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927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ГОСУДАРСТВЕННЫЙ КОНТРАКТ №</w:t>
      </w:r>
      <w:r>
        <w:rPr>
          <w:rFonts w:eastAsia="Calibri"/>
          <w:b/>
          <w:sz w:val="28"/>
          <w:szCs w:val="28"/>
          <w:u w:val="single"/>
        </w:rPr>
        <w:t xml:space="preserve">1261-     </w:t>
      </w:r>
    </w:p>
    <w:p w14:paraId="356EFAF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на поставку запасных частей</w:t>
      </w:r>
    </w:p>
    <w:p w14:paraId="6811220D">
      <w:pPr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(идентификационный код закупки 261890101591389010100100180000000000)</w:t>
      </w:r>
    </w:p>
    <w:p w14:paraId="1638211F">
      <w:pPr>
        <w:jc w:val="both"/>
        <w:rPr>
          <w:rFonts w:eastAsia="Calibri"/>
          <w:b/>
          <w:bCs/>
          <w:sz w:val="20"/>
          <w:szCs w:val="20"/>
        </w:rPr>
      </w:pPr>
    </w:p>
    <w:p w14:paraId="409A4096">
      <w:pPr>
        <w:rPr>
          <w:sz w:val="20"/>
          <w:szCs w:val="20"/>
        </w:rPr>
      </w:pPr>
      <w:r>
        <w:rPr>
          <w:sz w:val="20"/>
          <w:szCs w:val="20"/>
        </w:rPr>
        <w:t>г. Салехард                                                                                                                                           «</w:t>
      </w:r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                        </w:t>
      </w:r>
      <w:r>
        <w:rPr>
          <w:sz w:val="20"/>
          <w:szCs w:val="20"/>
        </w:rPr>
        <w:t>2026 г.</w:t>
      </w:r>
    </w:p>
    <w:p w14:paraId="38AE8897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br w:type="textWrapping"/>
      </w:r>
    </w:p>
    <w:p w14:paraId="1C64B2DA">
      <w:pPr>
        <w:ind w:left="0" w:right="0"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 xml:space="preserve">, именуемое в дальнейшем «Государственный заказчик»,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, с одной стороны, </w:t>
      </w:r>
    </w:p>
    <w:p w14:paraId="49B22F39">
      <w:pPr>
        <w:ind w:left="0" w:righ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rStyle w:val="9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bidi="ru-RU"/>
        </w:rPr>
        <w:t xml:space="preserve">именуемый в дальнейшем «Поставщик», действующий на основании </w:t>
      </w:r>
      <w:r>
        <w:rPr>
          <w:color w:val="000000"/>
          <w:sz w:val="20"/>
          <w:szCs w:val="20"/>
          <w:u w:val="single"/>
          <w:lang w:bidi="ru-RU"/>
        </w:rPr>
        <w:t xml:space="preserve">         </w:t>
      </w:r>
      <w:r>
        <w:rPr>
          <w:color w:val="000000"/>
          <w:sz w:val="20"/>
          <w:szCs w:val="20"/>
          <w:lang w:bidi="ru-RU"/>
        </w:rPr>
        <w:t>,</w:t>
      </w:r>
      <w:r>
        <w:rPr>
          <w:sz w:val="20"/>
          <w:szCs w:val="20"/>
        </w:rPr>
        <w:t xml:space="preserve"> с другой стороны, вместе именуемые «Стороны», с соблюдением требований Гражданского </w:t>
      </w:r>
      <w:r>
        <w:fldChar w:fldCharType="begin"/>
      </w:r>
      <w:r>
        <w:instrText xml:space="preserve"> HYPERLINK "consultantplus://offline/ref=53E7D28AD7253741821838B6AAAA07ED6E11C1A066009F5C374A7805FCg8N0L" \h </w:instrText>
      </w:r>
      <w:r>
        <w:fldChar w:fldCharType="separate"/>
      </w:r>
      <w:r>
        <w:rPr>
          <w:rStyle w:val="14"/>
          <w:sz w:val="20"/>
          <w:szCs w:val="20"/>
        </w:rPr>
        <w:t>кодекса</w:t>
      </w:r>
      <w:r>
        <w:rPr>
          <w:rStyle w:val="14"/>
          <w:sz w:val="20"/>
          <w:szCs w:val="20"/>
        </w:rPr>
        <w:fldChar w:fldCharType="end"/>
      </w:r>
      <w:r>
        <w:rPr>
          <w:sz w:val="20"/>
          <w:szCs w:val="20"/>
        </w:rPr>
        <w:t xml:space="preserve"> Российской Федерации, Федерального </w:t>
      </w:r>
      <w:r>
        <w:fldChar w:fldCharType="begin"/>
      </w:r>
      <w:r>
        <w:instrText xml:space="preserve"> HYPERLINK "consultantplus://offline/ref=66DEFC29099A319C9F9E23CF7BA28E2EEA18E04AED608C88008B1DBF26h5N1L" \h </w:instrText>
      </w:r>
      <w:r>
        <w:fldChar w:fldCharType="separate"/>
      </w:r>
      <w:r>
        <w:rPr>
          <w:rStyle w:val="14"/>
          <w:sz w:val="20"/>
          <w:szCs w:val="20"/>
        </w:rPr>
        <w:t>закона</w:t>
      </w:r>
      <w:r>
        <w:rPr>
          <w:rStyle w:val="14"/>
          <w:sz w:val="20"/>
          <w:szCs w:val="20"/>
        </w:rPr>
        <w:fldChar w:fldCharType="end"/>
      </w:r>
      <w:r>
        <w:rPr>
          <w:sz w:val="20"/>
          <w:szCs w:val="20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r>
        <w:fldChar w:fldCharType="begin"/>
      </w:r>
      <w:r>
        <w:instrText xml:space="preserve"> HYPERLINK "consultantplus://offline/ref=66DEFC29099A319C9F9E23CF7BA28E2EEA18E04AED608C88008B1DBF26h5N1L" \h </w:instrText>
      </w:r>
      <w:r>
        <w:fldChar w:fldCharType="separate"/>
      </w:r>
      <w:r>
        <w:rPr>
          <w:rStyle w:val="14"/>
          <w:sz w:val="20"/>
          <w:szCs w:val="20"/>
        </w:rPr>
        <w:t>закона</w:t>
      </w:r>
      <w:r>
        <w:rPr>
          <w:rStyle w:val="14"/>
          <w:sz w:val="20"/>
          <w:szCs w:val="20"/>
        </w:rPr>
        <w:fldChar w:fldCharType="end"/>
      </w:r>
      <w:r>
        <w:rPr>
          <w:sz w:val="20"/>
          <w:szCs w:val="20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56DFFC61">
      <w:pPr>
        <w:spacing w:line="300" w:lineRule="exact"/>
        <w:ind w:left="540" w:right="0" w:hanging="540"/>
        <w:jc w:val="center"/>
        <w:rPr>
          <w:b/>
          <w:sz w:val="20"/>
          <w:szCs w:val="20"/>
        </w:rPr>
      </w:pPr>
    </w:p>
    <w:p w14:paraId="573EB909">
      <w:pPr>
        <w:spacing w:line="300" w:lineRule="exact"/>
        <w:ind w:left="540" w:right="0" w:hanging="540"/>
        <w:jc w:val="center"/>
        <w:rPr>
          <w:rFonts w:eastAsia="Arial"/>
          <w:sz w:val="20"/>
          <w:szCs w:val="20"/>
          <w:lang w:eastAsia="hi-IN" w:bidi="hi-IN"/>
        </w:rPr>
      </w:pPr>
      <w:r>
        <w:rPr>
          <w:b/>
          <w:sz w:val="20"/>
          <w:szCs w:val="20"/>
        </w:rPr>
        <w:t>1. ПРЕДМЕТ КОНТРАКТА</w:t>
      </w:r>
    </w:p>
    <w:p w14:paraId="4CB31EA7">
      <w:pPr>
        <w:pStyle w:val="119"/>
        <w:tabs>
          <w:tab w:val="left" w:pos="993"/>
        </w:tabs>
        <w:ind w:left="0" w:right="0" w:firstLine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>поставить запасные части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1E5B8AB5">
      <w:pPr>
        <w:widowControl w:val="0"/>
        <w:suppressAutoHyphens/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4D1FEC0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b/>
          <w:spacing w:val="-4"/>
          <w:sz w:val="20"/>
          <w:szCs w:val="20"/>
        </w:rPr>
      </w:pPr>
      <w:r>
        <w:rPr>
          <w:sz w:val="20"/>
          <w:szCs w:val="20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5EE5469F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  <w:sz w:val="20"/>
          <w:szCs w:val="20"/>
        </w:rPr>
      </w:pPr>
    </w:p>
    <w:p w14:paraId="52F3A237">
      <w:pPr>
        <w:widowControl w:val="0"/>
        <w:autoSpaceDE w:val="0"/>
        <w:ind w:left="0" w:right="0" w:firstLine="709"/>
        <w:jc w:val="center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ПОРЯДОК РАСЧЕТОВ</w:t>
      </w:r>
    </w:p>
    <w:p w14:paraId="08100871">
      <w:pPr>
        <w:autoSpaceDE w:val="0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r>
        <w:rPr>
          <w:spacing w:val="-4"/>
          <w:sz w:val="20"/>
          <w:szCs w:val="20"/>
          <w:u w:val="single"/>
        </w:rPr>
        <w:t xml:space="preserve">     (</w:t>
      </w:r>
      <w:r>
        <w:rPr>
          <w:b/>
          <w:spacing w:val="-4"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) рублей</w:t>
      </w:r>
      <w:r>
        <w:rPr>
          <w:b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копеек, в том числе НДС</w:t>
      </w:r>
      <w:r>
        <w:rPr>
          <w:b/>
          <w:sz w:val="20"/>
          <w:szCs w:val="20"/>
          <w:u w:val="single"/>
        </w:rPr>
        <w:t xml:space="preserve">     </w:t>
      </w:r>
      <w:r>
        <w:rPr>
          <w:b/>
          <w:sz w:val="20"/>
          <w:szCs w:val="20"/>
          <w:u w:val="none"/>
        </w:rPr>
        <w:t xml:space="preserve">%/НДС не облагается </w:t>
      </w:r>
      <w:r>
        <w:rPr>
          <w:b/>
          <w:sz w:val="20"/>
          <w:szCs w:val="20"/>
          <w:u w:val="none"/>
          <w:shd w:val="clear" w:fill="FFFF00"/>
        </w:rPr>
        <w:t>(выбрать нужное)</w:t>
      </w:r>
      <w:r>
        <w:rPr>
          <w:b/>
          <w:spacing w:val="-4"/>
          <w:sz w:val="20"/>
          <w:szCs w:val="20"/>
          <w:u w:val="none"/>
          <w:shd w:val="clear" w:fill="FFFF00"/>
        </w:rPr>
        <w:t>.</w:t>
      </w:r>
    </w:p>
    <w:p w14:paraId="6A216F90">
      <w:pPr>
        <w:autoSpaceDE w:val="0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 w14:paraId="363F6094">
      <w:pPr>
        <w:pStyle w:val="143"/>
        <w:shd w:val="clear" w:fill="FFFFFF"/>
        <w:spacing w:before="0" w:after="0"/>
        <w:ind w:left="0" w:right="0"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6D70C0B2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</w:rPr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78C8E271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2186B3CF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bCs/>
          <w:sz w:val="20"/>
          <w:szCs w:val="20"/>
        </w:rPr>
      </w:pPr>
      <w:r>
        <w:rPr>
          <w:sz w:val="20"/>
          <w:szCs w:val="20"/>
        </w:rPr>
        <w:t>2.6. Финансирование Контракта осуществляется за счет средств федерального бюджета на 2026 год.</w:t>
      </w:r>
    </w:p>
    <w:p w14:paraId="45F9424A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 w14:paraId="06A94333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1FA6BACC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0C0A8F66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1AA10A87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CC4CE8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</w:p>
    <w:p w14:paraId="1578C9B1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3. СРОКИ, МЕСТО И УСЛОВИЯ ПОСТАВКИ</w:t>
      </w:r>
    </w:p>
    <w:p w14:paraId="7B271D33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3.1. Поставщик обязан выполнить свои обязательства по поставке Товара с даты заключения Контракта в течении </w:t>
      </w:r>
      <w:r>
        <w:rPr>
          <w:rFonts w:hint="default"/>
          <w:sz w:val="20"/>
          <w:szCs w:val="20"/>
          <w:lang w:val="ru-RU"/>
        </w:rPr>
        <w:t>1</w:t>
      </w:r>
      <w:r>
        <w:rPr>
          <w:sz w:val="20"/>
          <w:szCs w:val="20"/>
        </w:rPr>
        <w:t>0 календарных дней</w:t>
      </w:r>
      <w:r>
        <w:rPr>
          <w:b/>
          <w:bCs/>
          <w:sz w:val="20"/>
          <w:szCs w:val="20"/>
        </w:rPr>
        <w:t xml:space="preserve">, </w:t>
      </w:r>
      <w:r>
        <w:rPr>
          <w:b w:val="0"/>
          <w:bCs w:val="0"/>
          <w:sz w:val="20"/>
          <w:szCs w:val="20"/>
        </w:rPr>
        <w:t>единоразово всей партией.</w:t>
      </w:r>
      <w:r>
        <w:rPr>
          <w:sz w:val="20"/>
          <w:szCs w:val="20"/>
        </w:rPr>
        <w:t xml:space="preserve">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5B5E163E">
      <w:pPr>
        <w:pStyle w:val="109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3.2. Место поставки Товара: 629404, г. Лабытнанги, ул. Автострадная д. 28.</w:t>
      </w:r>
    </w:p>
    <w:p w14:paraId="372C9C59">
      <w:pPr>
        <w:widowControl w:val="0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3.3. Поставщик не может изменить пункт поставки, а также количество Товара.</w:t>
      </w:r>
    </w:p>
    <w:p w14:paraId="46A675F3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</w:p>
    <w:p w14:paraId="1A5ABDB8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4. ПОРЯДОК ПОСТАВКИ И ПРИЕМКИ ТОВАРА</w:t>
      </w:r>
    </w:p>
    <w:p w14:paraId="1D2BC710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4.1. Поставщик обязан известить Государственного заказчика (Грузополучателя) о точном времени и дате поставки Товара. Уве</w:t>
      </w:r>
      <w:bookmarkStart w:id="7" w:name="_GoBack"/>
      <w:bookmarkEnd w:id="7"/>
      <w:r>
        <w:rPr>
          <w:sz w:val="20"/>
          <w:szCs w:val="20"/>
        </w:rPr>
        <w:t>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3907D6D0">
      <w:pPr>
        <w:widowControl w:val="0"/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5BD8C03C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5534035C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76FE7972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Право собственности на товар переходит к Государственному заказчику в момент передачи товара.</w:t>
      </w:r>
    </w:p>
    <w:p w14:paraId="0247232C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14:paraId="2B9B2FEC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1B2DACDE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459061E5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гарантийные талоны (письма), техническая и эксплуатационная документация на Товар.</w:t>
      </w:r>
    </w:p>
    <w:p w14:paraId="63D47702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50F8B4A2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5B1F4611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5D9EF94D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5B272562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5D038807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695F65A9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 Стороны Контракта определили следующий порядок осуществления приемки:</w:t>
      </w:r>
    </w:p>
    <w:p w14:paraId="65676383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421009C7">
      <w:pPr>
        <w:widowControl w:val="0"/>
        <w:tabs>
          <w:tab w:val="left" w:pos="227"/>
        </w:tabs>
        <w:spacing w:before="0" w:after="0"/>
        <w:ind w:left="0" w:right="0"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4.6.2</w:t>
      </w:r>
      <w:r>
        <w:t xml:space="preserve"> </w:t>
      </w:r>
      <w:r>
        <w:rPr>
          <w:sz w:val="20"/>
          <w:szCs w:val="20"/>
        </w:rPr>
        <w:t xml:space="preserve">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59A89DA8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071774A3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130E34DA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266F6BFE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764D772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15EF6202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3F2885A2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55A64BA1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79E10DDF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 w14:paraId="1D454203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 w14:paraId="6AE16419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71DB6454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9ECD65A">
      <w:pPr>
        <w:autoSpaceDE w:val="0"/>
        <w:ind w:left="0" w:right="0" w:firstLine="567"/>
        <w:jc w:val="both"/>
        <w:rPr>
          <w:sz w:val="20"/>
          <w:szCs w:val="20"/>
        </w:rPr>
      </w:pPr>
    </w:p>
    <w:p w14:paraId="0878C260">
      <w:pPr>
        <w:autoSpaceDE w:val="0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 w14:paraId="39A161DC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28855B1F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 w14:paraId="3F38C286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изготовлении Товара имеющие ГОСТ и ТУ должны им соответствовать.</w:t>
      </w:r>
    </w:p>
    <w:p w14:paraId="540C2405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2DF1E528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0041A91E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3ACC4512">
      <w:pPr>
        <w:autoSpaceDE w:val="0"/>
        <w:ind w:left="0" w:righ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 w14:paraId="1352425B">
      <w:pPr>
        <w:autoSpaceDE w:val="0"/>
        <w:ind w:left="0" w:right="0" w:firstLine="567"/>
        <w:jc w:val="both"/>
        <w:rPr>
          <w:sz w:val="20"/>
          <w:szCs w:val="20"/>
        </w:rPr>
      </w:pPr>
    </w:p>
    <w:p w14:paraId="0BED693C">
      <w:pPr>
        <w:autoSpaceDE w:val="0"/>
        <w:ind w:left="0" w:right="0"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14:paraId="155F8F2A">
      <w:pPr>
        <w:widowControl w:val="0"/>
        <w:autoSpaceDE w:val="0"/>
        <w:ind w:left="0" w:right="0" w:firstLine="567"/>
        <w:jc w:val="both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r>
        <w:fldChar w:fldCharType="begin"/>
      </w:r>
      <w:r>
        <w:instrText xml:space="preserve"> HYPERLINK "http://login.consultant.ru/link/?req=doc&amp;base=RZR&amp;n=331074&amp;date=04.02.2021&amp;dst=3&amp;fld=134" \h </w:instrText>
      </w:r>
      <w:r>
        <w:fldChar w:fldCharType="separate"/>
      </w:r>
      <w:r>
        <w:rPr>
          <w:rStyle w:val="14"/>
          <w:rFonts w:cs="Times New Roman"/>
          <w:kern w:val="2"/>
          <w:sz w:val="20"/>
          <w:szCs w:val="20"/>
        </w:rPr>
        <w:t>Правилами</w:t>
      </w:r>
      <w:r>
        <w:rPr>
          <w:rStyle w:val="14"/>
          <w:rFonts w:cs="Times New Roman"/>
          <w:kern w:val="2"/>
          <w:sz w:val="20"/>
          <w:szCs w:val="20"/>
        </w:rPr>
        <w:fldChar w:fldCharType="end"/>
      </w:r>
      <w:r>
        <w:rPr>
          <w:rStyle w:val="64"/>
          <w:rFonts w:cs="Times New Roman"/>
          <w:sz w:val="20"/>
          <w:szCs w:val="20"/>
        </w:rPr>
        <w:t xml:space="preserve">, </w:t>
      </w:r>
      <w:r>
        <w:rPr>
          <w:sz w:val="20"/>
          <w:szCs w:val="20"/>
        </w:rPr>
        <w:t>утвержденными Постановлением Правительства РФ от 30.08.2017 N 1042.</w:t>
      </w:r>
    </w:p>
    <w:p w14:paraId="40BBCE7B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6.2. Взыскание неустойки с Поставщика.</w:t>
      </w:r>
    </w:p>
    <w:p w14:paraId="4114BE01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562AA1FA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ascii="Times New Roman" w:hAnsi="Times New Roman" w:cs="Times New Roman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111B308F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793B228C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"consultantplus://offline/ref=A886C67EB82148712F6982EDA2F940D68AF14470531FF1273AA15F0ABB8670ACFC89CACD5C3A0E381EC43ED5FBB4B027BC558D39d0D" \h </w:instrText>
      </w:r>
      <w:r>
        <w:fldChar w:fldCharType="separate"/>
      </w:r>
      <w:r>
        <w:rPr>
          <w:rStyle w:val="14"/>
          <w:rFonts w:ascii="Times New Roman" w:hAnsi="Times New Roman" w:cs="Times New Roman"/>
          <w:b w:val="0"/>
          <w:kern w:val="2"/>
          <w:sz w:val="20"/>
          <w:szCs w:val="20"/>
        </w:rPr>
        <w:t>Правила</w:t>
      </w:r>
      <w:r>
        <w:rPr>
          <w:rStyle w:val="14"/>
          <w:rFonts w:ascii="Times New Roman" w:hAnsi="Times New Roman" w:cs="Times New Roman"/>
          <w:b w:val="0"/>
          <w:kern w:val="2"/>
          <w:sz w:val="20"/>
          <w:szCs w:val="20"/>
        </w:rPr>
        <w:fldChar w:fldCharType="end"/>
      </w:r>
      <w:r>
        <w:rPr>
          <w:rStyle w:val="64"/>
          <w:rFonts w:ascii="Times New Roman" w:hAnsi="Times New Roman" w:cs="Times New Roman"/>
          <w:b w:val="0"/>
          <w:sz w:val="20"/>
          <w:szCs w:val="20"/>
        </w:rPr>
        <w:t xml:space="preserve"> определения</w:t>
      </w:r>
      <w:r>
        <w:rPr>
          <w:rFonts w:ascii="Times New Roman" w:hAnsi="Times New Roman" w:cs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0CC4CC19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276F821A">
      <w:pPr>
        <w:pStyle w:val="109"/>
        <w:numPr>
          <w:ilvl w:val="0"/>
          <w:numId w:val="2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10% цены Контракта, если цена Контракта не превышает 3 млн руб.;</w:t>
      </w:r>
    </w:p>
    <w:p w14:paraId="2B70ABB0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5% цены Контракта, если цена Контракта составляет от 3 млн до 50 млн руб. (включительно);</w:t>
      </w:r>
    </w:p>
    <w:p w14:paraId="4B0F3DDE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1% цены Контракта, если цена Контракта составляет от 50 млн до 100 млн руб. (включительно);</w:t>
      </w:r>
    </w:p>
    <w:p w14:paraId="4DBF8D76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0,5% цены Контракта, если цена Контракта составляет от 100 млн до 500 млн руб. (включительно);</w:t>
      </w:r>
    </w:p>
    <w:p w14:paraId="192BECA8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0,4% цены Контракта, если цена Контракта составляет от 500 млн до 1 млрд руб. (включительно);</w:t>
      </w:r>
    </w:p>
    <w:p w14:paraId="2573ADF4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0,3% цены Контракта, если цена Контракта составляет от 1 млрд до 2 млрд руб. (включительно);</w:t>
      </w:r>
    </w:p>
    <w:p w14:paraId="12FD0EBF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0,25% цены Контракта, если цена Контракта составляет от 2 млрд до 5 млрд руб. (включительно);</w:t>
      </w:r>
    </w:p>
    <w:p w14:paraId="1CD8A883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0,2% цены Контракта, если цена Контракта составляет от 5 млрд до 10 млрд руб. (включительно);</w:t>
      </w:r>
    </w:p>
    <w:p w14:paraId="3A2FD712">
      <w:pPr>
        <w:pStyle w:val="109"/>
        <w:numPr>
          <w:ilvl w:val="0"/>
          <w:numId w:val="3"/>
        </w:numPr>
        <w:ind w:left="426" w:right="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0,1% цены Контракта, если цена Контракта превышает 10 млрд руб.</w:t>
      </w:r>
    </w:p>
    <w:p w14:paraId="275D509B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32CA75F0">
      <w:pPr>
        <w:pStyle w:val="109"/>
        <w:numPr>
          <w:ilvl w:val="0"/>
          <w:numId w:val="4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 цена Контракта не превышает 3 млн руб.;</w:t>
      </w:r>
    </w:p>
    <w:p w14:paraId="755558AF">
      <w:pPr>
        <w:pStyle w:val="109"/>
        <w:numPr>
          <w:ilvl w:val="0"/>
          <w:numId w:val="5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5 000 руб., если цена Контракта составляет от 3 млн до 50 млн руб. (включительно);</w:t>
      </w:r>
    </w:p>
    <w:p w14:paraId="6D2DF55E">
      <w:pPr>
        <w:pStyle w:val="109"/>
        <w:numPr>
          <w:ilvl w:val="0"/>
          <w:numId w:val="6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10 000 руб., если цена Контракта составляет от 50 млн до 100 млн руб. (включительно);</w:t>
      </w:r>
    </w:p>
    <w:p w14:paraId="6BC714C6">
      <w:pPr>
        <w:pStyle w:val="109"/>
        <w:numPr>
          <w:ilvl w:val="0"/>
          <w:numId w:val="6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100 млн руб.</w:t>
      </w:r>
    </w:p>
    <w:p w14:paraId="5CC0DE48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691732C1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6.3. Взыскание неустойки с Государственного заказчика.</w:t>
      </w:r>
    </w:p>
    <w:p w14:paraId="45F73824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7BD81D1E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0CDBC528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E114181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C034EA7">
      <w:pPr>
        <w:pStyle w:val="109"/>
        <w:numPr>
          <w:ilvl w:val="0"/>
          <w:numId w:val="7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 цена Контракта не превышает 3 млн руб. (включительно);</w:t>
      </w:r>
    </w:p>
    <w:p w14:paraId="36819CE5">
      <w:pPr>
        <w:pStyle w:val="109"/>
        <w:numPr>
          <w:ilvl w:val="0"/>
          <w:numId w:val="8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5 000 руб., если цена Контракта составляет от 3 млн до 50 млн руб. (включительно);</w:t>
      </w:r>
    </w:p>
    <w:p w14:paraId="589332BB">
      <w:pPr>
        <w:pStyle w:val="109"/>
        <w:numPr>
          <w:ilvl w:val="0"/>
          <w:numId w:val="9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10 000 руб., если цена Контракта составляет от 50 млн до 100 млн руб. (включительно);</w:t>
      </w:r>
    </w:p>
    <w:p w14:paraId="032A3258">
      <w:pPr>
        <w:pStyle w:val="109"/>
        <w:numPr>
          <w:ilvl w:val="0"/>
          <w:numId w:val="9"/>
        </w:numPr>
        <w:ind w:left="540" w:right="0"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100 млн руб.</w:t>
      </w:r>
    </w:p>
    <w:p w14:paraId="46FF1928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5CC1E72B">
      <w:pPr>
        <w:pStyle w:val="109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FE3BF09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6.5.</w:t>
      </w:r>
      <w:r>
        <w:t xml:space="preserve"> </w:t>
      </w:r>
      <w:r>
        <w:rPr>
          <w:b/>
          <w:sz w:val="20"/>
          <w:szCs w:val="20"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5EF97AB2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</w:p>
    <w:p w14:paraId="17239253">
      <w:pPr>
        <w:keepNext/>
        <w:widowControl w:val="0"/>
        <w:autoSpaceDE w:val="0"/>
        <w:ind w:left="0" w:right="0" w:firstLine="709"/>
        <w:jc w:val="center"/>
        <w:rPr>
          <w:rFonts w:ascii="Times New Roman" w:hAnsi="Times New Roman" w:cs="Times New Roman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 w14:paraId="095A1948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557C3294">
      <w:pPr>
        <w:pStyle w:val="109"/>
        <w:ind w:left="0"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61794685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3E803001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3DA1B414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193A050A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</w:p>
    <w:p w14:paraId="336788B4">
      <w:pPr>
        <w:keepNext/>
        <w:autoSpaceDE w:val="0"/>
        <w:ind w:left="357" w:right="0" w:firstLine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ПОРЯДОК УРЕГУЛИРОВАНИЯ СПОРОВ</w:t>
      </w:r>
    </w:p>
    <w:p w14:paraId="376CBA72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52F8ED40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533EFEF0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54979D0D">
      <w:pPr>
        <w:autoSpaceDE w:val="0"/>
        <w:jc w:val="both"/>
        <w:rPr>
          <w:rFonts w:ascii="Times New Roman" w:hAnsi="Times New Roman" w:cs="Times New Roman"/>
        </w:rPr>
      </w:pPr>
    </w:p>
    <w:p w14:paraId="1190E403">
      <w:pPr>
        <w:keepNext/>
        <w:autoSpaceDE w:val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9. ПОРЯДОК РАСТОРЖЕНИЯ КОНТРАКТА</w:t>
      </w:r>
    </w:p>
    <w:p w14:paraId="4200F18C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68CC4C99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27F8DF6E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35364C6C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6A5E60CC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EAAE801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46774710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458BC46E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4A2C127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3C33AC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1AF9289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69CFACD6">
      <w:pPr>
        <w:autoSpaceDE w:val="0"/>
        <w:ind w:left="0" w:right="0" w:firstLine="567"/>
        <w:jc w:val="both"/>
        <w:rPr>
          <w:rFonts w:ascii="Times New Roman" w:hAnsi="Times New Roman" w:cs="Times New Roman"/>
        </w:rPr>
      </w:pPr>
    </w:p>
    <w:p w14:paraId="0EC37CC3">
      <w:pPr>
        <w:keepNext/>
        <w:autoSpaceDE w:val="0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10. СРОК ДЕЙСТВИЯ КОНТРАКТА</w:t>
      </w:r>
    </w:p>
    <w:p w14:paraId="64B8C2F9">
      <w:pPr>
        <w:autoSpaceDE w:val="0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10.1. Настоящий Контракт, вступает в силу и становится обязательным для Сторон с даты подписания, и действует </w:t>
      </w:r>
      <w:r>
        <w:rPr>
          <w:b/>
          <w:bCs/>
          <w:sz w:val="20"/>
          <w:szCs w:val="20"/>
        </w:rPr>
        <w:t>до 25 декабря 2026 года</w:t>
      </w:r>
      <w:r>
        <w:rPr>
          <w:sz w:val="20"/>
          <w:szCs w:val="20"/>
        </w:rPr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1DB70AB3">
      <w:pPr>
        <w:autoSpaceDE w:val="0"/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7C17A2B5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79F6BBF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</w:p>
    <w:p w14:paraId="0F5BB694">
      <w:pPr>
        <w:autoSpaceDE w:val="0"/>
        <w:ind w:left="0" w:right="0" w:firstLine="540"/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11. ПРОЧИЕ УСЛОВИЯ</w:t>
      </w:r>
    </w:p>
    <w:p w14:paraId="7BF24F3F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756F9D32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7BD50227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2F6BE7EF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419BF470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16766586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566DA058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40221DF8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1533D41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 </w:t>
      </w:r>
      <w:r>
        <w:rPr>
          <w:b/>
          <w:bCs/>
          <w:sz w:val="20"/>
          <w:szCs w:val="20"/>
        </w:rPr>
        <w:t>Жалнин Геннадий Михайлович</w:t>
      </w:r>
      <w:r>
        <w:rPr>
          <w:b/>
          <w:bCs/>
          <w:sz w:val="20"/>
          <w:szCs w:val="20"/>
          <w:u w:val="none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тел. 8-912-434-02-82 </w:t>
      </w:r>
      <w:r>
        <w:rPr>
          <w:b/>
          <w:bCs/>
          <w:sz w:val="20"/>
          <w:u w:val="single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назначена </w:t>
      </w:r>
      <w:r>
        <w:rPr>
          <w:b/>
          <w:bCs/>
          <w:sz w:val="20"/>
          <w:szCs w:val="20"/>
          <w:u w:val="single"/>
        </w:rPr>
        <w:t xml:space="preserve">     </w:t>
      </w:r>
      <w:r>
        <w:rPr>
          <w:b/>
          <w:bCs/>
          <w:sz w:val="20"/>
          <w:szCs w:val="20"/>
          <w:u w:val="none"/>
        </w:rPr>
        <w:t>, тел.:</w:t>
      </w:r>
      <w:r>
        <w:rPr>
          <w:b/>
          <w:bCs/>
          <w:sz w:val="20"/>
          <w:szCs w:val="20"/>
          <w:u w:val="single"/>
        </w:rPr>
        <w:t xml:space="preserve">      </w:t>
      </w:r>
      <w:r>
        <w:rPr>
          <w:rStyle w:val="91"/>
          <w:sz w:val="20"/>
          <w:szCs w:val="20"/>
          <w:shd w:val="clear" w:fill="auto"/>
        </w:rPr>
        <w:t>.</w:t>
      </w:r>
      <w:r>
        <w:rPr>
          <w:sz w:val="20"/>
          <w:szCs w:val="20"/>
          <w:shd w:val="clear" w:fill="auto"/>
        </w:rPr>
        <w:t xml:space="preserve"> Т</w:t>
      </w:r>
      <w:r>
        <w:rPr>
          <w:sz w:val="20"/>
          <w:szCs w:val="20"/>
        </w:rPr>
        <w:t>елефоны ответственных лиц должны функционировать по рабочим дням с 09 до 18 часов по Салехардскому времени.</w:t>
      </w:r>
    </w:p>
    <w:p w14:paraId="5E146537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ED6C68E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67FAE2F7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7E7FB2D1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i/>
          <w:sz w:val="20"/>
          <w:szCs w:val="20"/>
        </w:rPr>
        <w:t>11.10.1.</w:t>
      </w:r>
      <w:r>
        <w:rPr>
          <w:b/>
          <w:i/>
        </w:rPr>
        <w:t xml:space="preserve"> </w:t>
      </w:r>
      <w:r>
        <w:rPr>
          <w:b/>
          <w:bCs/>
          <w:i/>
          <w:sz w:val="20"/>
          <w:szCs w:val="20"/>
          <w:shd w:val="clear" w:fill="FFFF00"/>
        </w:rPr>
        <w:t>Настоящий Контракт составлен (ВЫБРАТЬ ПО ИТОГАМ ЗАКУПОЧНОЙ СЕССИИ):</w:t>
      </w:r>
    </w:p>
    <w:p w14:paraId="6BFFD5A8">
      <w:pPr>
        <w:widowControl w:val="0"/>
        <w:jc w:val="both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  <w:shd w:val="clear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7F25F0F9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b/>
          <w:bCs/>
          <w:i/>
          <w:sz w:val="20"/>
          <w:szCs w:val="20"/>
          <w:shd w:val="clear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5E12DD66">
      <w:pPr>
        <w:shd w:val="clear" w:fill="FFFFFF"/>
        <w:tabs>
          <w:tab w:val="left" w:pos="590"/>
        </w:tabs>
        <w:ind w:left="0" w:right="0" w:firstLine="540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>11.11. Все приложения к Контракту являются его неотъемлемой частью: Приложение: № 1 – Спецификация.</w:t>
      </w:r>
    </w:p>
    <w:p w14:paraId="6F6B1059">
      <w:pPr>
        <w:autoSpaceDE w:val="0"/>
        <w:ind w:left="360" w:right="0" w:firstLine="0"/>
        <w:jc w:val="center"/>
        <w:rPr>
          <w:rFonts w:ascii="Times New Roman" w:hAnsi="Times New Roman" w:cs="Times New Roman"/>
        </w:rPr>
      </w:pPr>
    </w:p>
    <w:p w14:paraId="343491F3">
      <w:pPr>
        <w:autoSpaceDE w:val="0"/>
        <w:ind w:left="360" w:right="0" w:firstLine="0"/>
        <w:jc w:val="center"/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p w14:paraId="0C837823">
      <w:pPr>
        <w:sectPr>
          <w:footerReference r:id="rId3" w:type="default"/>
          <w:pgSz w:w="11906" w:h="16838"/>
          <w:pgMar w:top="993" w:right="567" w:bottom="765" w:left="1077" w:header="0" w:footer="709" w:gutter="0"/>
          <w:pgNumType w:fmt="decimal"/>
          <w:cols w:space="720" w:num="1"/>
          <w:formProt w:val="0"/>
          <w:docGrid w:linePitch="360" w:charSpace="0"/>
        </w:sectPr>
      </w:pPr>
    </w:p>
    <w:tbl>
      <w:tblPr>
        <w:tblStyle w:val="12"/>
        <w:tblW w:w="9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1"/>
        <w:gridCol w:w="265"/>
        <w:gridCol w:w="4936"/>
      </w:tblGrid>
      <w:tr w14:paraId="325A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0" w:hRule="atLeast"/>
          <w:jc w:val="center"/>
        </w:trPr>
        <w:tc>
          <w:tcPr>
            <w:tcW w:w="4491" w:type="dxa"/>
          </w:tcPr>
          <w:p w14:paraId="627D5DD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9D2D681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заказчик:</w:t>
            </w:r>
          </w:p>
          <w:p w14:paraId="6429A61C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78155DFE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Главное управление Министерства Российской Федерации по делам гражданской </w:t>
            </w:r>
          </w:p>
          <w:p w14:paraId="1A9608B0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обороны, чрезвычайным ситуациям и ликвидации последствий </w:t>
            </w:r>
          </w:p>
          <w:p w14:paraId="41B6441D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стихийных бедствий по Ямало-Ненецкому автономному округу</w:t>
            </w:r>
          </w:p>
          <w:p w14:paraId="295B8E48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0674AA9C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890 101 5913</w:t>
            </w:r>
          </w:p>
          <w:p w14:paraId="35EF56A9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890 101 001</w:t>
            </w:r>
          </w:p>
          <w:p w14:paraId="70F1A787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08928919</w:t>
            </w:r>
          </w:p>
          <w:p w14:paraId="08106DC3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ОКОПФ 81</w:t>
            </w:r>
          </w:p>
          <w:p w14:paraId="779B9E85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ОКФС 12</w:t>
            </w:r>
          </w:p>
          <w:p w14:paraId="050DB194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 71171000000</w:t>
            </w:r>
          </w:p>
          <w:p w14:paraId="64C141C1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71951000001</w:t>
            </w:r>
          </w:p>
          <w:p w14:paraId="27AD048E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6FC6971B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л/с 03901783410 в УФК по Ямало-Ненецкому автономному округу </w:t>
            </w:r>
          </w:p>
          <w:p w14:paraId="7DC041D4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(«Главное управление МЧС России по Ямало-Ненецкому автономному округу») </w:t>
            </w:r>
          </w:p>
          <w:p w14:paraId="37277252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сч. № 03211643000000015117</w:t>
            </w:r>
          </w:p>
          <w:p w14:paraId="5E81029C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ОКЦ №1 Сиб ГУ Банка России//УФК </w:t>
            </w:r>
          </w:p>
          <w:p w14:paraId="464C3570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Новосибирской области, г. Новосибирск</w:t>
            </w:r>
          </w:p>
          <w:p w14:paraId="0BEE974E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7C82B5E2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015004950</w:t>
            </w:r>
          </w:p>
          <w:p w14:paraId="6ED9F598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 40102810145370000043</w:t>
            </w:r>
          </w:p>
          <w:p w14:paraId="6B871A36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1048900005252</w:t>
            </w:r>
          </w:p>
          <w:p w14:paraId="7090F4BD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4124AA6B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629007 ЯНАО г. Салехард, ул. Республики, 28.</w:t>
            </w:r>
          </w:p>
          <w:p w14:paraId="001ABA82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 629007 ЯНАО г. Салехард, ул. Республики, 28.</w:t>
            </w:r>
          </w:p>
          <w:p w14:paraId="50915A92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8(34922) 3-22-99</w:t>
            </w:r>
          </w:p>
          <w:p w14:paraId="2AC9FE92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Электронный адрес: gumchsyanao@89.mchs.gov.ru</w:t>
            </w:r>
          </w:p>
          <w:p w14:paraId="70DA52B4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471B93CB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2C9B0F4A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</w:p>
          <w:p w14:paraId="17B6A20E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/                /</w:t>
            </w:r>
          </w:p>
          <w:p w14:paraId="72482A00">
            <w:pPr>
              <w:shd w:val="clear" w:fill="FFFFFF"/>
              <w:tabs>
                <w:tab w:val="left" w:pos="590"/>
              </w:tabs>
              <w:ind w:left="0" w:right="0" w:firstLine="540"/>
              <w:jc w:val="both"/>
              <w:rPr>
                <w:sz w:val="18"/>
                <w:szCs w:val="18"/>
                <w:shd w:val="clear" w:fill="auto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265" w:type="dxa"/>
          </w:tcPr>
          <w:p w14:paraId="46937340">
            <w:pPr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</w:p>
          <w:p w14:paraId="1FFD60A5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7BA12EB9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03E1826F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20AFF993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37361389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464F4A90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54385340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3CC4C5FA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65BC6D67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7DF7180E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4B732A3F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30F169E9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72996AC3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224BD21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B8032C2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383B7AA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EAF5942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476827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0A2B3D1A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B13D41B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116B999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9AB97F8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0B9FB954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690D87A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0D310B4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DE4CF9F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830D0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5214A2C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93950F5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152E865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9F2BE04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AE94C7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8E2D39C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2745AE6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5898F33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</w:tcPr>
          <w:p w14:paraId="2F6E1279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E2FCFBE">
            <w:pPr>
              <w:autoSpaceDE w:val="0"/>
              <w:jc w:val="center"/>
            </w:pPr>
            <w:r>
              <w:rPr>
                <w:b/>
                <w:sz w:val="18"/>
                <w:szCs w:val="18"/>
                <w:shd w:val="clear" w:fill="auto"/>
              </w:rPr>
              <w:t>Поставщик</w:t>
            </w:r>
            <w:r>
              <w:rPr>
                <w:b/>
                <w:bCs/>
                <w:sz w:val="18"/>
                <w:szCs w:val="18"/>
                <w:shd w:val="clear" w:fill="auto"/>
              </w:rPr>
              <w:t>:</w:t>
            </w:r>
          </w:p>
          <w:p w14:paraId="3EFDE1EF">
            <w:pPr>
              <w:widowControl w:val="0"/>
              <w:spacing w:line="240" w:lineRule="atLeast"/>
            </w:pPr>
          </w:p>
          <w:p w14:paraId="085DA402">
            <w:pPr>
              <w:autoSpaceDE w:val="0"/>
              <w:rPr>
                <w:sz w:val="18"/>
                <w:szCs w:val="18"/>
              </w:rPr>
            </w:pPr>
          </w:p>
          <w:p w14:paraId="70511ED1">
            <w:pPr>
              <w:autoSpaceDE w:val="0"/>
              <w:rPr>
                <w:sz w:val="18"/>
                <w:szCs w:val="18"/>
              </w:rPr>
            </w:pPr>
          </w:p>
          <w:p w14:paraId="7CF23D77">
            <w:pPr>
              <w:autoSpaceDE w:val="0"/>
              <w:rPr>
                <w:sz w:val="18"/>
                <w:szCs w:val="18"/>
              </w:rPr>
            </w:pPr>
          </w:p>
          <w:p w14:paraId="32ED39BD">
            <w:pPr>
              <w:autoSpaceDE w:val="0"/>
              <w:rPr>
                <w:sz w:val="18"/>
                <w:szCs w:val="18"/>
              </w:rPr>
            </w:pPr>
          </w:p>
          <w:p w14:paraId="61F7D41D">
            <w:pPr>
              <w:autoSpaceDE w:val="0"/>
              <w:rPr>
                <w:sz w:val="18"/>
                <w:szCs w:val="18"/>
              </w:rPr>
            </w:pPr>
          </w:p>
          <w:p w14:paraId="6716212F">
            <w:pPr>
              <w:autoSpaceDE w:val="0"/>
              <w:rPr>
                <w:sz w:val="18"/>
                <w:szCs w:val="18"/>
              </w:rPr>
            </w:pPr>
          </w:p>
          <w:p w14:paraId="25DB42BF">
            <w:pPr>
              <w:autoSpaceDE w:val="0"/>
              <w:rPr>
                <w:sz w:val="18"/>
                <w:szCs w:val="18"/>
              </w:rPr>
            </w:pPr>
          </w:p>
          <w:p w14:paraId="37BB880A">
            <w:pPr>
              <w:autoSpaceDE w:val="0"/>
              <w:rPr>
                <w:sz w:val="18"/>
                <w:szCs w:val="18"/>
              </w:rPr>
            </w:pPr>
          </w:p>
          <w:p w14:paraId="58625401">
            <w:pPr>
              <w:autoSpaceDE w:val="0"/>
              <w:rPr>
                <w:sz w:val="18"/>
                <w:szCs w:val="18"/>
              </w:rPr>
            </w:pPr>
          </w:p>
          <w:p w14:paraId="3E9DF439">
            <w:pPr>
              <w:autoSpaceDE w:val="0"/>
              <w:rPr>
                <w:sz w:val="18"/>
                <w:szCs w:val="18"/>
              </w:rPr>
            </w:pPr>
          </w:p>
          <w:p w14:paraId="5CEEFB22">
            <w:pPr>
              <w:autoSpaceDE w:val="0"/>
              <w:rPr>
                <w:sz w:val="18"/>
                <w:szCs w:val="18"/>
              </w:rPr>
            </w:pPr>
          </w:p>
          <w:p w14:paraId="450289D8">
            <w:pPr>
              <w:autoSpaceDE w:val="0"/>
              <w:rPr>
                <w:sz w:val="18"/>
                <w:szCs w:val="18"/>
              </w:rPr>
            </w:pPr>
          </w:p>
          <w:p w14:paraId="060E4CF5">
            <w:pPr>
              <w:autoSpaceDE w:val="0"/>
              <w:rPr>
                <w:sz w:val="18"/>
                <w:szCs w:val="18"/>
              </w:rPr>
            </w:pPr>
          </w:p>
          <w:p w14:paraId="10183C05">
            <w:pPr>
              <w:autoSpaceDE w:val="0"/>
              <w:rPr>
                <w:sz w:val="18"/>
                <w:szCs w:val="18"/>
              </w:rPr>
            </w:pPr>
          </w:p>
          <w:p w14:paraId="40AE4A8F">
            <w:pPr>
              <w:autoSpaceDE w:val="0"/>
              <w:rPr>
                <w:sz w:val="18"/>
                <w:szCs w:val="18"/>
              </w:rPr>
            </w:pPr>
          </w:p>
          <w:p w14:paraId="073AD00B">
            <w:pPr>
              <w:autoSpaceDE w:val="0"/>
              <w:rPr>
                <w:sz w:val="18"/>
                <w:szCs w:val="18"/>
              </w:rPr>
            </w:pPr>
          </w:p>
          <w:p w14:paraId="31BF038E">
            <w:pPr>
              <w:autoSpaceDE w:val="0"/>
              <w:rPr>
                <w:sz w:val="18"/>
                <w:szCs w:val="18"/>
              </w:rPr>
            </w:pPr>
          </w:p>
          <w:p w14:paraId="0C557CF6">
            <w:pPr>
              <w:autoSpaceDE w:val="0"/>
              <w:rPr>
                <w:sz w:val="18"/>
                <w:szCs w:val="18"/>
              </w:rPr>
            </w:pPr>
          </w:p>
          <w:p w14:paraId="7EE231E9">
            <w:pPr>
              <w:autoSpaceDE w:val="0"/>
              <w:rPr>
                <w:sz w:val="18"/>
                <w:szCs w:val="18"/>
              </w:rPr>
            </w:pPr>
          </w:p>
          <w:p w14:paraId="2631431D">
            <w:pPr>
              <w:autoSpaceDE w:val="0"/>
              <w:rPr>
                <w:sz w:val="18"/>
                <w:szCs w:val="18"/>
              </w:rPr>
            </w:pPr>
          </w:p>
          <w:p w14:paraId="69865BE9">
            <w:pPr>
              <w:autoSpaceDE w:val="0"/>
              <w:rPr>
                <w:sz w:val="18"/>
                <w:szCs w:val="18"/>
              </w:rPr>
            </w:pPr>
          </w:p>
          <w:p w14:paraId="7DE0F123">
            <w:pPr>
              <w:autoSpaceDE w:val="0"/>
              <w:rPr>
                <w:sz w:val="18"/>
                <w:szCs w:val="18"/>
              </w:rPr>
            </w:pPr>
          </w:p>
          <w:p w14:paraId="6327A3E2">
            <w:pPr>
              <w:autoSpaceDE w:val="0"/>
              <w:rPr>
                <w:sz w:val="18"/>
                <w:szCs w:val="18"/>
              </w:rPr>
            </w:pPr>
          </w:p>
          <w:p w14:paraId="6380B4BC">
            <w:pPr>
              <w:autoSpaceDE w:val="0"/>
              <w:rPr>
                <w:sz w:val="18"/>
                <w:szCs w:val="18"/>
              </w:rPr>
            </w:pPr>
          </w:p>
          <w:p w14:paraId="61A9122E">
            <w:pPr>
              <w:autoSpaceDE w:val="0"/>
              <w:rPr>
                <w:sz w:val="18"/>
                <w:szCs w:val="18"/>
              </w:rPr>
            </w:pPr>
          </w:p>
          <w:p w14:paraId="20A6FDBC">
            <w:pPr>
              <w:autoSpaceDE w:val="0"/>
              <w:rPr>
                <w:sz w:val="18"/>
                <w:szCs w:val="18"/>
              </w:rPr>
            </w:pPr>
          </w:p>
          <w:p w14:paraId="7F4DD63D">
            <w:pPr>
              <w:autoSpaceDE w:val="0"/>
              <w:rPr>
                <w:sz w:val="18"/>
                <w:szCs w:val="18"/>
              </w:rPr>
            </w:pPr>
          </w:p>
          <w:p w14:paraId="05155C35">
            <w:pPr>
              <w:autoSpaceDE w:val="0"/>
              <w:rPr>
                <w:sz w:val="18"/>
                <w:szCs w:val="18"/>
              </w:rPr>
            </w:pPr>
          </w:p>
          <w:p w14:paraId="7FD1A9EA">
            <w:pPr>
              <w:autoSpaceDE w:val="0"/>
              <w:rPr>
                <w:sz w:val="18"/>
                <w:szCs w:val="18"/>
              </w:rPr>
            </w:pPr>
          </w:p>
          <w:p w14:paraId="41DFF951">
            <w:pPr>
              <w:autoSpaceDE w:val="0"/>
              <w:rPr>
                <w:sz w:val="18"/>
                <w:szCs w:val="18"/>
              </w:rPr>
            </w:pPr>
          </w:p>
          <w:p w14:paraId="460B50C9">
            <w:pPr>
              <w:autoSpaceDE w:val="0"/>
              <w:rPr>
                <w:sz w:val="18"/>
                <w:szCs w:val="18"/>
              </w:rPr>
            </w:pPr>
          </w:p>
          <w:p w14:paraId="5C581706">
            <w:pPr>
              <w:autoSpaceDE w:val="0"/>
              <w:rPr>
                <w:sz w:val="18"/>
                <w:szCs w:val="18"/>
              </w:rPr>
            </w:pPr>
          </w:p>
          <w:p w14:paraId="1B090F7F">
            <w:pPr>
              <w:autoSpaceDE w:val="0"/>
              <w:rPr>
                <w:sz w:val="18"/>
                <w:szCs w:val="18"/>
              </w:rPr>
            </w:pPr>
          </w:p>
          <w:p w14:paraId="1A225AF8">
            <w:pPr>
              <w:autoSpaceDE w:val="0"/>
              <w:rPr>
                <w:sz w:val="18"/>
                <w:szCs w:val="18"/>
              </w:rPr>
            </w:pPr>
          </w:p>
          <w:p w14:paraId="53CC2DD6">
            <w:pPr>
              <w:autoSpaceDE w:val="0"/>
              <w:rPr>
                <w:sz w:val="18"/>
                <w:szCs w:val="18"/>
              </w:rPr>
            </w:pPr>
          </w:p>
          <w:p w14:paraId="5459CC90">
            <w:pPr>
              <w:autoSpaceDE w:val="0"/>
              <w:rPr>
                <w:sz w:val="18"/>
                <w:szCs w:val="18"/>
              </w:rPr>
            </w:pPr>
          </w:p>
          <w:p w14:paraId="433A8AEA">
            <w:pPr>
              <w:autoSpaceDE w:val="0"/>
              <w:rPr>
                <w:sz w:val="18"/>
                <w:szCs w:val="18"/>
                <w:shd w:val="clear" w:fill="auto"/>
              </w:rPr>
            </w:pPr>
            <w:r>
              <w:rPr>
                <w:sz w:val="18"/>
                <w:szCs w:val="18"/>
                <w:u w:val="single"/>
                <w:shd w:val="clear" w:fill="auto"/>
              </w:rPr>
              <w:t xml:space="preserve">                           </w:t>
            </w:r>
            <w:r>
              <w:rPr>
                <w:sz w:val="18"/>
                <w:szCs w:val="18"/>
                <w:shd w:val="clear" w:fill="auto"/>
              </w:rPr>
              <w:t xml:space="preserve"> /</w:t>
            </w:r>
            <w:r>
              <w:rPr>
                <w:sz w:val="18"/>
                <w:szCs w:val="18"/>
                <w:u w:val="single"/>
                <w:shd w:val="clear" w:fill="auto"/>
              </w:rPr>
              <w:t xml:space="preserve">                </w:t>
            </w:r>
            <w:r>
              <w:rPr>
                <w:sz w:val="18"/>
                <w:szCs w:val="18"/>
                <w:shd w:val="clear" w:fill="auto"/>
              </w:rPr>
              <w:t>/</w:t>
            </w:r>
          </w:p>
          <w:p w14:paraId="6618EF0A">
            <w:pPr>
              <w:autoSpaceDE w:val="0"/>
              <w:rPr>
                <w:sz w:val="18"/>
                <w:szCs w:val="18"/>
                <w:shd w:val="clear" w:fill="auto"/>
              </w:rPr>
            </w:pPr>
            <w:r>
              <w:rPr>
                <w:sz w:val="18"/>
                <w:szCs w:val="18"/>
                <w:shd w:val="clear" w:fill="auto"/>
              </w:rPr>
              <w:t>М.П.</w:t>
            </w:r>
          </w:p>
        </w:tc>
      </w:tr>
    </w:tbl>
    <w:p w14:paraId="00AEFA55">
      <w:pPr>
        <w:sectPr>
          <w:type w:val="continuous"/>
          <w:pgSz w:w="11906" w:h="16838"/>
          <w:pgMar w:top="993" w:right="567" w:bottom="765" w:left="1077" w:header="0" w:footer="709" w:gutter="0"/>
          <w:cols w:space="720" w:num="1"/>
          <w:formProt w:val="0"/>
          <w:docGrid w:linePitch="360" w:charSpace="0"/>
        </w:sectPr>
      </w:pPr>
      <w:r>
        <w:br w:type="page"/>
      </w:r>
    </w:p>
    <w:p w14:paraId="6CFEA890">
      <w:pPr>
        <w:keepNext/>
        <w:numPr>
          <w:ilvl w:val="0"/>
          <w:numId w:val="0"/>
        </w:numPr>
        <w:ind w:left="6946" w:right="0" w:firstLine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>Приложение № 1</w:t>
      </w:r>
    </w:p>
    <w:p w14:paraId="65C58387">
      <w:pPr>
        <w:keepNext/>
        <w:numPr>
          <w:ilvl w:val="0"/>
          <w:numId w:val="0"/>
        </w:numPr>
        <w:ind w:left="7666" w:right="0" w:firstLine="0"/>
        <w:jc w:val="right"/>
        <w:outlineLvl w:val="2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к Государственному контракту </w:t>
      </w:r>
    </w:p>
    <w:p w14:paraId="7BC4F7AB">
      <w:pPr>
        <w:numPr>
          <w:ilvl w:val="0"/>
          <w:numId w:val="0"/>
        </w:numPr>
        <w:ind w:left="7666" w:right="0" w:firstLine="0"/>
        <w:jc w:val="right"/>
        <w:outlineLvl w:val="2"/>
        <w:rPr>
          <w:rFonts w:ascii="Times New Roman" w:hAnsi="Times New Roman" w:cs="Times New Roman"/>
        </w:rPr>
      </w:pPr>
      <w:r>
        <w:rPr>
          <w:bCs/>
          <w:sz w:val="20"/>
          <w:szCs w:val="20"/>
        </w:rPr>
        <w:t>От «</w:t>
      </w:r>
      <w:r>
        <w:rPr>
          <w:bCs/>
          <w:sz w:val="20"/>
          <w:szCs w:val="20"/>
          <w:u w:val="single"/>
        </w:rPr>
        <w:t xml:space="preserve">     </w:t>
      </w:r>
      <w:r>
        <w:rPr>
          <w:bCs/>
          <w:sz w:val="20"/>
          <w:szCs w:val="20"/>
        </w:rPr>
        <w:t>»</w:t>
      </w:r>
      <w:r>
        <w:rPr>
          <w:bCs/>
          <w:sz w:val="20"/>
          <w:szCs w:val="20"/>
          <w:u w:val="single"/>
        </w:rPr>
        <w:t xml:space="preserve">           </w:t>
      </w:r>
      <w:r>
        <w:rPr>
          <w:bCs/>
          <w:sz w:val="20"/>
          <w:szCs w:val="20"/>
        </w:rPr>
        <w:t xml:space="preserve">2026 г. № </w:t>
      </w:r>
      <w:r>
        <w:rPr>
          <w:b/>
          <w:bCs/>
          <w:sz w:val="20"/>
          <w:szCs w:val="20"/>
          <w:u w:val="single"/>
        </w:rPr>
        <w:t>1261-</w:t>
      </w:r>
    </w:p>
    <w:p w14:paraId="156F5448">
      <w:pPr>
        <w:jc w:val="right"/>
        <w:rPr>
          <w:rFonts w:ascii="Times New Roman" w:hAnsi="Times New Roman" w:cs="Times New Roman"/>
        </w:rPr>
      </w:pPr>
    </w:p>
    <w:p w14:paraId="0ADA312C">
      <w:pPr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СПЕЦИФИКАЦИЯ</w:t>
      </w:r>
    </w:p>
    <w:p w14:paraId="47C0265A">
      <w:pPr>
        <w:jc w:val="center"/>
        <w:rPr>
          <w:rFonts w:ascii="Times New Roman" w:hAnsi="Times New Roman" w:cs="Times New Roman"/>
        </w:rPr>
      </w:pPr>
    </w:p>
    <w:p w14:paraId="7A009630">
      <w:pPr>
        <w:jc w:val="center"/>
        <w:rPr>
          <w:rFonts w:ascii="Times New Roman" w:hAnsi="Times New Roman" w:cs="Times New Roman"/>
        </w:rPr>
      </w:pPr>
    </w:p>
    <w:tbl>
      <w:tblPr>
        <w:tblStyle w:val="12"/>
        <w:tblW w:w="10875" w:type="dxa"/>
        <w:tblInd w:w="9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475"/>
        <w:gridCol w:w="3056"/>
        <w:gridCol w:w="1419"/>
        <w:gridCol w:w="787"/>
        <w:gridCol w:w="800"/>
        <w:gridCol w:w="1363"/>
        <w:gridCol w:w="1462"/>
      </w:tblGrid>
      <w:tr w14:paraId="5AC4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2E69">
            <w:pPr>
              <w:widowControl/>
              <w:suppressAutoHyphens/>
              <w:bidi w:val="0"/>
              <w:ind w:left="0" w:right="0" w:firstLine="0"/>
              <w:jc w:val="center"/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2AF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C7F7">
            <w:pPr>
              <w:pStyle w:val="119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B9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2F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0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214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ед. в руб.</w:t>
            </w:r>
          </w:p>
          <w:p w14:paraId="5E59B91A">
            <w:pPr>
              <w:jc w:val="center"/>
            </w:pPr>
            <w:r>
              <w:rPr>
                <w:sz w:val="16"/>
                <w:szCs w:val="16"/>
              </w:rPr>
              <w:t xml:space="preserve">в том числе НДС 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</w:rPr>
              <w:t>%/ НДС не облагается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37F4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Сумма в руб. </w:t>
            </w:r>
            <w:r>
              <w:rPr>
                <w:sz w:val="16"/>
                <w:szCs w:val="16"/>
              </w:rPr>
              <w:t>в том числе НДС</w:t>
            </w:r>
            <w:r>
              <w:rPr>
                <w:sz w:val="16"/>
                <w:szCs w:val="16"/>
                <w:u w:val="single"/>
              </w:rPr>
              <w:t xml:space="preserve">    </w:t>
            </w:r>
            <w:r>
              <w:rPr>
                <w:sz w:val="16"/>
                <w:szCs w:val="16"/>
                <w:u w:val="none"/>
              </w:rPr>
              <w:t xml:space="preserve">%/ НДС </w:t>
            </w:r>
            <w:r>
              <w:rPr>
                <w:sz w:val="16"/>
                <w:szCs w:val="16"/>
              </w:rPr>
              <w:t>не облагается</w:t>
            </w:r>
          </w:p>
        </w:tc>
      </w:tr>
      <w:tr w14:paraId="2232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0C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6145">
            <w:pPr>
              <w:suppressAutoHyphens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Корзина сцепления</w:t>
            </w:r>
          </w:p>
          <w:p w14:paraId="77B163B9">
            <w:pPr>
              <w:suppressAutoHyphens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УРАЛ 4320 АЦ-9,0-50, 2014 г.в.</w:t>
            </w:r>
          </w:p>
          <w:p w14:paraId="1E721031">
            <w:pPr>
              <w:suppressAutoHyphens/>
              <w:jc w:val="both"/>
              <w:rPr>
                <w:rFonts w:ascii="Tinos" w:hAnsi="Tinos" w:eastAsia="Times New Roman" w:cs="Tinos"/>
                <w:b w:val="0"/>
                <w:i w:val="0"/>
                <w:caps w:val="0"/>
                <w:smallCaps w:val="0"/>
                <w:color w:val="000000"/>
                <w:spacing w:val="0"/>
                <w:sz w:val="14"/>
                <w:szCs w:val="14"/>
                <w:shd w:val="clear" w:fill="FFFFFF"/>
                <w:lang w:val="en-US" w:eastAsia="zh-CN"/>
              </w:rPr>
            </w:pPr>
            <w:r>
              <w:rPr>
                <w:rFonts w:ascii="Tinos" w:hAnsi="Tinos" w:eastAsia="Times New Roman" w:cs="Tinos"/>
                <w:color w:val="000000"/>
                <w:sz w:val="16"/>
                <w:szCs w:val="16"/>
                <w:shd w:val="clear" w:fill="FFFFFF"/>
                <w:lang w:eastAsia="ru-RU"/>
              </w:rPr>
              <w:drawing>
                <wp:inline distT="0" distB="0" distL="0" distR="0">
                  <wp:extent cx="800735" cy="72898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5" t="-28" r="-25" b="-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401C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 xml:space="preserve">Тип исполнения: металл </w:t>
            </w:r>
          </w:p>
          <w:p w14:paraId="692EE004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 xml:space="preserve">Вид исполнения: для двигателя ЯМЗ-536 Ширина: 0,52 метр </w:t>
            </w:r>
          </w:p>
          <w:p w14:paraId="497D23B9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 xml:space="preserve">Высота: 0,08 метр </w:t>
            </w:r>
          </w:p>
          <w:p w14:paraId="69DD81FB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 xml:space="preserve">Глубина: 0,52 метр </w:t>
            </w:r>
          </w:p>
          <w:p w14:paraId="2BD228B4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 xml:space="preserve">Масса: 35,2 килограмм </w:t>
            </w:r>
          </w:p>
          <w:p w14:paraId="0E2ABD9C">
            <w:pPr>
              <w:ind w:left="0" w:right="-108" w:firstLine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en-US" w:eastAsia="zh-CN" w:bidi="ar-SA"/>
              </w:rPr>
              <w:t>Артикул: 160-13-014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C4C3">
            <w:pPr>
              <w:suppressAutoHyphens/>
              <w:snapToGrid w:val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29.32.30.180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3F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3CDC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403E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70CB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C74E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A0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D430">
            <w:pPr>
              <w:suppressAutoHyphens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Диск сцепления ведомый</w:t>
            </w:r>
          </w:p>
          <w:p w14:paraId="1629B1F0">
            <w:pPr>
              <w:suppressAutoHyphens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УРАЛ 4320 АЦ-9,0-50, 2014 г.в.</w:t>
            </w:r>
          </w:p>
          <w:p w14:paraId="4277B011">
            <w:pPr>
              <w:suppressAutoHyphens/>
              <w:jc w:val="both"/>
              <w:rPr>
                <w:rFonts w:ascii="Roboto" w:hAnsi="Roboto" w:cs="Roboto"/>
                <w:b w:val="0"/>
                <w:i w:val="0"/>
                <w:caps w:val="0"/>
                <w:smallCaps w:val="0"/>
                <w:color w:val="000000"/>
                <w:spacing w:val="0"/>
                <w:sz w:val="14"/>
                <w:szCs w:val="14"/>
                <w:shd w:val="clear" w:fill="auto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drawing>
                <wp:inline distT="0" distB="0" distL="0" distR="0">
                  <wp:extent cx="795655" cy="718820"/>
                  <wp:effectExtent l="0" t="0" r="0" b="0"/>
                  <wp:docPr id="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0" t="-11" r="-10" b="-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AF49">
            <w:pPr>
              <w:tabs>
                <w:tab w:val="left" w:pos="725"/>
                <w:tab w:val="left" w:pos="8187"/>
              </w:tabs>
              <w:suppressAutoHyphens/>
              <w:snapToGrid w:val="0"/>
              <w:ind w:left="0" w:right="113" w:firstLine="0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Тип исполнения: металл, фрикционные накладки Вид исполнения: однодисковое сцепление, для двигателя ЯМЗ-536 Ширина: 0,46 метр Длина: 0,46 метр Масса: 9,37 килограмм Артикул: 160-12-011</w:t>
            </w:r>
          </w:p>
        </w:tc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9B48">
            <w:pPr>
              <w:suppressAutoHyphens/>
              <w:snapToGrid w:val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29.32.30.180</w:t>
            </w:r>
          </w:p>
        </w:tc>
        <w:tc>
          <w:tcPr>
            <w:tcW w:w="7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EF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724A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1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1BC0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29E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7961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F2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800B">
            <w:pPr>
              <w:suppressAutoHyphens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Муфта сцепления КПП</w:t>
            </w:r>
          </w:p>
          <w:p w14:paraId="61CB1441">
            <w:pPr>
              <w:suppressAutoHyphens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УРАЛ 4320 АЦ-9,0-50, 2014 г.в.</w:t>
            </w:r>
          </w:p>
          <w:p w14:paraId="09C1ECC1">
            <w:pPr>
              <w:suppressAutoHyphens/>
              <w:jc w:val="both"/>
              <w:rPr>
                <w:rFonts w:ascii="Roboto" w:hAnsi="Roboto" w:cs="Roboto"/>
                <w:b w:val="0"/>
                <w:i w:val="0"/>
                <w:caps w:val="0"/>
                <w:smallCaps w:val="0"/>
                <w:color w:val="334059"/>
                <w:spacing w:val="0"/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drawing>
                <wp:inline distT="0" distB="0" distL="0" distR="0">
                  <wp:extent cx="796925" cy="713105"/>
                  <wp:effectExtent l="0" t="0" r="0" b="0"/>
                  <wp:docPr id="4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0" t="-23" r="-20" b="-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F74A">
            <w:pPr>
              <w:tabs>
                <w:tab w:val="left" w:pos="725"/>
                <w:tab w:val="left" w:pos="8187"/>
              </w:tabs>
              <w:suppressAutoHyphens/>
              <w:snapToGrid w:val="0"/>
              <w:ind w:left="0" w:right="113" w:firstLine="0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Тип исполнения: металл Вид исполнения: В сборе Ширина: 0,13 метр Высота: 0,12 метр Длина: 0,18 метр Масса: 2 килограмм Артикул 3151000539</w:t>
            </w:r>
          </w:p>
        </w:tc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029E">
            <w:pPr>
              <w:suppressAutoHyphens/>
              <w:snapToGrid w:val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29.32.30.180</w:t>
            </w:r>
          </w:p>
        </w:tc>
        <w:tc>
          <w:tcPr>
            <w:tcW w:w="7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8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09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1DB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D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1695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6F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/>
                <w:color w:val="000000"/>
                <w:sz w:val="16"/>
                <w:szCs w:val="16"/>
                <w:lang w:val="ru-RU"/>
              </w:rPr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7620">
            <w:pPr>
              <w:suppressAutoHyphens/>
              <w:jc w:val="both"/>
              <w:rPr>
                <w:sz w:val="14"/>
                <w:szCs w:val="14"/>
                <w:lang w:val="ru-RU" w:eastAsia="zh-CN"/>
              </w:rPr>
            </w:pPr>
            <w:r>
              <w:rPr>
                <w:sz w:val="14"/>
                <w:szCs w:val="14"/>
                <w:lang w:eastAsia="zh-CN"/>
              </w:rPr>
              <w:t>Комплект сцепления</w:t>
            </w:r>
          </w:p>
          <w:p w14:paraId="282ADEAD">
            <w:pPr>
              <w:suppressAutoHyphens/>
              <w:jc w:val="both"/>
              <w:rPr>
                <w:sz w:val="14"/>
                <w:szCs w:val="14"/>
                <w:lang w:val="ru-RU" w:eastAsia="zh-CN"/>
              </w:rPr>
            </w:pPr>
            <w:r>
              <w:rPr>
                <w:sz w:val="14"/>
                <w:szCs w:val="14"/>
                <w:lang w:val="ru-RU" w:eastAsia="zh-CN"/>
              </w:rPr>
              <w:t>УРАЛ 5557 АЦ-5,5-70, 2017 г.в.</w:t>
            </w:r>
          </w:p>
          <w:p w14:paraId="6E31D3D4">
            <w:pPr>
              <w:suppressAutoHyphens/>
              <w:jc w:val="both"/>
              <w:rPr>
                <w:rFonts w:ascii="Roboto" w:hAnsi="Roboto" w:cs="Roboto"/>
                <w:b w:val="0"/>
                <w:i w:val="0"/>
                <w:caps w:val="0"/>
                <w:smallCaps w:val="0"/>
                <w:color w:val="334059"/>
                <w:spacing w:val="0"/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val="ru-RU" w:eastAsia="zh-CN"/>
              </w:rPr>
              <w:drawing>
                <wp:inline distT="0" distB="0" distL="0" distR="0">
                  <wp:extent cx="797560" cy="542925"/>
                  <wp:effectExtent l="0" t="0" r="0" b="0"/>
                  <wp:docPr id="6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7" t="-11" r="-7" b="-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6C96">
            <w:pPr>
              <w:tabs>
                <w:tab w:val="left" w:pos="725"/>
                <w:tab w:val="left" w:pos="8187"/>
              </w:tabs>
              <w:suppressAutoHyphens/>
              <w:snapToGrid w:val="0"/>
              <w:ind w:left="0" w:right="113" w:firstLine="0"/>
              <w:jc w:val="both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Тип исполнения: лепестковое, однодисковое, полный комплект Корзина 184-1601090: 1 штука Диск 184-1601130-10: 1 штука Наружный диаметр: 430 миллиметр Размеры шлиц: 41,1*50,95*7,9 миллиметр Высота ступицы: 56 миллиметр Муфта 184-1601180-31: 1 штука Шланг 236-1601230-А: 1 штука Пружина 182-1601180: 1 штука Скоба 182-1601190: 1 штука Прокладка 312333-П: 1 штука Шайбы 312695-П2: 12 штука Болты 45 9348 1571: 12 штука Гайка 250636-П29: 1 штукаа Маслёнка 45 9167 5005: 1 штука Артикул: 160-11-064</w:t>
            </w:r>
          </w:p>
        </w:tc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F348">
            <w:pPr>
              <w:suppressAutoHyphens/>
              <w:snapToGrid w:val="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sz w:val="14"/>
                <w:szCs w:val="14"/>
                <w:lang w:eastAsia="zh-CN"/>
              </w:rPr>
              <w:t>29.32.30.180</w:t>
            </w:r>
          </w:p>
        </w:tc>
        <w:tc>
          <w:tcPr>
            <w:tcW w:w="7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A38F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комп. 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0EA4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>2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3FED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008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7AD9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1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511E">
            <w:pPr>
              <w:jc w:val="righ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lang w:val="ru-RU" w:eastAsia="zh-CN" w:bidi="ar-SA"/>
              </w:rPr>
              <w:t>Итого</w:t>
            </w:r>
          </w:p>
        </w:tc>
        <w:tc>
          <w:tcPr>
            <w:tcW w:w="14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4678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5EBBCB72">
      <w:pPr>
        <w:ind w:left="0" w:right="0" w:firstLine="708"/>
        <w:jc w:val="center"/>
        <w:rPr>
          <w:rFonts w:ascii="Times New Roman" w:hAnsi="Times New Roman" w:cs="Times New Roman"/>
        </w:rPr>
      </w:pPr>
      <w:bookmarkStart w:id="4" w:name="sub_1015"/>
      <w:bookmarkEnd w:id="4"/>
    </w:p>
    <w:p w14:paraId="333B84B5">
      <w:pPr>
        <w:widowControl/>
        <w:suppressAutoHyphens/>
        <w:bidi w:val="0"/>
        <w:ind w:left="680" w:right="3969" w:firstLine="737"/>
        <w:jc w:val="both"/>
        <w:rPr>
          <w:rFonts w:ascii="Times New Roman" w:hAnsi="Times New Roman" w:cs="Times New Roman"/>
        </w:rPr>
      </w:pPr>
      <w:r>
        <w:rPr>
          <w:color w:val="000000"/>
          <w:sz w:val="20"/>
          <w:szCs w:val="2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301A7AF2">
      <w:pPr>
        <w:autoSpaceDE w:val="0"/>
        <w:jc w:val="center"/>
        <w:rPr>
          <w:rFonts w:ascii="Times New Roman" w:hAnsi="Times New Roman" w:cs="Times New Roman"/>
        </w:rPr>
      </w:pPr>
      <w:bookmarkStart w:id="5" w:name="sub_1015"/>
      <w:bookmarkEnd w:id="5"/>
    </w:p>
    <w:p w14:paraId="2074550D">
      <w:pPr>
        <w:autoSpaceDE w:val="0"/>
        <w:jc w:val="center"/>
        <w:rPr>
          <w:rFonts w:ascii="Times New Roman" w:hAnsi="Times New Roman" w:cs="Times New Roman"/>
        </w:rPr>
      </w:pPr>
    </w:p>
    <w:p w14:paraId="32F3C237">
      <w:pPr>
        <w:autoSpaceDE w:val="0"/>
        <w:jc w:val="center"/>
        <w:rPr>
          <w:rFonts w:ascii="Times New Roman" w:hAnsi="Times New Roman" w:cs="Times New Roman"/>
        </w:rPr>
      </w:pPr>
      <w:r>
        <w:rPr>
          <w:sz w:val="20"/>
          <w:szCs w:val="20"/>
          <w:u w:val="single"/>
        </w:rPr>
        <w:t xml:space="preserve">   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/                          </w:t>
      </w:r>
      <w:r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/</w:t>
      </w:r>
    </w:p>
    <w:p w14:paraId="0FD4E780">
      <w:pPr>
        <w:autoSpaceDE w:val="0"/>
        <w:spacing w:line="276" w:lineRule="auto"/>
        <w:jc w:val="center"/>
        <w:rPr>
          <w:rFonts w:ascii="Times New Roman" w:hAnsi="Times New Roman" w:cs="Times New Roman"/>
        </w:rPr>
      </w:pPr>
      <w:r>
        <w:rPr>
          <w:sz w:val="16"/>
          <w:szCs w:val="16"/>
        </w:rPr>
        <w:t>М.П.                                                                                           М.П.</w:t>
      </w:r>
    </w:p>
    <w:p w14:paraId="6431D57E">
      <w:pPr>
        <w:autoSpaceDE w:val="0"/>
        <w:spacing w:line="276" w:lineRule="auto"/>
        <w:jc w:val="center"/>
        <w:rPr>
          <w:rFonts w:ascii="Times New Roman" w:hAnsi="Times New Roman" w:cs="Times New Roman"/>
        </w:rPr>
      </w:pPr>
    </w:p>
    <w:p w14:paraId="1830444F">
      <w:pPr>
        <w:autoSpaceDE w:val="0"/>
        <w:spacing w:line="276" w:lineRule="auto"/>
        <w:jc w:val="center"/>
        <w:rPr>
          <w:rFonts w:ascii="Times New Roman" w:hAnsi="Times New Roman" w:cs="Times New Roman"/>
        </w:rPr>
      </w:pPr>
    </w:p>
    <w:p w14:paraId="42A726D0">
      <w:pPr>
        <w:autoSpaceDE w:val="0"/>
        <w:spacing w:line="276" w:lineRule="auto"/>
        <w:jc w:val="center"/>
        <w:rPr>
          <w:rFonts w:ascii="Times New Roman" w:hAnsi="Times New Roman" w:cs="Times New Roman"/>
        </w:rPr>
      </w:pPr>
      <w:bookmarkStart w:id="6" w:name="_PictureBullets"/>
      <w:bookmarkEnd w:id="6"/>
    </w:p>
    <w:sectPr>
      <w:footerReference r:id="rId4" w:type="default"/>
      <w:pgSz w:w="16838" w:h="11906" w:orient="landscape"/>
      <w:pgMar w:top="1077" w:right="993" w:bottom="765" w:left="181" w:header="0" w:footer="709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ino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1A6C">
    <w:pPr>
      <w:pStyle w:val="23"/>
      <w:ind w:left="0" w:right="360" w:firstLine="0"/>
      <w:rPr>
        <w:sz w:val="15"/>
        <w:szCs w:val="15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0640" cy="10160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" cy="101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CB2D327">
                          <w:pPr>
                            <w:pStyle w:val="23"/>
                          </w:pPr>
                          <w:r>
                            <w:rPr>
                              <w:rStyle w:val="5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5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5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5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5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7620" tIns="7620" rIns="7620" bIns="76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Врезка1" o:spid="_x0000_s1026" o:spt="202" type="#_x0000_t202" style="position:absolute;left:0pt;margin-left:566.95pt;margin-top:0.05pt;height:8pt;width:3.2pt;mso-position-horizontal-relative:page;mso-wrap-distance-bottom:0pt;mso-wrap-distance-left:0pt;mso-wrap-distance-right:0pt;mso-wrap-distance-top:0pt;z-index:251659264;mso-width-relative:page;mso-height-relative:page;" fillcolor="#FFFFFF" filled="t" stroked="f" coordsize="21600,21600" o:allowincell="f" o:gfxdata="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AgflC1wAAAAkBAAAPAAAA&#10;AAAAAAEAIAAAACIAAABkcnMvZG93bnJldi54bWxQSwECFAAUAAAACACHTuJAZcDoU90BAADFAwAA&#10;DgAAAAAAAAABACAAAAAmAQAAZHJzL2Uyb0RvYy54bWxQSwUGAAAAAAYABgBZAQAAdQUAAAAA&#10;">
              <v:fill on="t" opacity="0f" focussize="0,0"/>
              <v:stroke on="f"/>
              <v:imagedata o:title=""/>
              <o:lock v:ext="edit" aspectratio="f"/>
              <v:textbox inset="0.6pt,0.6pt,0.6pt,0.6pt">
                <w:txbxContent>
                  <w:p w14:paraId="2CB2D327">
                    <w:pPr>
                      <w:pStyle w:val="23"/>
                    </w:pPr>
                    <w:r>
                      <w:rPr>
                        <w:rStyle w:val="5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5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5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5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5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66D51">
    <w:pPr>
      <w:pStyle w:val="2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sz w:val="24"/>
        <w:szCs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03D62ECE"/>
    <w:multiLevelType w:val="multilevel"/>
    <w:tmpl w:val="03D62ECE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5B654F3"/>
    <w:multiLevelType w:val="multilevel"/>
    <w:tmpl w:val="25B654F3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>
    <w:nsid w:val="59ADCABA"/>
    <w:multiLevelType w:val="multilevel"/>
    <w:tmpl w:val="59ADCABA"/>
    <w:lvl w:ilvl="0" w:tentative="0">
      <w:start w:val="1"/>
      <w:numFmt w:val="russianLower"/>
      <w:lvlText w:val="%1)"/>
      <w:lvlJc w:val="left"/>
      <w:pPr>
        <w:tabs>
          <w:tab w:val="left" w:pos="540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russianLower"/>
      <w:lvlText w:val="%1)"/>
      <w:lvlJc w:val="left"/>
      <w:pPr>
        <w:tabs>
          <w:tab w:val="left" w:pos="709"/>
        </w:tabs>
        <w:ind w:left="540" w:hanging="340"/>
      </w:p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5950"/>
    <w:rsid w:val="4D2771CA"/>
    <w:rsid w:val="7AE55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Astra Serif" w:hAnsi="PT Astra Serif" w:eastAsia="Tahoma" w:cs="Noto Sans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paragraph" w:styleId="3">
    <w:name w:val="heading 2"/>
    <w:basedOn w:val="1"/>
    <w:next w:val="1"/>
    <w:qFormat/>
    <w:uiPriority w:val="0"/>
    <w:pPr>
      <w:keepNext/>
      <w:spacing w:before="0" w:after="60"/>
      <w:jc w:val="center"/>
      <w:outlineLvl w:val="1"/>
    </w:pPr>
    <w:rPr>
      <w:b/>
      <w:sz w:val="30"/>
      <w:szCs w:val="20"/>
      <w:lang w:val="ru-RU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ru-RU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ru-RU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jc w:val="both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Hyperlink"/>
    <w:qFormat/>
    <w:uiPriority w:val="0"/>
    <w:rPr>
      <w:rFonts w:ascii="Arial" w:hAnsi="Arial" w:cs="Arial"/>
      <w:color w:val="0000FF"/>
      <w:sz w:val="20"/>
      <w:szCs w:val="20"/>
      <w:u w:val="single"/>
    </w:rPr>
  </w:style>
  <w:style w:type="character" w:styleId="15">
    <w:name w:val="Strong"/>
    <w:qFormat/>
    <w:uiPriority w:val="0"/>
    <w:rPr>
      <w:b/>
      <w:bCs/>
    </w:rPr>
  </w:style>
  <w:style w:type="paragraph" w:styleId="16">
    <w:name w:val="Body Text 2"/>
    <w:basedOn w:val="1"/>
    <w:qFormat/>
    <w:uiPriority w:val="0"/>
    <w:pPr>
      <w:ind w:left="0" w:right="0" w:firstLine="851"/>
      <w:jc w:val="both"/>
    </w:pPr>
    <w:rPr>
      <w:szCs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8">
    <w:name w:val="footnote text"/>
    <w:basedOn w:val="1"/>
    <w:uiPriority w:val="0"/>
    <w:rPr>
      <w:rFonts w:ascii="Calibri" w:hAnsi="Calibri" w:cs="Calibri"/>
      <w:sz w:val="20"/>
      <w:szCs w:val="20"/>
      <w:lang w:val="ru-RU"/>
    </w:rPr>
  </w:style>
  <w:style w:type="paragraph" w:styleId="19">
    <w:name w:val="header"/>
    <w:basedOn w:val="1"/>
    <w:qFormat/>
    <w:uiPriority w:val="0"/>
    <w:pPr>
      <w:tabs>
        <w:tab w:val="center" w:pos="4677"/>
        <w:tab w:val="right" w:pos="9355"/>
      </w:tabs>
    </w:pPr>
    <w:rPr>
      <w:lang w:val="ru-RU"/>
    </w:rPr>
  </w:style>
  <w:style w:type="paragraph" w:styleId="20">
    <w:name w:val="Body Text"/>
    <w:basedOn w:val="1"/>
    <w:uiPriority w:val="0"/>
    <w:pPr>
      <w:spacing w:before="0" w:after="120"/>
    </w:pPr>
    <w:rPr>
      <w:lang w:val="ru-RU"/>
    </w:rPr>
  </w:style>
  <w:style w:type="paragraph" w:styleId="21">
    <w:name w:val="toc 1"/>
    <w:basedOn w:val="1"/>
    <w:next w:val="1"/>
    <w:uiPriority w:val="0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styleId="22">
    <w:name w:val="Body Text Indent"/>
    <w:basedOn w:val="1"/>
    <w:qFormat/>
    <w:uiPriority w:val="0"/>
    <w:pPr>
      <w:overflowPunct w:val="0"/>
      <w:autoSpaceDE w:val="0"/>
      <w:ind w:left="0" w:right="0" w:firstLine="708"/>
      <w:jc w:val="both"/>
    </w:pPr>
    <w:rPr>
      <w:b/>
      <w:bCs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styleId="24">
    <w:name w:val="List"/>
    <w:basedOn w:val="20"/>
    <w:uiPriority w:val="0"/>
    <w:rPr>
      <w:rFonts w:ascii="PT Astra Serif" w:hAnsi="PT Astra Serif" w:cs="Noto Sans Devanagari"/>
    </w:rPr>
  </w:style>
  <w:style w:type="paragraph" w:styleId="25">
    <w:name w:val="Body Text Indent 2"/>
    <w:basedOn w:val="1"/>
    <w:qFormat/>
    <w:uiPriority w:val="0"/>
    <w:pPr>
      <w:ind w:left="0" w:right="0" w:firstLine="709"/>
      <w:jc w:val="both"/>
    </w:pPr>
    <w:rPr>
      <w:szCs w:val="20"/>
    </w:rPr>
  </w:style>
  <w:style w:type="paragraph" w:styleId="26">
    <w:name w:val="Subtitle"/>
    <w:basedOn w:val="1"/>
    <w:next w:val="20"/>
    <w:qFormat/>
    <w:uiPriority w:val="0"/>
    <w:pPr>
      <w:spacing w:before="0" w:after="60"/>
      <w:jc w:val="center"/>
      <w:outlineLvl w:val="1"/>
    </w:pPr>
    <w:rPr>
      <w:rFonts w:ascii="Arial" w:hAnsi="Arial" w:cs="Arial"/>
      <w:lang w:val="ru-RU"/>
    </w:rPr>
  </w:style>
  <w:style w:type="character" w:customStyle="1" w:styleId="27">
    <w:name w:val="WW8Num1z0"/>
    <w:qFormat/>
    <w:uiPriority w:val="0"/>
  </w:style>
  <w:style w:type="character" w:customStyle="1" w:styleId="28">
    <w:name w:val="WW8Num1z1"/>
    <w:qFormat/>
    <w:uiPriority w:val="0"/>
    <w:rPr>
      <w:sz w:val="24"/>
      <w:szCs w:val="24"/>
    </w:rPr>
  </w:style>
  <w:style w:type="character" w:customStyle="1" w:styleId="29">
    <w:name w:val="WW8Num2z0"/>
    <w:qFormat/>
    <w:uiPriority w:val="0"/>
    <w:rPr>
      <w:rFonts w:ascii="Symbol" w:hAnsi="Symbol" w:cs="Symbol"/>
    </w:rPr>
  </w:style>
  <w:style w:type="character" w:customStyle="1" w:styleId="30">
    <w:name w:val="WW8Num1z2"/>
    <w:qFormat/>
    <w:uiPriority w:val="0"/>
    <w:rPr>
      <w:rFonts w:ascii="Wingdings" w:hAnsi="Wingdings" w:cs="Wingdings"/>
    </w:rPr>
  </w:style>
  <w:style w:type="character" w:customStyle="1" w:styleId="31">
    <w:name w:val="WW8Num1z3"/>
    <w:qFormat/>
    <w:uiPriority w:val="0"/>
    <w:rPr>
      <w:rFonts w:ascii="Symbol" w:hAnsi="Symbol" w:cs="Symbol"/>
    </w:rPr>
  </w:style>
  <w:style w:type="character" w:customStyle="1" w:styleId="32">
    <w:name w:val="WW8Num3z0"/>
    <w:qFormat/>
    <w:uiPriority w:val="0"/>
  </w:style>
  <w:style w:type="character" w:customStyle="1" w:styleId="33">
    <w:name w:val="WW8Num4z0"/>
    <w:qFormat/>
    <w:uiPriority w:val="0"/>
  </w:style>
  <w:style w:type="character" w:customStyle="1" w:styleId="34">
    <w:name w:val="WW8Num4z1"/>
    <w:qFormat/>
    <w:uiPriority w:val="0"/>
    <w:rPr>
      <w:sz w:val="24"/>
      <w:szCs w:val="24"/>
    </w:rPr>
  </w:style>
  <w:style w:type="character" w:customStyle="1" w:styleId="35">
    <w:name w:val="WW8Num5z0"/>
    <w:qFormat/>
    <w:uiPriority w:val="0"/>
    <w:rPr>
      <w:rFonts w:ascii="Symbol" w:hAnsi="Symbol" w:cs="Symbol"/>
    </w:rPr>
  </w:style>
  <w:style w:type="character" w:customStyle="1" w:styleId="36">
    <w:name w:val="WW8Num5z1"/>
    <w:qFormat/>
    <w:uiPriority w:val="0"/>
    <w:rPr>
      <w:rFonts w:ascii="Courier New" w:hAnsi="Courier New" w:cs="Courier New"/>
    </w:rPr>
  </w:style>
  <w:style w:type="character" w:customStyle="1" w:styleId="37">
    <w:name w:val="WW8Num5z2"/>
    <w:qFormat/>
    <w:uiPriority w:val="0"/>
    <w:rPr>
      <w:rFonts w:ascii="Wingdings" w:hAnsi="Wingdings" w:cs="Wingdings"/>
    </w:rPr>
  </w:style>
  <w:style w:type="character" w:customStyle="1" w:styleId="38">
    <w:name w:val="WW8Num6z0"/>
    <w:qFormat/>
    <w:uiPriority w:val="0"/>
  </w:style>
  <w:style w:type="character" w:customStyle="1" w:styleId="39">
    <w:name w:val="WW8Num7z0"/>
    <w:qFormat/>
    <w:uiPriority w:val="0"/>
    <w:rPr>
      <w:rFonts w:cs="Times New Roman"/>
    </w:rPr>
  </w:style>
  <w:style w:type="character" w:customStyle="1" w:styleId="40">
    <w:name w:val="WW8Num8z0"/>
    <w:qFormat/>
    <w:uiPriority w:val="0"/>
  </w:style>
  <w:style w:type="character" w:customStyle="1" w:styleId="41">
    <w:name w:val="WW8Num9z0"/>
    <w:qFormat/>
    <w:uiPriority w:val="0"/>
  </w:style>
  <w:style w:type="character" w:customStyle="1" w:styleId="42">
    <w:name w:val="WW8Num10z0"/>
    <w:qFormat/>
    <w:uiPriority w:val="0"/>
  </w:style>
  <w:style w:type="character" w:customStyle="1" w:styleId="43">
    <w:name w:val="WW8Num11z0"/>
    <w:qFormat/>
    <w:uiPriority w:val="0"/>
  </w:style>
  <w:style w:type="character" w:customStyle="1" w:styleId="44">
    <w:name w:val="WW8Num12z0"/>
    <w:qFormat/>
    <w:uiPriority w:val="0"/>
    <w:rPr>
      <w:rFonts w:ascii="Symbol" w:hAnsi="Symbol" w:cs="Symbol"/>
    </w:rPr>
  </w:style>
  <w:style w:type="character" w:customStyle="1" w:styleId="45">
    <w:name w:val="WW8Num12z1"/>
    <w:qFormat/>
    <w:uiPriority w:val="0"/>
    <w:rPr>
      <w:rFonts w:ascii="Courier New" w:hAnsi="Courier New" w:cs="Courier New"/>
    </w:rPr>
  </w:style>
  <w:style w:type="character" w:customStyle="1" w:styleId="46">
    <w:name w:val="WW8Num12z2"/>
    <w:qFormat/>
    <w:uiPriority w:val="0"/>
    <w:rPr>
      <w:rFonts w:ascii="Wingdings" w:hAnsi="Wingdings" w:cs="Wingdings"/>
    </w:rPr>
  </w:style>
  <w:style w:type="character" w:customStyle="1" w:styleId="47">
    <w:name w:val="WW8Num13z0"/>
    <w:qFormat/>
    <w:uiPriority w:val="0"/>
  </w:style>
  <w:style w:type="character" w:customStyle="1" w:styleId="48">
    <w:name w:val="WW8Num15z0"/>
    <w:qFormat/>
    <w:uiPriority w:val="0"/>
  </w:style>
  <w:style w:type="character" w:customStyle="1" w:styleId="49">
    <w:name w:val="WW8Num16z0"/>
    <w:qFormat/>
    <w:uiPriority w:val="0"/>
    <w:rPr>
      <w:rFonts w:eastAsia="Times New Roman"/>
    </w:rPr>
  </w:style>
  <w:style w:type="character" w:customStyle="1" w:styleId="50">
    <w:name w:val="WW8Num17z0"/>
    <w:qFormat/>
    <w:uiPriority w:val="0"/>
    <w:rPr>
      <w:rFonts w:cs="Times New Roman"/>
    </w:rPr>
  </w:style>
  <w:style w:type="character" w:customStyle="1" w:styleId="51">
    <w:name w:val="WW8Num19z1"/>
    <w:qFormat/>
    <w:uiPriority w:val="0"/>
    <w:rPr>
      <w:rFonts w:cs="Times New Roman"/>
    </w:rPr>
  </w:style>
  <w:style w:type="character" w:customStyle="1" w:styleId="52">
    <w:name w:val="WW8Num20z0"/>
    <w:qFormat/>
    <w:uiPriority w:val="0"/>
  </w:style>
  <w:style w:type="character" w:customStyle="1" w:styleId="53">
    <w:name w:val="WW8Num22z0"/>
    <w:qFormat/>
    <w:uiPriority w:val="0"/>
  </w:style>
  <w:style w:type="character" w:customStyle="1" w:styleId="54">
    <w:name w:val="Основной шрифт абзаца1"/>
    <w:qFormat/>
    <w:uiPriority w:val="0"/>
  </w:style>
  <w:style w:type="character" w:customStyle="1" w:styleId="55">
    <w:name w:val="Основной текст с отступом Знак"/>
    <w:qFormat/>
    <w:uiPriority w:val="0"/>
    <w:rPr>
      <w:b/>
      <w:bCs/>
      <w:sz w:val="24"/>
      <w:szCs w:val="24"/>
      <w:lang w:val="ru-RU" w:bidi="ar-SA"/>
    </w:rPr>
  </w:style>
  <w:style w:type="character" w:customStyle="1" w:styleId="56">
    <w:name w:val="Основной текст 3 Знак"/>
    <w:qFormat/>
    <w:uiPriority w:val="0"/>
    <w:rPr>
      <w:sz w:val="16"/>
      <w:szCs w:val="16"/>
      <w:lang w:val="ru-RU" w:bidi="ar-SA"/>
    </w:rPr>
  </w:style>
  <w:style w:type="character" w:customStyle="1" w:styleId="57">
    <w:name w:val="номер страницы"/>
    <w:basedOn w:val="54"/>
    <w:qFormat/>
    <w:uiPriority w:val="0"/>
  </w:style>
  <w:style w:type="character" w:customStyle="1" w:styleId="58">
    <w:name w:val="Font Style26"/>
    <w:qFormat/>
    <w:uiPriority w:val="0"/>
    <w:rPr>
      <w:rFonts w:ascii="Times New Roman" w:hAnsi="Times New Roman" w:cs="Times New Roman"/>
      <w:spacing w:val="10"/>
      <w:sz w:val="18"/>
      <w:szCs w:val="18"/>
    </w:rPr>
  </w:style>
  <w:style w:type="character" w:customStyle="1" w:styleId="59">
    <w:name w:val="apple-converted-space"/>
    <w:qFormat/>
    <w:uiPriority w:val="0"/>
    <w:rPr>
      <w:rFonts w:cs="Times New Roman"/>
    </w:rPr>
  </w:style>
  <w:style w:type="character" w:customStyle="1" w:styleId="60">
    <w:name w:val="ConsPlusNormal Знак"/>
    <w:qFormat/>
    <w:uiPriority w:val="0"/>
    <w:rPr>
      <w:rFonts w:ascii="Arial" w:hAnsi="Arial" w:cs="Arial"/>
      <w:lang w:val="ru-RU" w:bidi="ar-SA"/>
    </w:rPr>
  </w:style>
  <w:style w:type="character" w:customStyle="1" w:styleId="61">
    <w:name w:val="ConsNonformat Знак"/>
    <w:qFormat/>
    <w:uiPriority w:val="0"/>
    <w:rPr>
      <w:rFonts w:ascii="Courier New" w:hAnsi="Courier New" w:eastAsia="Arial" w:cs="Courier New"/>
      <w:lang w:val="ru-RU" w:bidi="ar-SA"/>
    </w:rPr>
  </w:style>
  <w:style w:type="character" w:customStyle="1" w:styleId="62">
    <w:name w:val="Заголовок 3 Знак"/>
    <w:qFormat/>
    <w:uiPriority w:val="0"/>
    <w:rPr>
      <w:rFonts w:ascii="Arial" w:hAnsi="Arial" w:cs="Arial"/>
      <w:b/>
      <w:bCs/>
      <w:sz w:val="26"/>
      <w:szCs w:val="26"/>
    </w:rPr>
  </w:style>
  <w:style w:type="character" w:customStyle="1" w:styleId="63">
    <w:name w:val="Верхний колонтитул Знак"/>
    <w:qFormat/>
    <w:uiPriority w:val="0"/>
    <w:rPr>
      <w:sz w:val="24"/>
      <w:szCs w:val="24"/>
    </w:rPr>
  </w:style>
  <w:style w:type="character" w:customStyle="1" w:styleId="64">
    <w:name w:val="Заголовок 1 Знак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65">
    <w:name w:val="nmckcurrencynameelement"/>
    <w:qFormat/>
    <w:uiPriority w:val="0"/>
  </w:style>
  <w:style w:type="character" w:customStyle="1" w:styleId="66">
    <w:name w:val="nmb11"/>
    <w:qFormat/>
    <w:uiPriority w:val="0"/>
  </w:style>
  <w:style w:type="character" w:customStyle="1" w:styleId="67">
    <w:name w:val="btn2"/>
    <w:qFormat/>
    <w:uiPriority w:val="0"/>
    <w:rPr>
      <w:bdr w:val="single" w:color="E4E8EB" w:sz="6" w:space="0"/>
    </w:rPr>
  </w:style>
  <w:style w:type="character" w:customStyle="1" w:styleId="68">
    <w:name w:val="Заголовок 2 Знак"/>
    <w:qFormat/>
    <w:uiPriority w:val="0"/>
    <w:rPr>
      <w:b/>
      <w:sz w:val="30"/>
    </w:rPr>
  </w:style>
  <w:style w:type="character" w:customStyle="1" w:styleId="69">
    <w:name w:val="Заголовок 4 Знак"/>
    <w:qFormat/>
    <w:uiPriority w:val="0"/>
    <w:rPr>
      <w:b/>
      <w:bCs/>
      <w:sz w:val="28"/>
      <w:szCs w:val="28"/>
    </w:rPr>
  </w:style>
  <w:style w:type="character" w:customStyle="1" w:styleId="70">
    <w:name w:val="Заголовок 6 Знак"/>
    <w:qFormat/>
    <w:uiPriority w:val="0"/>
    <w:rPr>
      <w:b/>
      <w:bCs/>
      <w:sz w:val="22"/>
      <w:szCs w:val="22"/>
    </w:rPr>
  </w:style>
  <w:style w:type="character" w:customStyle="1" w:styleId="71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72">
    <w:name w:val="Font Style20"/>
    <w:qFormat/>
    <w:uiPriority w:val="0"/>
    <w:rPr>
      <w:rFonts w:ascii="Times New Roman" w:hAnsi="Times New Roman" w:cs="Times New Roman"/>
      <w:sz w:val="18"/>
    </w:rPr>
  </w:style>
  <w:style w:type="character" w:customStyle="1" w:styleId="73">
    <w:name w:val="Текст сноски Знак"/>
    <w:qFormat/>
    <w:uiPriority w:val="0"/>
    <w:rPr>
      <w:rFonts w:ascii="Calibri" w:hAnsi="Calibri" w:cs="Calibri"/>
    </w:rPr>
  </w:style>
  <w:style w:type="character" w:customStyle="1" w:styleId="74">
    <w:name w:val="Символ сноски"/>
    <w:qFormat/>
    <w:uiPriority w:val="0"/>
    <w:rPr>
      <w:rFonts w:cs="Times New Roman"/>
      <w:vertAlign w:val="superscript"/>
    </w:rPr>
  </w:style>
  <w:style w:type="character" w:customStyle="1" w:styleId="75">
    <w:name w:val="Основной текст с отступом 2 Знак"/>
    <w:qFormat/>
    <w:uiPriority w:val="0"/>
    <w:rPr>
      <w:sz w:val="24"/>
      <w:szCs w:val="24"/>
    </w:rPr>
  </w:style>
  <w:style w:type="character" w:customStyle="1" w:styleId="76">
    <w:name w:val="Основной текст Знак"/>
    <w:qFormat/>
    <w:uiPriority w:val="0"/>
    <w:rPr>
      <w:sz w:val="24"/>
      <w:szCs w:val="24"/>
    </w:rPr>
  </w:style>
  <w:style w:type="character" w:customStyle="1" w:styleId="77">
    <w:name w:val="Название Знак"/>
    <w:qFormat/>
    <w:uiPriority w:val="0"/>
    <w:rPr>
      <w:rFonts w:ascii="Arial" w:hAnsi="Arial" w:cs="Arial"/>
      <w:b/>
      <w:kern w:val="2"/>
      <w:sz w:val="32"/>
    </w:rPr>
  </w:style>
  <w:style w:type="character" w:customStyle="1" w:styleId="78">
    <w:name w:val="Основной текст 2 Знак"/>
    <w:qFormat/>
    <w:uiPriority w:val="0"/>
    <w:rPr>
      <w:sz w:val="24"/>
      <w:szCs w:val="24"/>
    </w:rPr>
  </w:style>
  <w:style w:type="character" w:customStyle="1" w:styleId="79">
    <w:name w:val="Основной текст_"/>
    <w:qFormat/>
    <w:uiPriority w:val="0"/>
    <w:rPr>
      <w:shd w:val="clear" w:fill="FFFFFF"/>
    </w:rPr>
  </w:style>
  <w:style w:type="character" w:customStyle="1" w:styleId="80">
    <w:name w:val="Нижний колонтитул Знак"/>
    <w:qFormat/>
    <w:uiPriority w:val="0"/>
    <w:rPr>
      <w:rFonts w:ascii="Times New Roman" w:hAnsi="Times New Roman" w:cs="Times New Roman"/>
    </w:rPr>
  </w:style>
  <w:style w:type="character" w:customStyle="1" w:styleId="81">
    <w:name w:val="Абзац списка Знак"/>
    <w:qFormat/>
    <w:uiPriority w:val="0"/>
    <w:rPr>
      <w:sz w:val="24"/>
      <w:szCs w:val="24"/>
    </w:rPr>
  </w:style>
  <w:style w:type="character" w:customStyle="1" w:styleId="82">
    <w:name w:val="Без интервала Знак"/>
    <w:qFormat/>
    <w:uiPriority w:val="0"/>
    <w:rPr>
      <w:rFonts w:ascii="Calibri" w:hAnsi="Calibri" w:eastAsia="Calibri" w:cs="Calibri"/>
      <w:sz w:val="22"/>
      <w:szCs w:val="22"/>
      <w:lang w:bidi="ar-SA"/>
    </w:rPr>
  </w:style>
  <w:style w:type="character" w:customStyle="1" w:styleId="83">
    <w:name w:val="txt"/>
    <w:qFormat/>
    <w:uiPriority w:val="0"/>
  </w:style>
  <w:style w:type="character" w:customStyle="1" w:styleId="84">
    <w:name w:val="blk"/>
    <w:qFormat/>
    <w:uiPriority w:val="0"/>
  </w:style>
  <w:style w:type="character" w:customStyle="1" w:styleId="85">
    <w:name w:val="Обычный (веб) Знак1"/>
    <w:qFormat/>
    <w:uiPriority w:val="0"/>
    <w:rPr>
      <w:sz w:val="24"/>
      <w:szCs w:val="24"/>
    </w:rPr>
  </w:style>
  <w:style w:type="character" w:customStyle="1" w:styleId="86">
    <w:name w:val="Основной текст 2 Знак1"/>
    <w:qFormat/>
    <w:uiPriority w:val="0"/>
    <w:rPr>
      <w:sz w:val="24"/>
      <w:szCs w:val="24"/>
      <w:lang w:val="ru-RU"/>
    </w:rPr>
  </w:style>
  <w:style w:type="character" w:customStyle="1" w:styleId="87">
    <w:name w:val="Подзаголовок Знак"/>
    <w:qFormat/>
    <w:uiPriority w:val="0"/>
    <w:rPr>
      <w:rFonts w:ascii="Arial" w:hAnsi="Arial" w:cs="Arial"/>
      <w:sz w:val="24"/>
      <w:szCs w:val="24"/>
      <w:lang w:val="ru-RU"/>
    </w:rPr>
  </w:style>
  <w:style w:type="character" w:customStyle="1" w:styleId="88">
    <w:name w:val="Основной текст (2) + Arial;7;5 pt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89">
    <w:name w:val="section__info2"/>
    <w:qFormat/>
    <w:uiPriority w:val="0"/>
    <w:rPr>
      <w:sz w:val="24"/>
      <w:szCs w:val="24"/>
    </w:rPr>
  </w:style>
  <w:style w:type="character" w:customStyle="1" w:styleId="90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91">
    <w:name w:val="Основной текст (2) Exact"/>
    <w:qFormat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character" w:customStyle="1" w:styleId="92">
    <w:name w:val="Основной текст (5) Exact"/>
    <w:qFormat/>
    <w:uiPriority w:val="0"/>
    <w:rPr>
      <w:b/>
      <w:bCs/>
      <w:sz w:val="17"/>
      <w:szCs w:val="17"/>
      <w:shd w:val="clear" w:fill="FFFFFF"/>
    </w:rPr>
  </w:style>
  <w:style w:type="character" w:customStyle="1" w:styleId="93">
    <w:name w:val="Основной текст (6) Exact"/>
    <w:qFormat/>
    <w:uiPriority w:val="0"/>
    <w:rPr>
      <w:sz w:val="17"/>
      <w:szCs w:val="17"/>
      <w:shd w:val="clear" w:fill="FFFFFF"/>
    </w:rPr>
  </w:style>
  <w:style w:type="character" w:customStyle="1" w:styleId="94">
    <w:name w:val="Основной текст (2) + 8;5 pt Exact"/>
    <w:qFormat/>
    <w:uiPriority w:val="0"/>
    <w:rPr>
      <w:rFonts w:ascii="Times New Roman" w:hAnsi="Times New Roman" w:eastAsia="Times New Roman" w:cs="Times New Roman"/>
      <w:sz w:val="17"/>
      <w:szCs w:val="17"/>
      <w:shd w:val="clear" w:fill="FFFFFF"/>
    </w:rPr>
  </w:style>
  <w:style w:type="character" w:customStyle="1" w:styleId="95">
    <w:name w:val="Основной текст (2)_"/>
    <w:qFormat/>
    <w:uiPriority w:val="0"/>
    <w:rPr>
      <w:sz w:val="19"/>
      <w:szCs w:val="19"/>
      <w:shd w:val="clear" w:fill="FFFFFF"/>
    </w:rPr>
  </w:style>
  <w:style w:type="character" w:customStyle="1" w:styleId="96">
    <w:name w:val="Другое_"/>
    <w:qFormat/>
    <w:uiPriority w:val="0"/>
    <w:rPr>
      <w:shd w:val="clear" w:fill="FFFFFF"/>
    </w:rPr>
  </w:style>
  <w:style w:type="character" w:customStyle="1" w:styleId="97">
    <w:name w:val="char-name"/>
    <w:qFormat/>
    <w:uiPriority w:val="0"/>
  </w:style>
  <w:style w:type="character" w:customStyle="1" w:styleId="98">
    <w:name w:val="chars-value__value"/>
    <w:qFormat/>
    <w:uiPriority w:val="0"/>
  </w:style>
  <w:style w:type="character" w:customStyle="1" w:styleId="99">
    <w:name w:val="chars-value__value-text-desc"/>
    <w:qFormat/>
    <w:uiPriority w:val="0"/>
  </w:style>
  <w:style w:type="character" w:customStyle="1" w:styleId="100">
    <w:name w:val="chars-value__value-min-val"/>
    <w:qFormat/>
    <w:uiPriority w:val="0"/>
  </w:style>
  <w:style w:type="character" w:customStyle="1" w:styleId="101">
    <w:name w:val="chars-value__value-max-val"/>
    <w:qFormat/>
    <w:uiPriority w:val="0"/>
  </w:style>
  <w:style w:type="paragraph" w:customStyle="1" w:styleId="102">
    <w:name w:val="Заголовок"/>
    <w:basedOn w:val="1"/>
    <w:next w:val="20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ru-RU"/>
    </w:rPr>
  </w:style>
  <w:style w:type="paragraph" w:customStyle="1" w:styleId="103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04">
    <w:name w:val="Основной текст 31"/>
    <w:basedOn w:val="1"/>
    <w:qFormat/>
    <w:uiPriority w:val="0"/>
    <w:pPr>
      <w:spacing w:before="0" w:after="120"/>
    </w:pPr>
    <w:rPr>
      <w:sz w:val="16"/>
      <w:szCs w:val="16"/>
    </w:rPr>
  </w:style>
  <w:style w:type="paragraph" w:customStyle="1" w:styleId="105">
    <w:name w:val="Знак2"/>
    <w:basedOn w:val="1"/>
    <w:qFormat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06">
    <w:name w:val="Заголовок статьи"/>
    <w:basedOn w:val="1"/>
    <w:next w:val="1"/>
    <w:qFormat/>
    <w:uiPriority w:val="0"/>
    <w:pPr>
      <w:autoSpaceDE w:val="0"/>
      <w:ind w:left="1612" w:right="0" w:hanging="892"/>
      <w:jc w:val="both"/>
    </w:pPr>
    <w:rPr>
      <w:rFonts w:ascii="Arial" w:hAnsi="Arial" w:cs="Arial"/>
      <w:sz w:val="20"/>
      <w:szCs w:val="20"/>
    </w:rPr>
  </w:style>
  <w:style w:type="paragraph" w:customStyle="1" w:styleId="107">
    <w:name w:val="Комментарий"/>
    <w:basedOn w:val="1"/>
    <w:next w:val="1"/>
    <w:qFormat/>
    <w:uiPriority w:val="0"/>
    <w:pPr>
      <w:autoSpaceDE w:val="0"/>
      <w:ind w:left="170" w:right="0" w:firstLine="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108">
    <w:name w:val="Основной текст 21"/>
    <w:basedOn w:val="1"/>
    <w:qFormat/>
    <w:uiPriority w:val="0"/>
    <w:pPr>
      <w:spacing w:before="0" w:after="120" w:line="480" w:lineRule="auto"/>
    </w:pPr>
    <w:rPr>
      <w:lang w:val="ru-RU"/>
    </w:rPr>
  </w:style>
  <w:style w:type="paragraph" w:customStyle="1" w:styleId="109">
    <w:name w:val="ConsPlusNormal"/>
    <w:qFormat/>
    <w:uiPriority w:val="0"/>
    <w:pPr>
      <w:widowControl w:val="0"/>
      <w:suppressAutoHyphens/>
      <w:autoSpaceDE w:val="0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customStyle="1" w:styleId="110">
    <w:name w:val="Основной текст с отступом 211"/>
    <w:basedOn w:val="1"/>
    <w:qFormat/>
    <w:uiPriority w:val="0"/>
    <w:pPr>
      <w:spacing w:before="0" w:after="120" w:line="480" w:lineRule="auto"/>
      <w:ind w:left="283" w:right="0" w:firstLine="0"/>
    </w:pPr>
    <w:rPr>
      <w:lang w:val="ru-RU"/>
    </w:rPr>
  </w:style>
  <w:style w:type="paragraph" w:customStyle="1" w:styleId="111">
    <w:name w:val="Текст выноски1"/>
    <w:basedOn w:val="1"/>
    <w:qFormat/>
    <w:uiPriority w:val="0"/>
    <w:rPr>
      <w:rFonts w:ascii="Tahoma" w:hAnsi="Tahoma" w:cs="Tahoma"/>
      <w:sz w:val="16"/>
      <w:szCs w:val="16"/>
      <w:lang w:val="ru-RU"/>
    </w:rPr>
  </w:style>
  <w:style w:type="paragraph" w:customStyle="1" w:styleId="112">
    <w:name w:val="Знак Знак23 Знак Знак Знак Знак Знак Знак Знак"/>
    <w:basedOn w:val="1"/>
    <w:qFormat/>
    <w:uiPriority w:val="0"/>
    <w:pPr>
      <w:spacing w:before="0"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3">
    <w:name w:val="1"/>
    <w:basedOn w:val="1"/>
    <w:qFormat/>
    <w:uiPriority w:val="0"/>
    <w:pPr>
      <w:widowControl w:val="0"/>
      <w:spacing w:before="0" w:after="160" w:line="240" w:lineRule="exact"/>
      <w:jc w:val="right"/>
    </w:pPr>
    <w:rPr>
      <w:sz w:val="20"/>
      <w:szCs w:val="20"/>
      <w:lang w:val="en-GB"/>
    </w:rPr>
  </w:style>
  <w:style w:type="paragraph" w:customStyle="1" w:styleId="114">
    <w:name w:val="Стиль3"/>
    <w:basedOn w:val="110"/>
    <w:qFormat/>
    <w:uiPriority w:val="0"/>
    <w:pPr>
      <w:widowControl w:val="0"/>
      <w:tabs>
        <w:tab w:val="left" w:pos="407"/>
      </w:tabs>
      <w:spacing w:before="0" w:after="0" w:line="240" w:lineRule="auto"/>
      <w:ind w:left="180" w:right="0" w:firstLine="0"/>
      <w:jc w:val="both"/>
    </w:pPr>
    <w:rPr>
      <w:szCs w:val="20"/>
      <w:lang w:val="ru-RU"/>
    </w:rPr>
  </w:style>
  <w:style w:type="paragraph" w:customStyle="1" w:styleId="115">
    <w:name w:val="Колонтитул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16">
    <w:name w:val="Прижатый влево"/>
    <w:basedOn w:val="1"/>
    <w:next w:val="1"/>
    <w:qFormat/>
    <w:uiPriority w:val="0"/>
    <w:pPr>
      <w:autoSpaceDE w:val="0"/>
    </w:pPr>
    <w:rPr>
      <w:rFonts w:ascii="Arial" w:hAnsi="Arial" w:cs="Arial"/>
    </w:rPr>
  </w:style>
  <w:style w:type="paragraph" w:customStyle="1" w:styleId="117">
    <w:name w:val="Пункт"/>
    <w:basedOn w:val="1"/>
    <w:qFormat/>
    <w:uiPriority w:val="0"/>
    <w:pPr>
      <w:tabs>
        <w:tab w:val="left" w:pos="1980"/>
      </w:tabs>
      <w:ind w:left="1404" w:right="0" w:hanging="504"/>
      <w:jc w:val="both"/>
    </w:pPr>
  </w:style>
  <w:style w:type="paragraph" w:customStyle="1" w:styleId="118">
    <w:name w:val="Style1"/>
    <w:basedOn w:val="1"/>
    <w:qFormat/>
    <w:uiPriority w:val="0"/>
    <w:pPr>
      <w:widowControl w:val="0"/>
      <w:autoSpaceDE w:val="0"/>
      <w:spacing w:line="254" w:lineRule="exact"/>
      <w:jc w:val="center"/>
    </w:pPr>
  </w:style>
  <w:style w:type="paragraph" w:customStyle="1" w:styleId="119">
    <w:name w:val="Абзац списка"/>
    <w:basedOn w:val="1"/>
    <w:qFormat/>
    <w:uiPriority w:val="0"/>
    <w:pPr>
      <w:ind w:left="708" w:right="0" w:firstLine="0"/>
    </w:pPr>
    <w:rPr>
      <w:lang w:val="ru-RU"/>
    </w:rPr>
  </w:style>
  <w:style w:type="paragraph" w:customStyle="1" w:styleId="120">
    <w:name w:val="ConsNonformat"/>
    <w:qFormat/>
    <w:uiPriority w:val="0"/>
    <w:pPr>
      <w:widowControl w:val="0"/>
      <w:suppressAutoHyphens/>
      <w:autoSpaceDE w:val="0"/>
      <w:bidi w:val="0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customStyle="1" w:styleId="121">
    <w:name w:val="Знак Знак Знак Знак Знак Знак Знак"/>
    <w:basedOn w:val="1"/>
    <w:qFormat/>
    <w:uiPriority w:val="0"/>
    <w:pPr>
      <w:widowControl w:val="0"/>
      <w:spacing w:before="0" w:after="160" w:line="240" w:lineRule="exact"/>
      <w:jc w:val="right"/>
    </w:pPr>
    <w:rPr>
      <w:sz w:val="20"/>
      <w:szCs w:val="20"/>
      <w:lang w:val="en-GB"/>
    </w:rPr>
  </w:style>
  <w:style w:type="paragraph" w:customStyle="1" w:styleId="122">
    <w:name w:val="Обычный (веб)1"/>
    <w:basedOn w:val="1"/>
    <w:qFormat/>
    <w:uiPriority w:val="0"/>
    <w:pPr>
      <w:spacing w:before="280" w:after="280"/>
    </w:pPr>
    <w:rPr>
      <w:lang w:val="ru-RU"/>
    </w:rPr>
  </w:style>
  <w:style w:type="paragraph" w:customStyle="1" w:styleId="123">
    <w:name w:val="ConsDTNormal"/>
    <w:qFormat/>
    <w:uiPriority w:val="0"/>
    <w:pPr>
      <w:widowControl/>
      <w:suppressAutoHyphens/>
      <w:autoSpaceDE w:val="0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customStyle="1" w:styleId="124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125">
    <w:name w:val="Знак Знак Знак Знак"/>
    <w:basedOn w:val="1"/>
    <w:next w:val="1"/>
    <w:qFormat/>
    <w:uiPriority w:val="0"/>
    <w:pPr>
      <w:spacing w:before="0" w:after="160" w:line="240" w:lineRule="exact"/>
    </w:pPr>
    <w:rPr>
      <w:rFonts w:ascii="Arial" w:hAnsi="Arial" w:eastAsia="Calibri" w:cs="Arial"/>
      <w:sz w:val="20"/>
      <w:szCs w:val="20"/>
      <w:lang w:val="en-US"/>
    </w:rPr>
  </w:style>
  <w:style w:type="paragraph" w:customStyle="1" w:styleId="126">
    <w:name w:val="ConsNormal"/>
    <w:qFormat/>
    <w:uiPriority w:val="0"/>
    <w:pPr>
      <w:widowControl/>
      <w:suppressAutoHyphens/>
      <w:autoSpaceDE w:val="0"/>
      <w:bidi w:val="0"/>
      <w:ind w:left="0" w:right="19772" w:firstLine="720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127">
    <w:name w:val="List Paragraph"/>
    <w:basedOn w:val="1"/>
    <w:qFormat/>
    <w:uiPriority w:val="0"/>
    <w:pPr>
      <w:spacing w:before="0" w:after="200" w:line="276" w:lineRule="auto"/>
      <w:ind w:left="720" w:right="0" w:firstLine="0"/>
    </w:pPr>
    <w:rPr>
      <w:rFonts w:ascii="Calibri" w:hAnsi="Calibri" w:cs="Calibri"/>
      <w:sz w:val="22"/>
      <w:szCs w:val="22"/>
    </w:rPr>
  </w:style>
  <w:style w:type="paragraph" w:customStyle="1" w:styleId="128">
    <w:name w:val="Название объекта1"/>
    <w:basedOn w:val="1"/>
    <w:next w:val="1"/>
    <w:qFormat/>
    <w:uiPriority w:val="0"/>
    <w:pPr>
      <w:jc w:val="center"/>
    </w:pPr>
    <w:rPr>
      <w:rFonts w:eastAsia="Calibri"/>
      <w:b/>
    </w:rPr>
  </w:style>
  <w:style w:type="paragraph" w:customStyle="1" w:styleId="129">
    <w:name w:val="Body Text Indent 21"/>
    <w:basedOn w:val="1"/>
    <w:qFormat/>
    <w:uiPriority w:val="0"/>
    <w:pPr>
      <w:overflowPunct w:val="0"/>
      <w:autoSpaceDE w:val="0"/>
      <w:ind w:left="720" w:right="0" w:firstLine="0"/>
      <w:textAlignment w:val="baseline"/>
    </w:pPr>
    <w:rPr>
      <w:rFonts w:eastAsia="Calibri"/>
      <w:sz w:val="28"/>
      <w:szCs w:val="20"/>
    </w:rPr>
  </w:style>
  <w:style w:type="paragraph" w:customStyle="1" w:styleId="130">
    <w:name w:val="Знак5"/>
    <w:basedOn w:val="1"/>
    <w:qFormat/>
    <w:uiPriority w:val="0"/>
    <w:pPr>
      <w:widowControl w:val="0"/>
      <w:spacing w:before="0" w:after="160" w:line="240" w:lineRule="exact"/>
      <w:jc w:val="right"/>
    </w:pPr>
    <w:rPr>
      <w:sz w:val="20"/>
      <w:szCs w:val="20"/>
      <w:lang w:val="en-GB"/>
    </w:rPr>
  </w:style>
  <w:style w:type="paragraph" w:customStyle="1" w:styleId="131">
    <w:name w:val="Знак"/>
    <w:basedOn w:val="1"/>
    <w:qFormat/>
    <w:uiPriority w:val="0"/>
    <w:pPr>
      <w:widowControl w:val="0"/>
      <w:spacing w:before="0" w:after="160" w:line="240" w:lineRule="exact"/>
      <w:jc w:val="right"/>
    </w:pPr>
    <w:rPr>
      <w:sz w:val="20"/>
      <w:szCs w:val="20"/>
      <w:lang w:val="en-GB"/>
    </w:rPr>
  </w:style>
  <w:style w:type="paragraph" w:customStyle="1" w:styleId="132">
    <w:name w:val="Основной текст с отступом 21"/>
    <w:basedOn w:val="1"/>
    <w:qFormat/>
    <w:uiPriority w:val="0"/>
    <w:pPr>
      <w:overflowPunct w:val="0"/>
      <w:autoSpaceDE w:val="0"/>
      <w:ind w:left="720" w:right="0" w:firstLine="0"/>
      <w:textAlignment w:val="baseline"/>
    </w:pPr>
    <w:rPr>
      <w:sz w:val="28"/>
      <w:szCs w:val="20"/>
    </w:rPr>
  </w:style>
  <w:style w:type="paragraph" w:customStyle="1" w:styleId="133">
    <w:name w:val="Знак Знак Знак Знак Знак Знак Знак1"/>
    <w:basedOn w:val="1"/>
    <w:qFormat/>
    <w:uiPriority w:val="0"/>
    <w:pPr>
      <w:widowControl w:val="0"/>
      <w:spacing w:before="0" w:after="160" w:line="240" w:lineRule="exact"/>
      <w:jc w:val="right"/>
    </w:pPr>
    <w:rPr>
      <w:sz w:val="20"/>
      <w:szCs w:val="20"/>
      <w:lang w:val="en-GB"/>
    </w:rPr>
  </w:style>
  <w:style w:type="paragraph" w:customStyle="1" w:styleId="134">
    <w:name w:val="Абзац списка1"/>
    <w:basedOn w:val="1"/>
    <w:qFormat/>
    <w:uiPriority w:val="0"/>
    <w:pPr>
      <w:ind w:left="720" w:right="0" w:firstLine="0"/>
    </w:pPr>
    <w:rPr>
      <w:sz w:val="20"/>
      <w:szCs w:val="20"/>
    </w:rPr>
  </w:style>
  <w:style w:type="paragraph" w:customStyle="1" w:styleId="135">
    <w:name w:val="Основной текст2"/>
    <w:basedOn w:val="1"/>
    <w:qFormat/>
    <w:uiPriority w:val="0"/>
    <w:pPr>
      <w:shd w:val="clear" w:fill="FFFFFF"/>
      <w:spacing w:before="360" w:after="0" w:line="274" w:lineRule="exact"/>
      <w:jc w:val="both"/>
    </w:pPr>
    <w:rPr>
      <w:sz w:val="20"/>
      <w:szCs w:val="20"/>
      <w:lang w:val="ru-RU"/>
    </w:rPr>
  </w:style>
  <w:style w:type="paragraph" w:customStyle="1" w:styleId="136">
    <w:name w:val="Без интервала1"/>
    <w:qFormat/>
    <w:uiPriority w:val="0"/>
    <w:pPr>
      <w:widowControl/>
      <w:suppressAutoHyphens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customStyle="1" w:styleId="137">
    <w:name w:val="Без интервала"/>
    <w:qFormat/>
    <w:uiPriority w:val="0"/>
    <w:pPr>
      <w:widowControl/>
      <w:suppressAutoHyphens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customStyle="1" w:styleId="138">
    <w:name w:val="fr1cxspmiddle"/>
    <w:basedOn w:val="1"/>
    <w:qFormat/>
    <w:uiPriority w:val="0"/>
    <w:pPr>
      <w:spacing w:before="280" w:after="280"/>
    </w:pPr>
  </w:style>
  <w:style w:type="paragraph" w:customStyle="1" w:styleId="139">
    <w:name w:val="fr1cxsplast"/>
    <w:basedOn w:val="1"/>
    <w:qFormat/>
    <w:uiPriority w:val="0"/>
    <w:pPr>
      <w:spacing w:before="280" w:after="280"/>
    </w:pPr>
  </w:style>
  <w:style w:type="paragraph" w:customStyle="1" w:styleId="140">
    <w:name w:val="Основной текст (5)"/>
    <w:basedOn w:val="1"/>
    <w:qFormat/>
    <w:uiPriority w:val="0"/>
    <w:pPr>
      <w:widowControl w:val="0"/>
      <w:shd w:val="clear" w:fill="FFFFFF"/>
      <w:spacing w:before="0" w:after="220" w:line="188" w:lineRule="exact"/>
    </w:pPr>
    <w:rPr>
      <w:b/>
      <w:bCs/>
      <w:sz w:val="17"/>
      <w:szCs w:val="17"/>
    </w:rPr>
  </w:style>
  <w:style w:type="paragraph" w:customStyle="1" w:styleId="141">
    <w:name w:val="Основной текст (2)"/>
    <w:basedOn w:val="1"/>
    <w:qFormat/>
    <w:uiPriority w:val="0"/>
    <w:pPr>
      <w:widowControl w:val="0"/>
      <w:shd w:val="clear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142">
    <w:name w:val="Основной текст (6)"/>
    <w:basedOn w:val="1"/>
    <w:qFormat/>
    <w:uiPriority w:val="0"/>
    <w:pPr>
      <w:widowControl w:val="0"/>
      <w:shd w:val="clear" w:fill="FFFFFF"/>
      <w:spacing w:line="206" w:lineRule="exact"/>
    </w:pPr>
    <w:rPr>
      <w:sz w:val="17"/>
      <w:szCs w:val="17"/>
    </w:rPr>
  </w:style>
  <w:style w:type="paragraph" w:customStyle="1" w:styleId="143">
    <w:name w:val="consplusnormal_mr_css_attr"/>
    <w:basedOn w:val="1"/>
    <w:qFormat/>
    <w:uiPriority w:val="0"/>
    <w:pPr>
      <w:spacing w:before="280" w:after="280"/>
    </w:pPr>
  </w:style>
  <w:style w:type="paragraph" w:customStyle="1" w:styleId="144">
    <w:name w:val="Другое"/>
    <w:basedOn w:val="1"/>
    <w:qFormat/>
    <w:uiPriority w:val="0"/>
    <w:pPr>
      <w:widowControl w:val="0"/>
      <w:shd w:val="clear" w:fill="FFFFFF"/>
    </w:pPr>
    <w:rPr>
      <w:sz w:val="20"/>
      <w:szCs w:val="20"/>
    </w:rPr>
  </w:style>
  <w:style w:type="paragraph" w:customStyle="1" w:styleId="145">
    <w:name w:val="Заголовок таблицы"/>
    <w:basedOn w:val="124"/>
    <w:qFormat/>
    <w:uiPriority w:val="0"/>
    <w:pPr>
      <w:suppressLineNumbers/>
      <w:jc w:val="center"/>
    </w:pPr>
    <w:rPr>
      <w:b/>
      <w:bCs/>
    </w:rPr>
  </w:style>
  <w:style w:type="paragraph" w:customStyle="1" w:styleId="146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Pages>9</Pages>
  <Words>4559</Words>
  <Characters>32199</Characters>
  <Paragraphs>236</Paragraphs>
  <TotalTime>486</TotalTime>
  <ScaleCrop>false</ScaleCrop>
  <LinksUpToDate>false</LinksUpToDate>
  <CharactersWithSpaces>37098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2025-10-07T10:33:00Z</dcterms:created>
  <dc:creator>Пользователь</dc:creator>
  <cp:lastModifiedBy>User</cp:lastModifiedBy>
  <cp:lastPrinted>2026-05-15T13:51:00Z</cp:lastPrinted>
  <dcterms:modified xsi:type="dcterms:W3CDTF">2026-05-27T05:58:01Z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_blank_x0000_</vt:lpwstr>
  </property>
  <property fmtid="{D5CDD505-2E9C-101B-9397-08002B2CF9AE}" pid="3" name="KSOProductBuildVer">
    <vt:lpwstr>1049-12.2.0.21931</vt:lpwstr>
  </property>
  <property fmtid="{D5CDD505-2E9C-101B-9397-08002B2CF9AE}" pid="4" name="ICV">
    <vt:lpwstr>C29D4687A58E4575A18DFADDDE0E6898_13</vt:lpwstr>
  </property>
</Properties>
</file>