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89" w:rsidRPr="00681A29" w:rsidRDefault="00E21989" w:rsidP="00E21989">
      <w:pPr>
        <w:pStyle w:val="a3"/>
        <w:jc w:val="center"/>
        <w:rPr>
          <w:b/>
          <w:bCs/>
        </w:rPr>
      </w:pPr>
      <w:r w:rsidRPr="00681A29">
        <w:rPr>
          <w:b/>
          <w:bCs/>
        </w:rPr>
        <w:t>Техническое задание</w:t>
      </w:r>
    </w:p>
    <w:p w:rsidR="00E21989" w:rsidRDefault="00E21989" w:rsidP="00E21989">
      <w:pPr>
        <w:pStyle w:val="a3"/>
        <w:jc w:val="center"/>
        <w:rPr>
          <w:b/>
          <w:bCs/>
        </w:rPr>
      </w:pPr>
      <w:r w:rsidRPr="00681A29">
        <w:rPr>
          <w:b/>
          <w:bCs/>
        </w:rPr>
        <w:t xml:space="preserve">на предоставление услуг </w:t>
      </w:r>
      <w:r w:rsidRPr="006F68FF">
        <w:rPr>
          <w:b/>
          <w:bCs/>
        </w:rPr>
        <w:t xml:space="preserve">по защите канала передачи данных от </w:t>
      </w:r>
      <w:proofErr w:type="spellStart"/>
      <w:r w:rsidRPr="006F68FF">
        <w:rPr>
          <w:b/>
          <w:bCs/>
        </w:rPr>
        <w:t>DDoS</w:t>
      </w:r>
      <w:proofErr w:type="spellEnd"/>
      <w:r>
        <w:rPr>
          <w:b/>
          <w:bCs/>
        </w:rPr>
        <w:t>-</w:t>
      </w:r>
      <w:r w:rsidRPr="006F68FF">
        <w:rPr>
          <w:b/>
          <w:bCs/>
        </w:rPr>
        <w:t>атак</w:t>
      </w:r>
    </w:p>
    <w:p w:rsidR="00EF1695" w:rsidRPr="00681A29" w:rsidRDefault="00EF1695" w:rsidP="00E21989">
      <w:pPr>
        <w:pStyle w:val="a3"/>
        <w:jc w:val="center"/>
        <w:rPr>
          <w:b/>
          <w:bCs/>
        </w:rPr>
      </w:pPr>
    </w:p>
    <w:p w:rsidR="001650C7" w:rsidRDefault="001650C7" w:rsidP="001650C7">
      <w:pPr>
        <w:spacing w:before="0" w:after="0" w:line="240" w:lineRule="auto"/>
        <w:ind w:firstLine="709"/>
        <w:rPr>
          <w:lang w:val="x-none"/>
        </w:rPr>
      </w:pPr>
      <w:r>
        <w:rPr>
          <w:lang w:val="x-none"/>
        </w:rPr>
        <w:t xml:space="preserve">Оператор связи (далее - Исполнитель) должен оказать Услугу (далее – Услуга) по организации и предоставлению Системы защиты от </w:t>
      </w:r>
      <w:proofErr w:type="spellStart"/>
      <w:r>
        <w:rPr>
          <w:lang w:val="x-none"/>
        </w:rPr>
        <w:t>DoS</w:t>
      </w:r>
      <w:proofErr w:type="spellEnd"/>
      <w:r>
        <w:rPr>
          <w:lang w:val="x-none"/>
        </w:rPr>
        <w:t>/</w:t>
      </w:r>
      <w:proofErr w:type="spellStart"/>
      <w:r>
        <w:rPr>
          <w:lang w:val="x-none"/>
        </w:rPr>
        <w:t>DDoS</w:t>
      </w:r>
      <w:proofErr w:type="spellEnd"/>
      <w:r>
        <w:rPr>
          <w:lang w:val="x-none"/>
        </w:rPr>
        <w:t xml:space="preserve"> атак на основе протокола IPv4. </w:t>
      </w:r>
    </w:p>
    <w:p w:rsidR="00EF1695" w:rsidRDefault="001650C7" w:rsidP="00EF1695">
      <w:pPr>
        <w:spacing w:before="0" w:after="0" w:line="240" w:lineRule="auto"/>
        <w:ind w:firstLine="567"/>
      </w:pPr>
      <w:r>
        <w:t xml:space="preserve">Исполнитель должен обеспечить оказание Услуги </w:t>
      </w:r>
      <w:r w:rsidR="00EF1695">
        <w:t xml:space="preserve">с даты подписания контракта </w:t>
      </w:r>
      <w:r>
        <w:t>в помещениях Заказчика</w:t>
      </w:r>
      <w:r>
        <w:t xml:space="preserve"> по адресу - </w:t>
      </w:r>
      <w:r w:rsidRPr="00681A29">
        <w:t>308503, Белгородская область., Белгородский р-н, п. Майский, ул. Вавилова, д. 1</w:t>
      </w:r>
      <w:r>
        <w:t>., (далее – Объект)</w:t>
      </w:r>
      <w:r w:rsidR="00EF1695">
        <w:t>.</w:t>
      </w:r>
    </w:p>
    <w:p w:rsidR="001650C7" w:rsidRDefault="001650C7" w:rsidP="001650C7">
      <w:pPr>
        <w:spacing w:before="0" w:after="0" w:line="240" w:lineRule="auto"/>
        <w:rPr>
          <w:lang w:eastAsia="en-US"/>
        </w:rPr>
      </w:pPr>
      <w:r>
        <w:t>Исполнитель должен обеспечивать заданные параметры скорости передачи данных и скорости сетевых подключений по собственной сети Исполнителя д</w:t>
      </w:r>
      <w:r>
        <w:t xml:space="preserve">ля обеспечения передачи данных. </w:t>
      </w:r>
      <w:r>
        <w:t xml:space="preserve">Система защиты от </w:t>
      </w:r>
      <w:proofErr w:type="spellStart"/>
      <w:r>
        <w:t>DoS</w:t>
      </w:r>
      <w:proofErr w:type="spellEnd"/>
      <w:r>
        <w:t>/</w:t>
      </w:r>
      <w:proofErr w:type="spellStart"/>
      <w:r>
        <w:t>DDoS</w:t>
      </w:r>
      <w:proofErr w:type="spellEnd"/>
      <w:r>
        <w:t xml:space="preserve"> является частью инфраструктуры Исполнителя и находится на технической поддержке Исполнителя, без участия третьих лиц.</w:t>
      </w:r>
    </w:p>
    <w:p w:rsidR="001650C7" w:rsidRDefault="001650C7" w:rsidP="001650C7">
      <w:pPr>
        <w:spacing w:before="0" w:after="0" w:line="240" w:lineRule="auto"/>
      </w:pPr>
      <w:r>
        <w:t xml:space="preserve">Исполнитель обеспечивает защиту от </w:t>
      </w:r>
      <w:proofErr w:type="spellStart"/>
      <w:r>
        <w:t>DoS</w:t>
      </w:r>
      <w:proofErr w:type="spellEnd"/>
      <w:r>
        <w:t>/</w:t>
      </w:r>
      <w:proofErr w:type="spellStart"/>
      <w:r>
        <w:t>DDoS</w:t>
      </w:r>
      <w:proofErr w:type="spellEnd"/>
      <w:r>
        <w:t xml:space="preserve"> атак на оборудовании Исполнителя в объеме, необходимом для доставки легитимного трафика на сервисы Заказчика, на скоростях, </w:t>
      </w:r>
      <w:r>
        <w:t>необходимых Исполнителю.</w:t>
      </w:r>
      <w:r>
        <w:t xml:space="preserve"> Программно-аппаратный комплекс должен иметь возможность взаимодействия с маршрутизирующим оборудованием Исполнителя для возможности блокирования трафика атаки на информационные ресурсы Заказчика  </w:t>
      </w:r>
    </w:p>
    <w:p w:rsidR="001650C7" w:rsidRDefault="001650C7" w:rsidP="001650C7">
      <w:pPr>
        <w:spacing w:before="0" w:after="0" w:line="240" w:lineRule="auto"/>
      </w:pPr>
      <w:r>
        <w:t xml:space="preserve">Для </w:t>
      </w:r>
      <w:proofErr w:type="spellStart"/>
      <w:r>
        <w:t>проактивного</w:t>
      </w:r>
      <w:proofErr w:type="spellEnd"/>
      <w:r>
        <w:t xml:space="preserve"> обнаружении </w:t>
      </w:r>
      <w:proofErr w:type="spellStart"/>
      <w:r>
        <w:t>Dos</w:t>
      </w:r>
      <w:proofErr w:type="spellEnd"/>
      <w:r>
        <w:t>/</w:t>
      </w:r>
      <w:proofErr w:type="spellStart"/>
      <w:r>
        <w:t>DDoS</w:t>
      </w:r>
      <w:proofErr w:type="spellEnd"/>
      <w:r>
        <w:t xml:space="preserve"> атак Система защиты от </w:t>
      </w:r>
      <w:proofErr w:type="spellStart"/>
      <w:r>
        <w:t>DoS</w:t>
      </w:r>
      <w:proofErr w:type="spellEnd"/>
      <w:r>
        <w:t>/</w:t>
      </w:r>
      <w:proofErr w:type="spellStart"/>
      <w:r>
        <w:t>DDoS</w:t>
      </w:r>
      <w:proofErr w:type="spellEnd"/>
      <w:r>
        <w:t xml:space="preserve"> атак Исполнителя обеспечивает постоянный анализ трафика Заказчика, используя индивидуальные граничные значения параметров трафика Заказчика (значения пиковой и средней нагрузки, распределения трафика по источнику и времени суток и др.).</w:t>
      </w:r>
    </w:p>
    <w:p w:rsidR="001650C7" w:rsidRDefault="001650C7" w:rsidP="001650C7">
      <w:pPr>
        <w:spacing w:before="0" w:after="0" w:line="240" w:lineRule="auto"/>
      </w:pPr>
      <w:r>
        <w:t>Программно-аппаратный комплекс Исполнителя должен поддерживать тонкую настройку порогов превышения количества входящего трафика для отдельных объектов Заказчика (префиксы от /24 до /32). Должна поддерживаться настройка по типу трафика и указание величин в мегабитах в секунду и пакетах в секунду.</w:t>
      </w:r>
    </w:p>
    <w:p w:rsidR="001650C7" w:rsidRDefault="001650C7" w:rsidP="001650C7">
      <w:pPr>
        <w:spacing w:before="0" w:after="0" w:line="240" w:lineRule="auto"/>
      </w:pPr>
      <w:r>
        <w:t xml:space="preserve">Защита от </w:t>
      </w:r>
      <w:proofErr w:type="spellStart"/>
      <w:r>
        <w:t>DoS</w:t>
      </w:r>
      <w:proofErr w:type="spellEnd"/>
      <w:r>
        <w:t>/</w:t>
      </w:r>
      <w:proofErr w:type="spellStart"/>
      <w:r>
        <w:t>DDoS</w:t>
      </w:r>
      <w:proofErr w:type="spellEnd"/>
      <w:r>
        <w:t xml:space="preserve"> атак средствами Исполнителя должна включать в себя в том числе защиту от следующих типов атак:</w:t>
      </w:r>
    </w:p>
    <w:p w:rsidR="001650C7" w:rsidRDefault="001650C7" w:rsidP="001650C7">
      <w:pPr>
        <w:spacing w:before="0" w:after="0" w:line="240" w:lineRule="auto"/>
      </w:pPr>
      <w:r>
        <w:t>-атаки на переполнение каналов связи (</w:t>
      </w:r>
      <w:proofErr w:type="spellStart"/>
      <w:r>
        <w:t>Volumetric</w:t>
      </w:r>
      <w:proofErr w:type="spellEnd"/>
      <w:r>
        <w:t xml:space="preserve"> </w:t>
      </w:r>
      <w:proofErr w:type="spellStart"/>
      <w:r>
        <w:t>Attacks</w:t>
      </w:r>
      <w:proofErr w:type="spellEnd"/>
      <w:r>
        <w:t>);</w:t>
      </w:r>
    </w:p>
    <w:p w:rsidR="001650C7" w:rsidRDefault="001650C7" w:rsidP="001650C7">
      <w:pPr>
        <w:spacing w:before="0" w:after="0" w:line="240" w:lineRule="auto"/>
      </w:pPr>
      <w:r>
        <w:t>-атаки на сетевую инфраструктуру (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Exhaustion</w:t>
      </w:r>
      <w:proofErr w:type="spellEnd"/>
      <w:r>
        <w:t xml:space="preserve"> </w:t>
      </w:r>
      <w:proofErr w:type="spellStart"/>
      <w:r>
        <w:t>Attacks</w:t>
      </w:r>
      <w:proofErr w:type="spellEnd"/>
      <w:r>
        <w:t>);</w:t>
      </w:r>
    </w:p>
    <w:p w:rsidR="001650C7" w:rsidRDefault="001650C7" w:rsidP="001650C7">
      <w:pPr>
        <w:spacing w:before="0" w:after="0" w:line="240" w:lineRule="auto"/>
      </w:pPr>
      <w:r>
        <w:t>-атаки на протоколы DNS</w:t>
      </w:r>
    </w:p>
    <w:p w:rsidR="001650C7" w:rsidRDefault="001650C7" w:rsidP="001650C7">
      <w:pPr>
        <w:spacing w:before="0" w:after="0" w:line="240" w:lineRule="auto"/>
      </w:pPr>
      <w:r>
        <w:t>Фильтрация трафика должна осуществляться в том числе по следующим критериям:</w:t>
      </w:r>
    </w:p>
    <w:p w:rsidR="001650C7" w:rsidRDefault="001650C7" w:rsidP="001650C7">
      <w:pPr>
        <w:spacing w:before="0" w:after="0" w:line="240" w:lineRule="auto"/>
      </w:pPr>
      <w:r>
        <w:t>-с помощью регулярных выражений основных характеристик протоколов;</w:t>
      </w:r>
    </w:p>
    <w:p w:rsidR="001650C7" w:rsidRDefault="001650C7" w:rsidP="001650C7">
      <w:pPr>
        <w:spacing w:before="0" w:after="0" w:line="240" w:lineRule="auto"/>
      </w:pPr>
      <w:r>
        <w:t>-с отслеживанием соединений на наличие медленных атак;</w:t>
      </w:r>
    </w:p>
    <w:p w:rsidR="001650C7" w:rsidRDefault="001650C7" w:rsidP="001650C7">
      <w:pPr>
        <w:spacing w:before="0" w:after="0" w:line="240" w:lineRule="auto"/>
      </w:pPr>
      <w:r>
        <w:t>-по «черным» спискам IP адресов;</w:t>
      </w:r>
    </w:p>
    <w:p w:rsidR="001650C7" w:rsidRDefault="001650C7" w:rsidP="001650C7">
      <w:pPr>
        <w:spacing w:before="0" w:after="0" w:line="240" w:lineRule="auto"/>
      </w:pPr>
      <w:r>
        <w:t>-по «белым» спискам IP адресов.</w:t>
      </w:r>
    </w:p>
    <w:p w:rsidR="001650C7" w:rsidRDefault="001650C7" w:rsidP="001650C7">
      <w:pPr>
        <w:spacing w:before="0" w:after="0" w:line="240" w:lineRule="auto"/>
      </w:pPr>
      <w:r>
        <w:t xml:space="preserve">Система защиты от </w:t>
      </w:r>
      <w:proofErr w:type="spellStart"/>
      <w:r>
        <w:t>DoS</w:t>
      </w:r>
      <w:proofErr w:type="spellEnd"/>
      <w:r>
        <w:t>/</w:t>
      </w:r>
      <w:proofErr w:type="spellStart"/>
      <w:r>
        <w:t>DDoS</w:t>
      </w:r>
      <w:proofErr w:type="spellEnd"/>
      <w:r>
        <w:t xml:space="preserve"> атак должна поддерживать включение Режима очистки трафика тремя перечисленными ниже способами:</w:t>
      </w:r>
    </w:p>
    <w:p w:rsidR="001650C7" w:rsidRDefault="001650C7" w:rsidP="001650C7">
      <w:pPr>
        <w:spacing w:before="0" w:after="0" w:line="240" w:lineRule="auto"/>
      </w:pPr>
      <w:r>
        <w:t>в автоматическом режиме при обнаружении оборудованием Исполнителя аномалии в трафике Заказчика;</w:t>
      </w:r>
    </w:p>
    <w:p w:rsidR="001650C7" w:rsidRDefault="001650C7" w:rsidP="001650C7">
      <w:pPr>
        <w:spacing w:before="0" w:after="0" w:line="240" w:lineRule="auto"/>
      </w:pPr>
      <w:r>
        <w:t>вручную, путем обращения Заказчиком в службу технической поддержки Исполнителя;</w:t>
      </w:r>
    </w:p>
    <w:p w:rsidR="001650C7" w:rsidRDefault="001650C7" w:rsidP="001650C7">
      <w:pPr>
        <w:spacing w:before="0" w:after="0" w:line="240" w:lineRule="auto"/>
      </w:pPr>
      <w:r>
        <w:t xml:space="preserve">в автоматизированном режиме при получении оповещения от систем обнаружения и предотвращения </w:t>
      </w:r>
      <w:proofErr w:type="spellStart"/>
      <w:r>
        <w:t>DoS</w:t>
      </w:r>
      <w:proofErr w:type="spellEnd"/>
      <w:r>
        <w:t>/</w:t>
      </w:r>
      <w:proofErr w:type="spellStart"/>
      <w:r>
        <w:t>DDoS</w:t>
      </w:r>
      <w:proofErr w:type="spellEnd"/>
      <w:r>
        <w:t xml:space="preserve"> – атак, находящихся в сети Заказчика под его управлением.</w:t>
      </w:r>
    </w:p>
    <w:p w:rsidR="001650C7" w:rsidRPr="00C70E28" w:rsidRDefault="001650C7" w:rsidP="001650C7">
      <w:pPr>
        <w:spacing w:before="0" w:after="0" w:line="240" w:lineRule="auto"/>
        <w:ind w:firstLine="709"/>
      </w:pPr>
      <w:r w:rsidRPr="00C70E28">
        <w:t xml:space="preserve">Оборудование Исполнителя, обеспечивающее защиту от </w:t>
      </w:r>
      <w:proofErr w:type="spellStart"/>
      <w:r w:rsidRPr="00C70E28">
        <w:t>DoS</w:t>
      </w:r>
      <w:proofErr w:type="spellEnd"/>
      <w:r w:rsidRPr="00C70E28">
        <w:t>/</w:t>
      </w:r>
      <w:proofErr w:type="spellStart"/>
      <w:r w:rsidRPr="00C70E28">
        <w:t>DDoS</w:t>
      </w:r>
      <w:proofErr w:type="spellEnd"/>
      <w:r w:rsidRPr="00C70E28">
        <w:t>, должно иметь техническую возможность: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Подавлять атаки до уровня приложения семиуровневой модели OSI емкостью не менее 150 Гбит/сек;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 xml:space="preserve">Подавлять атаки до транспортного уровня семиуровневой модели OSI до 2 </w:t>
      </w:r>
      <w:proofErr w:type="spellStart"/>
      <w:r w:rsidRPr="00C70E28">
        <w:rPr>
          <w:bCs/>
          <w:spacing w:val="4"/>
        </w:rPr>
        <w:t>Тбис</w:t>
      </w:r>
      <w:proofErr w:type="spellEnd"/>
      <w:r w:rsidRPr="00C70E28">
        <w:rPr>
          <w:bCs/>
          <w:spacing w:val="4"/>
        </w:rPr>
        <w:t>/с.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 xml:space="preserve">При необходимости и возможности взаимодействовать с системой защиты от </w:t>
      </w:r>
      <w:proofErr w:type="spellStart"/>
      <w:r w:rsidRPr="00C70E28">
        <w:rPr>
          <w:bCs/>
          <w:spacing w:val="4"/>
        </w:rPr>
        <w:t>DoS</w:t>
      </w:r>
      <w:proofErr w:type="spellEnd"/>
      <w:r w:rsidRPr="00C70E28">
        <w:rPr>
          <w:bCs/>
          <w:spacing w:val="4"/>
        </w:rPr>
        <w:t>/</w:t>
      </w:r>
      <w:proofErr w:type="spellStart"/>
      <w:r w:rsidRPr="00C70E28">
        <w:rPr>
          <w:bCs/>
          <w:spacing w:val="4"/>
        </w:rPr>
        <w:t>DDoS</w:t>
      </w:r>
      <w:proofErr w:type="spellEnd"/>
      <w:r w:rsidRPr="00C70E28">
        <w:rPr>
          <w:bCs/>
          <w:spacing w:val="4"/>
        </w:rPr>
        <w:t xml:space="preserve"> Заказчика в целях обработки автоматических запросов активации дополнительной очистки трафика и подавления атак техническими средствами Исполнителя.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 xml:space="preserve">В автоматическом режиме загружать и применять «белые» и «черные» списки IP адресов сети Интернет для точек подключения Заказчика, в которых оказывается услуга по защите от </w:t>
      </w:r>
      <w:proofErr w:type="spellStart"/>
      <w:r w:rsidRPr="00C70E28">
        <w:rPr>
          <w:bCs/>
          <w:spacing w:val="4"/>
        </w:rPr>
        <w:t>DoS</w:t>
      </w:r>
      <w:proofErr w:type="spellEnd"/>
      <w:r w:rsidRPr="00C70E28">
        <w:rPr>
          <w:bCs/>
          <w:spacing w:val="4"/>
        </w:rPr>
        <w:t>/</w:t>
      </w:r>
      <w:proofErr w:type="spellStart"/>
      <w:r w:rsidRPr="00C70E28">
        <w:rPr>
          <w:bCs/>
          <w:spacing w:val="4"/>
        </w:rPr>
        <w:t>DDoS</w:t>
      </w:r>
      <w:proofErr w:type="spellEnd"/>
      <w:r w:rsidRPr="00C70E28">
        <w:rPr>
          <w:bCs/>
          <w:spacing w:val="4"/>
        </w:rPr>
        <w:t>.</w:t>
      </w:r>
    </w:p>
    <w:p w:rsidR="001650C7" w:rsidRPr="00C70E28" w:rsidRDefault="001650C7" w:rsidP="001650C7">
      <w:pPr>
        <w:spacing w:before="0" w:after="0" w:line="240" w:lineRule="auto"/>
      </w:pPr>
      <w:r w:rsidRPr="00C70E28">
        <w:t xml:space="preserve">Решение защиты от </w:t>
      </w:r>
      <w:proofErr w:type="spellStart"/>
      <w:r w:rsidRPr="00C70E28">
        <w:t>DoS</w:t>
      </w:r>
      <w:proofErr w:type="spellEnd"/>
      <w:r w:rsidRPr="00C70E28">
        <w:t>/</w:t>
      </w:r>
      <w:proofErr w:type="spellStart"/>
      <w:r w:rsidRPr="00C70E28">
        <w:t>DDoS</w:t>
      </w:r>
      <w:proofErr w:type="spellEnd"/>
      <w:r w:rsidRPr="00C70E28">
        <w:t xml:space="preserve"> должно поддерживать включение режима очистки трафика перечисленными ниже способами: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lastRenderedPageBreak/>
        <w:t>в автоматическом режиме при получении сведений от оборудования площадки Заказчика, где оказывается Услуга;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в автоматическом режиме при обнаружении оборудованием Исполнителя аномалии в трафике Заказчика;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вручную, путем обращения Заказчиком в службу технической поддержки Исполнителя;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вручную Исполнителем при обнаружении оборудованием Исполнителя аномалии в трафике Заказчика.</w:t>
      </w:r>
    </w:p>
    <w:p w:rsidR="001650C7" w:rsidRPr="00C70E28" w:rsidRDefault="001650C7" w:rsidP="001650C7">
      <w:pPr>
        <w:spacing w:before="0" w:after="0" w:line="240" w:lineRule="auto"/>
      </w:pPr>
      <w:r w:rsidRPr="00C70E28">
        <w:t xml:space="preserve">Исполнитель предоставляет Заказчику доступ к единому порталу самообслуживания, который является неразрывной частью общего решения защиты от </w:t>
      </w:r>
      <w:proofErr w:type="spellStart"/>
      <w:r w:rsidRPr="00C70E28">
        <w:t>DoS</w:t>
      </w:r>
      <w:proofErr w:type="spellEnd"/>
      <w:r w:rsidRPr="00C70E28">
        <w:t>/</w:t>
      </w:r>
      <w:proofErr w:type="spellStart"/>
      <w:r w:rsidRPr="00C70E28">
        <w:t>DDoS</w:t>
      </w:r>
      <w:proofErr w:type="spellEnd"/>
      <w:r w:rsidRPr="00C70E28">
        <w:t xml:space="preserve"> атак. Портал должен обладать следующими характеристиками: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предоставлять статистику о суммарном пропущенном/заблокированном трафике, географическую информацию, информацию о распределении протоколов и о наиболее активных сетевых объектах;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предоставлять возможность генерации пользовательских отчетов и их выгрузки в различных текстовых форматах;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доступ до портала должен осуществляться по защищенному каналу.</w:t>
      </w:r>
    </w:p>
    <w:p w:rsidR="001650C7" w:rsidRPr="00C70E28" w:rsidRDefault="001650C7" w:rsidP="001650C7">
      <w:pPr>
        <w:spacing w:before="0" w:after="0" w:line="240" w:lineRule="auto"/>
      </w:pPr>
      <w:r w:rsidRPr="00C70E28">
        <w:t xml:space="preserve">При оказании услуг по защите от </w:t>
      </w:r>
      <w:proofErr w:type="spellStart"/>
      <w:r w:rsidRPr="00C70E28">
        <w:t>DoS</w:t>
      </w:r>
      <w:proofErr w:type="spellEnd"/>
      <w:r w:rsidRPr="00C70E28">
        <w:t>/</w:t>
      </w:r>
      <w:proofErr w:type="spellStart"/>
      <w:r w:rsidRPr="00C70E28">
        <w:t>DDoS</w:t>
      </w:r>
      <w:proofErr w:type="spellEnd"/>
      <w:r w:rsidRPr="00C70E28">
        <w:t xml:space="preserve"> атак, время включения режима очистки трафика составляет не более: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15 минут, с момента поступления заявки от Заказчика;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 xml:space="preserve">15 минут, с момента обнаружения системой мониторинга Исполнителя атаки </w:t>
      </w:r>
      <w:proofErr w:type="spellStart"/>
      <w:r w:rsidRPr="00C70E28">
        <w:rPr>
          <w:bCs/>
          <w:spacing w:val="4"/>
        </w:rPr>
        <w:t>DoS</w:t>
      </w:r>
      <w:proofErr w:type="spellEnd"/>
      <w:r w:rsidRPr="00C70E28">
        <w:rPr>
          <w:bCs/>
          <w:spacing w:val="4"/>
        </w:rPr>
        <w:t>/</w:t>
      </w:r>
      <w:proofErr w:type="spellStart"/>
      <w:r w:rsidRPr="00C70E28">
        <w:rPr>
          <w:bCs/>
          <w:spacing w:val="4"/>
        </w:rPr>
        <w:t>DDoS</w:t>
      </w:r>
      <w:proofErr w:type="spellEnd"/>
      <w:r w:rsidRPr="00C70E28">
        <w:rPr>
          <w:bCs/>
          <w:spacing w:val="4"/>
        </w:rPr>
        <w:t xml:space="preserve"> направленной на информационные ресурсы Заказчика;</w:t>
      </w:r>
    </w:p>
    <w:p w:rsidR="001650C7" w:rsidRPr="00C70E28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 xml:space="preserve">5 минут, с момента поступления автоматического запроса от системы защиты от </w:t>
      </w:r>
      <w:proofErr w:type="spellStart"/>
      <w:r w:rsidRPr="00C70E28">
        <w:rPr>
          <w:bCs/>
          <w:spacing w:val="4"/>
        </w:rPr>
        <w:t>DoS</w:t>
      </w:r>
      <w:proofErr w:type="spellEnd"/>
      <w:r w:rsidRPr="00C70E28">
        <w:rPr>
          <w:bCs/>
          <w:spacing w:val="4"/>
        </w:rPr>
        <w:t>/</w:t>
      </w:r>
      <w:proofErr w:type="spellStart"/>
      <w:r w:rsidRPr="00C70E28">
        <w:rPr>
          <w:bCs/>
          <w:spacing w:val="4"/>
        </w:rPr>
        <w:t>DDoS</w:t>
      </w:r>
      <w:proofErr w:type="spellEnd"/>
      <w:r w:rsidRPr="00C70E28">
        <w:rPr>
          <w:bCs/>
          <w:spacing w:val="4"/>
        </w:rPr>
        <w:t xml:space="preserve"> Заказчика.</w:t>
      </w:r>
    </w:p>
    <w:p w:rsidR="001650C7" w:rsidRDefault="001650C7" w:rsidP="001650C7">
      <w:pPr>
        <w:numPr>
          <w:ilvl w:val="2"/>
          <w:numId w:val="3"/>
        </w:numPr>
        <w:spacing w:before="0" w:after="0" w:line="240" w:lineRule="auto"/>
        <w:ind w:left="1276"/>
        <w:rPr>
          <w:bCs/>
          <w:spacing w:val="4"/>
        </w:rPr>
      </w:pPr>
      <w:r w:rsidRPr="00C70E28">
        <w:rPr>
          <w:bCs/>
          <w:spacing w:val="4"/>
        </w:rPr>
        <w:t>Не более 5 минут при настроенной функции автоматического подавления аномалий</w:t>
      </w:r>
      <w:r>
        <w:rPr>
          <w:bCs/>
          <w:spacing w:val="4"/>
        </w:rPr>
        <w:t>.</w:t>
      </w:r>
    </w:p>
    <w:p w:rsidR="001650C7" w:rsidRPr="00C70E28" w:rsidRDefault="001650C7" w:rsidP="001650C7">
      <w:pPr>
        <w:spacing w:before="0" w:after="0" w:line="240" w:lineRule="auto"/>
        <w:ind w:left="772" w:firstLine="0"/>
        <w:rPr>
          <w:bCs/>
          <w:spacing w:val="4"/>
        </w:rPr>
      </w:pPr>
      <w:r w:rsidRPr="000544AC">
        <w:t>Доступность службы технической поддержки - 24х7х365</w:t>
      </w:r>
      <w:r>
        <w:t>.</w:t>
      </w:r>
      <w:bookmarkStart w:id="0" w:name="_GoBack"/>
      <w:bookmarkEnd w:id="0"/>
    </w:p>
    <w:p w:rsidR="001650C7" w:rsidRDefault="001650C7" w:rsidP="001650C7">
      <w:pPr>
        <w:widowControl w:val="0"/>
        <w:snapToGrid w:val="0"/>
      </w:pPr>
    </w:p>
    <w:p w:rsidR="001650C7" w:rsidRPr="00F94E49" w:rsidRDefault="001650C7" w:rsidP="001650C7">
      <w:pPr>
        <w:pStyle w:val="a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0"/>
          <w:tab w:val="left" w:pos="426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1650C7" w:rsidRPr="00F9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Arial"/>
    <w:charset w:val="00"/>
    <w:family w:val="auto"/>
    <w:pitch w:val="variable"/>
  </w:font>
  <w:font w:name="Stone Sans Medium/Semi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75DB0"/>
    <w:multiLevelType w:val="multilevel"/>
    <w:tmpl w:val="2D625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Arial Narrow" w:hAnsi="Arial Narrow" w:cs="Arial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Arial Narrow" w:hAnsi="Arial Narrow" w:cs="Arial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Arial Narrow" w:hAnsi="Arial Narrow" w:cs="Arial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Arial Narrow" w:hAnsi="Arial Narrow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Arial Narrow" w:hAnsi="Arial Narrow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Arial Narrow" w:hAnsi="Arial Narrow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Arial Narrow" w:hAnsi="Arial Narrow" w:cs="Arial" w:hint="default"/>
      </w:rPr>
    </w:lvl>
  </w:abstractNum>
  <w:abstractNum w:abstractNumId="1" w15:restartNumberingAfterBreak="0">
    <w:nsid w:val="450753EB"/>
    <w:multiLevelType w:val="multilevel"/>
    <w:tmpl w:val="6B923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5D5A11"/>
    <w:multiLevelType w:val="multilevel"/>
    <w:tmpl w:val="A5424B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42"/>
    <w:rsid w:val="00024D12"/>
    <w:rsid w:val="001650C7"/>
    <w:rsid w:val="001B699E"/>
    <w:rsid w:val="004B3B1F"/>
    <w:rsid w:val="0098218E"/>
    <w:rsid w:val="00D612C0"/>
    <w:rsid w:val="00D647FF"/>
    <w:rsid w:val="00E21989"/>
    <w:rsid w:val="00EF1695"/>
    <w:rsid w:val="00EF25F8"/>
    <w:rsid w:val="00F02B65"/>
    <w:rsid w:val="00F25242"/>
    <w:rsid w:val="00F94E49"/>
    <w:rsid w:val="00FB2B1C"/>
    <w:rsid w:val="00F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7125"/>
  <w15:chartTrackingRefBased/>
  <w15:docId w15:val="{A2FEA75E-CBAF-4CAA-A0C3-68E3E6C4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89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198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21989"/>
    <w:rPr>
      <w:rFonts w:ascii="Times New Roman" w:eastAsia="Times New Roman" w:hAnsi="Times New Roman" w:cs="Times New Roman"/>
      <w:lang w:eastAsia="ru-RU"/>
    </w:rPr>
  </w:style>
  <w:style w:type="paragraph" w:styleId="a5">
    <w:name w:val="macro"/>
    <w:link w:val="a6"/>
    <w:uiPriority w:val="99"/>
    <w:rsid w:val="00E219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ragmatica" w:eastAsia="Times New Roman" w:hAnsi="Pragmatica" w:cs="Times New Roman"/>
      <w:sz w:val="20"/>
      <w:szCs w:val="20"/>
      <w:lang w:val="en-GB"/>
    </w:rPr>
  </w:style>
  <w:style w:type="character" w:customStyle="1" w:styleId="a6">
    <w:name w:val="Текст макроса Знак"/>
    <w:basedOn w:val="a0"/>
    <w:link w:val="a5"/>
    <w:uiPriority w:val="99"/>
    <w:rsid w:val="00E21989"/>
    <w:rPr>
      <w:rFonts w:ascii="Pragmatica" w:eastAsia="Times New Roman" w:hAnsi="Pragmatica" w:cs="Times New Roman"/>
      <w:sz w:val="20"/>
      <w:szCs w:val="20"/>
      <w:lang w:val="en-GB"/>
    </w:rPr>
  </w:style>
  <w:style w:type="paragraph" w:customStyle="1" w:styleId="TableBody">
    <w:name w:val="Table Body"/>
    <w:basedOn w:val="a"/>
    <w:rsid w:val="00E21989"/>
    <w:pPr>
      <w:spacing w:before="100" w:after="0" w:line="240" w:lineRule="auto"/>
      <w:ind w:firstLine="0"/>
    </w:pPr>
    <w:rPr>
      <w:rFonts w:ascii="Stone Sans Medium/SemiBold" w:eastAsia="Calibri" w:hAnsi="Stone Sans Medium/SemiBold"/>
      <w:szCs w:val="20"/>
      <w:lang w:val="en-GB"/>
    </w:rPr>
  </w:style>
  <w:style w:type="paragraph" w:styleId="a7">
    <w:name w:val="List Paragraph"/>
    <w:basedOn w:val="a"/>
    <w:uiPriority w:val="34"/>
    <w:qFormat/>
    <w:rsid w:val="0016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"МегаФон"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Ирина (KVK)</dc:creator>
  <cp:keywords/>
  <dc:description/>
  <cp:lastModifiedBy>Сердюкова Ирина (KVK)</cp:lastModifiedBy>
  <cp:revision>10</cp:revision>
  <dcterms:created xsi:type="dcterms:W3CDTF">2025-06-18T10:15:00Z</dcterms:created>
  <dcterms:modified xsi:type="dcterms:W3CDTF">2025-06-18T12:17:00Z</dcterms:modified>
</cp:coreProperties>
</file>