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DC" w:rsidRDefault="001A6BDC" w:rsidP="001A6BDC">
      <w:pPr>
        <w:tabs>
          <w:tab w:val="left" w:pos="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ОПИСАНИЕ ОБЪЕКТА ЗАКУПКИ</w:t>
      </w:r>
    </w:p>
    <w:p w:rsidR="001A6BDC" w:rsidRDefault="001A6BDC" w:rsidP="001A6BDC">
      <w:pPr>
        <w:pStyle w:val="a3"/>
        <w:rPr>
          <w:b/>
          <w:i/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              Идентификационный код закупки —</w:t>
      </w:r>
      <w:r>
        <w:rPr>
          <w:color w:val="383838"/>
          <w:sz w:val="22"/>
          <w:szCs w:val="22"/>
          <w:shd w:val="clear" w:color="auto" w:fill="FFFFFF"/>
        </w:rPr>
        <w:t xml:space="preserve"> </w:t>
      </w:r>
      <w:r>
        <w:rPr>
          <w:rFonts w:ascii="Roboto" w:hAnsi="Roboto"/>
          <w:color w:val="334059"/>
          <w:sz w:val="21"/>
          <w:szCs w:val="21"/>
          <w:shd w:val="clear" w:color="auto" w:fill="FFFFFF"/>
        </w:rPr>
        <w:t>261526010135252460200300130000000244</w:t>
      </w:r>
    </w:p>
    <w:p w:rsidR="001A6BDC" w:rsidRDefault="001A6BDC" w:rsidP="001A6BDC">
      <w:pPr>
        <w:tabs>
          <w:tab w:val="left" w:pos="0"/>
        </w:tabs>
        <w:jc w:val="center"/>
        <w:rPr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:rsidR="001A6BDC" w:rsidRDefault="001A6BDC" w:rsidP="001A6BDC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ТЕХНИЧЕСКОЕ ЗАДАНИЕ</w:t>
      </w:r>
    </w:p>
    <w:p w:rsidR="001A6BDC" w:rsidRDefault="001A6BDC" w:rsidP="001A6BDC">
      <w:pPr>
        <w:pStyle w:val="1"/>
        <w:shd w:val="clear" w:color="auto" w:fill="FFFFFF"/>
        <w:spacing w:before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 поставку лабораторных реактивов и материалов </w:t>
      </w:r>
    </w:p>
    <w:p w:rsidR="001A6BDC" w:rsidRDefault="001A6BDC" w:rsidP="001A6BDC">
      <w:pPr>
        <w:pStyle w:val="1"/>
        <w:shd w:val="clear" w:color="auto" w:fill="FFFFFF"/>
        <w:spacing w:before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для нужд Борской больницы филиал ФБУЗ ПОМЦ ФМБА России в 2026 году</w:t>
      </w: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486"/>
        <w:gridCol w:w="9249"/>
      </w:tblGrid>
      <w:tr w:rsidR="001A6BDC" w:rsidTr="001A6BDC"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1A6BDC" w:rsidRDefault="001A6BDC">
            <w:pPr>
              <w:pStyle w:val="a5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доставки товара, являющегося предметом договора</w:t>
            </w:r>
          </w:p>
        </w:tc>
        <w:tc>
          <w:tcPr>
            <w:tcW w:w="9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1A6BDC" w:rsidRDefault="001A6BDC">
            <w:pPr>
              <w:pStyle w:val="a5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</w:t>
            </w:r>
            <w:proofErr w:type="spellStart"/>
            <w:r>
              <w:rPr>
                <w:sz w:val="22"/>
                <w:szCs w:val="22"/>
              </w:rPr>
              <w:t>г.Бор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  <w:r>
              <w:rPr>
                <w:sz w:val="22"/>
                <w:szCs w:val="22"/>
              </w:rPr>
              <w:t>, д.2а (поликлиника № 1)</w:t>
            </w:r>
          </w:p>
        </w:tc>
      </w:tr>
      <w:tr w:rsidR="001A6BDC" w:rsidTr="001A6BDC">
        <w:tc>
          <w:tcPr>
            <w:tcW w:w="6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1A6BDC" w:rsidRDefault="001A6BDC">
            <w:pPr>
              <w:pStyle w:val="a5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9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1A6BDC" w:rsidRDefault="001A6BDC">
            <w:pPr>
              <w:pStyle w:val="a5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Поставка товара осуществляется Поставщиком по отдельным заявкам заказчика в течение </w:t>
            </w:r>
            <w:r>
              <w:rPr>
                <w:b/>
                <w:sz w:val="22"/>
                <w:szCs w:val="22"/>
              </w:rPr>
              <w:t>3 (трех)</w:t>
            </w:r>
            <w:r>
              <w:rPr>
                <w:sz w:val="22"/>
                <w:szCs w:val="22"/>
              </w:rPr>
              <w:t xml:space="preserve"> рабочих дней с момента поступления заявки, на период с момента заключения договора по </w:t>
            </w:r>
            <w:r>
              <w:rPr>
                <w:b/>
                <w:sz w:val="22"/>
                <w:szCs w:val="22"/>
              </w:rPr>
              <w:t>«25» декабря 2026г</w:t>
            </w:r>
            <w:r>
              <w:rPr>
                <w:sz w:val="22"/>
                <w:szCs w:val="22"/>
              </w:rPr>
              <w:t>. включительно.</w:t>
            </w:r>
          </w:p>
        </w:tc>
      </w:tr>
    </w:tbl>
    <w:p w:rsidR="001A6BDC" w:rsidRDefault="001A6BDC" w:rsidP="001A6BDC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Товар должен быть отпущен в упаковке, соответствующей ГОСТу РФ и обеспечивающей его сохранность при транспортировке.</w:t>
      </w:r>
    </w:p>
    <w:p w:rsidR="001A6BDC" w:rsidRDefault="001A6BDC" w:rsidP="001A6BDC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 Товар, поставляемый Поставщиком, должен соответствовать нор</w:t>
      </w:r>
      <w:r w:rsidR="00245893">
        <w:rPr>
          <w:sz w:val="22"/>
          <w:szCs w:val="22"/>
        </w:rPr>
        <w:t xml:space="preserve">мам, ГОСТам, СанПиНам и другим   </w:t>
      </w:r>
      <w:r>
        <w:rPr>
          <w:sz w:val="22"/>
          <w:szCs w:val="22"/>
        </w:rPr>
        <w:t>нормам и правилам, действующим на данном товарном рынке, качество товара должно подтверждаться соответствующим сертификатом, если Товар подлежит обязательной сертификации в соответствие с законодательством РФ, либо декларацией, если декларирование качества товара, предусмотрено законодательством РФ (указанные документы передаются вместе с Товаром при поставке).</w:t>
      </w:r>
    </w:p>
    <w:p w:rsidR="001A6BDC" w:rsidRDefault="001A6BDC" w:rsidP="001A6BDC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Качество лабораторных реактивов и материалов должно отвечать требованиям нормативной документации и иметь разрешительные документы; </w:t>
      </w:r>
    </w:p>
    <w:p w:rsidR="001A6BDC" w:rsidRDefault="001A6BDC" w:rsidP="001A6BDC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4.Товар должен отвечать всем требованиям гарантий по качеству и безопасности в соответствии с действующими нормами и стандартами РФ, установленными для данного вида Товара. </w:t>
      </w:r>
    </w:p>
    <w:p w:rsidR="001A6BDC" w:rsidRDefault="001A6BDC" w:rsidP="001A6BDC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5. Срок годности Товара должен быть не менее 80 % от общего срока годности, установленного заводом изготовителем на дату поступления Заказчику Товара.</w:t>
      </w:r>
    </w:p>
    <w:p w:rsidR="001A6BDC" w:rsidRDefault="001A6BDC" w:rsidP="001A6BDC">
      <w:pPr>
        <w:pStyle w:val="Default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Наименование Товара: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9"/>
        <w:gridCol w:w="2296"/>
        <w:gridCol w:w="1157"/>
        <w:gridCol w:w="2341"/>
        <w:gridCol w:w="699"/>
        <w:gridCol w:w="565"/>
        <w:gridCol w:w="2341"/>
        <w:gridCol w:w="1776"/>
        <w:gridCol w:w="1463"/>
        <w:gridCol w:w="1463"/>
      </w:tblGrid>
      <w:tr w:rsidR="001A6BDC" w:rsidRPr="00403E76" w:rsidTr="001A6BDC">
        <w:trPr>
          <w:trHeight w:val="1155"/>
        </w:trPr>
        <w:tc>
          <w:tcPr>
            <w:tcW w:w="605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91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78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КТРУ</w:t>
            </w:r>
          </w:p>
        </w:tc>
        <w:tc>
          <w:tcPr>
            <w:tcW w:w="4165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 xml:space="preserve">Описание по КТРУ </w:t>
            </w:r>
          </w:p>
        </w:tc>
        <w:tc>
          <w:tcPr>
            <w:tcW w:w="1093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03E76">
              <w:rPr>
                <w:b/>
                <w:bCs/>
                <w:sz w:val="20"/>
                <w:szCs w:val="20"/>
              </w:rPr>
              <w:t>Ед</w:t>
            </w:r>
            <w:proofErr w:type="spellEnd"/>
            <w:r w:rsidRPr="00403E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3E76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403E76">
              <w:rPr>
                <w:b/>
                <w:bCs/>
                <w:sz w:val="20"/>
                <w:szCs w:val="20"/>
              </w:rPr>
              <w:t xml:space="preserve"> по КТРУ</w:t>
            </w:r>
          </w:p>
        </w:tc>
        <w:tc>
          <w:tcPr>
            <w:tcW w:w="1156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3840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Характеристики КТРУ</w:t>
            </w:r>
          </w:p>
        </w:tc>
        <w:tc>
          <w:tcPr>
            <w:tcW w:w="2503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Значение КТРУ</w:t>
            </w:r>
          </w:p>
        </w:tc>
        <w:tc>
          <w:tcPr>
            <w:tcW w:w="1798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Единица измерения характеристики по КТРУ</w:t>
            </w:r>
          </w:p>
        </w:tc>
        <w:tc>
          <w:tcPr>
            <w:tcW w:w="3291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Инструкция по заполнению</w:t>
            </w:r>
          </w:p>
        </w:tc>
      </w:tr>
      <w:tr w:rsidR="001A6BDC" w:rsidRPr="00403E76" w:rsidTr="001A6BDC">
        <w:trPr>
          <w:trHeight w:val="5010"/>
        </w:trPr>
        <w:tc>
          <w:tcPr>
            <w:tcW w:w="605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991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 xml:space="preserve">Скрытая кровь в кале ИВД, набор, </w:t>
            </w:r>
            <w:proofErr w:type="spellStart"/>
            <w:r w:rsidRPr="00403E76">
              <w:rPr>
                <w:sz w:val="20"/>
                <w:szCs w:val="20"/>
              </w:rPr>
              <w:t>иммунохроматографический</w:t>
            </w:r>
            <w:proofErr w:type="spellEnd"/>
            <w:r w:rsidRPr="00403E76">
              <w:rPr>
                <w:sz w:val="20"/>
                <w:szCs w:val="20"/>
              </w:rPr>
              <w:t xml:space="preserve"> анализ, экспресс-анализ, клинический</w:t>
            </w:r>
          </w:p>
        </w:tc>
        <w:tc>
          <w:tcPr>
            <w:tcW w:w="2578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21.20.23.110-00005858</w:t>
            </w:r>
          </w:p>
        </w:tc>
        <w:tc>
          <w:tcPr>
            <w:tcW w:w="4165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Набор реагентов и других связанных с ними материалов, предназначенный для качественного и/или полуколичественного скрининга кала (фекалий) на скрытую кровь (</w:t>
            </w:r>
            <w:proofErr w:type="spellStart"/>
            <w:r w:rsidRPr="00403E76">
              <w:rPr>
                <w:sz w:val="20"/>
                <w:szCs w:val="20"/>
              </w:rPr>
              <w:t>occult</w:t>
            </w:r>
            <w:proofErr w:type="spellEnd"/>
            <w:r w:rsidRPr="00403E76">
              <w:rPr>
                <w:sz w:val="20"/>
                <w:szCs w:val="20"/>
              </w:rPr>
              <w:t xml:space="preserve"> </w:t>
            </w:r>
            <w:proofErr w:type="spellStart"/>
            <w:r w:rsidRPr="00403E76">
              <w:rPr>
                <w:sz w:val="20"/>
                <w:szCs w:val="20"/>
              </w:rPr>
              <w:t>blood</w:t>
            </w:r>
            <w:proofErr w:type="spellEnd"/>
            <w:r w:rsidRPr="00403E76">
              <w:rPr>
                <w:sz w:val="20"/>
                <w:szCs w:val="20"/>
              </w:rPr>
              <w:t>) (гемоглобин (</w:t>
            </w:r>
            <w:proofErr w:type="spellStart"/>
            <w:r w:rsidRPr="00403E76">
              <w:rPr>
                <w:sz w:val="20"/>
                <w:szCs w:val="20"/>
              </w:rPr>
              <w:t>haemoglobin</w:t>
            </w:r>
            <w:proofErr w:type="spellEnd"/>
            <w:r w:rsidRPr="00403E76">
              <w:rPr>
                <w:sz w:val="20"/>
                <w:szCs w:val="20"/>
              </w:rPr>
              <w:t xml:space="preserve">) и/или </w:t>
            </w:r>
            <w:proofErr w:type="spellStart"/>
            <w:r w:rsidRPr="00403E76">
              <w:rPr>
                <w:sz w:val="20"/>
                <w:szCs w:val="20"/>
              </w:rPr>
              <w:t>трансферрин</w:t>
            </w:r>
            <w:proofErr w:type="spellEnd"/>
            <w:r w:rsidRPr="00403E76">
              <w:rPr>
                <w:sz w:val="20"/>
                <w:szCs w:val="20"/>
              </w:rPr>
              <w:t xml:space="preserve"> (</w:t>
            </w:r>
            <w:proofErr w:type="spellStart"/>
            <w:r w:rsidRPr="00403E76">
              <w:rPr>
                <w:sz w:val="20"/>
                <w:szCs w:val="20"/>
              </w:rPr>
              <w:t>transferrin</w:t>
            </w:r>
            <w:proofErr w:type="spellEnd"/>
            <w:r w:rsidRPr="00403E76">
              <w:rPr>
                <w:sz w:val="20"/>
                <w:szCs w:val="20"/>
              </w:rPr>
              <w:t xml:space="preserve">)) за короткое время по сравнению со стандартными лабораторными процедурами исследований методом </w:t>
            </w:r>
            <w:proofErr w:type="spellStart"/>
            <w:r w:rsidRPr="00403E76">
              <w:rPr>
                <w:sz w:val="20"/>
                <w:szCs w:val="20"/>
              </w:rPr>
              <w:t>иммунохроматографического</w:t>
            </w:r>
            <w:proofErr w:type="spellEnd"/>
            <w:r w:rsidRPr="00403E76">
              <w:rPr>
                <w:sz w:val="20"/>
                <w:szCs w:val="20"/>
              </w:rPr>
              <w:t xml:space="preserve"> анализа [экспресс-тест]. Этот тест используется в лабораторных анализах или анализах вблизи пациента. Не предназначен для самотестирования.</w:t>
            </w:r>
          </w:p>
        </w:tc>
        <w:tc>
          <w:tcPr>
            <w:tcW w:w="1093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Штука</w:t>
            </w:r>
          </w:p>
        </w:tc>
        <w:tc>
          <w:tcPr>
            <w:tcW w:w="1156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10</w:t>
            </w:r>
          </w:p>
        </w:tc>
        <w:tc>
          <w:tcPr>
            <w:tcW w:w="3840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2503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3291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справочная информация согласно КТРУ</w:t>
            </w:r>
          </w:p>
        </w:tc>
      </w:tr>
      <w:tr w:rsidR="001A6BDC" w:rsidRPr="00403E76" w:rsidTr="001A6BDC">
        <w:trPr>
          <w:trHeight w:val="720"/>
        </w:trPr>
        <w:tc>
          <w:tcPr>
            <w:tcW w:w="605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2991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2578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4165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1156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3840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 xml:space="preserve">Количество выполняемых тестов: </w:t>
            </w:r>
          </w:p>
        </w:tc>
        <w:tc>
          <w:tcPr>
            <w:tcW w:w="2503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≥ 25</w:t>
            </w:r>
          </w:p>
        </w:tc>
        <w:tc>
          <w:tcPr>
            <w:tcW w:w="1798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штука</w:t>
            </w:r>
          </w:p>
        </w:tc>
        <w:tc>
          <w:tcPr>
            <w:tcW w:w="3291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справочная информация согласно КТРУ</w:t>
            </w:r>
          </w:p>
        </w:tc>
      </w:tr>
      <w:tr w:rsidR="001A6BDC" w:rsidRPr="00403E76" w:rsidTr="001A6BDC">
        <w:trPr>
          <w:trHeight w:val="1200"/>
        </w:trPr>
        <w:tc>
          <w:tcPr>
            <w:tcW w:w="605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2991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2578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4165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1156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3840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Специфичен по отношению к гемоглобину и комплексу гемоглобин/</w:t>
            </w:r>
            <w:proofErr w:type="spellStart"/>
            <w:r w:rsidRPr="00403E76">
              <w:rPr>
                <w:sz w:val="20"/>
                <w:szCs w:val="20"/>
              </w:rPr>
              <w:t>гаптоглобин</w:t>
            </w:r>
            <w:proofErr w:type="spellEnd"/>
          </w:p>
        </w:tc>
        <w:tc>
          <w:tcPr>
            <w:tcW w:w="2503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Нет</w:t>
            </w:r>
          </w:p>
        </w:tc>
        <w:tc>
          <w:tcPr>
            <w:tcW w:w="1798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3291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справочная информация согласно КТРУ</w:t>
            </w:r>
          </w:p>
        </w:tc>
      </w:tr>
      <w:tr w:rsidR="001A6BDC" w:rsidRPr="00403E76" w:rsidTr="001A6BDC">
        <w:trPr>
          <w:trHeight w:val="315"/>
        </w:trPr>
        <w:tc>
          <w:tcPr>
            <w:tcW w:w="24020" w:type="dxa"/>
            <w:gridSpan w:val="10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Дополнительные характеристики</w:t>
            </w:r>
          </w:p>
        </w:tc>
      </w:tr>
      <w:tr w:rsidR="001A6BDC" w:rsidRPr="00403E76" w:rsidTr="001A6BDC">
        <w:trPr>
          <w:trHeight w:val="315"/>
        </w:trPr>
        <w:tc>
          <w:tcPr>
            <w:tcW w:w="605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2991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2578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4165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1156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3840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Качественные характеристики</w:t>
            </w:r>
          </w:p>
        </w:tc>
        <w:tc>
          <w:tcPr>
            <w:tcW w:w="2503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3291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</w:tr>
      <w:tr w:rsidR="001A6BDC" w:rsidRPr="00403E76" w:rsidTr="001A6BDC">
        <w:trPr>
          <w:trHeight w:val="315"/>
        </w:trPr>
        <w:tc>
          <w:tcPr>
            <w:tcW w:w="605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991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8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5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6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0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503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Текстовое описание качественной характеристики, обоснование</w:t>
            </w:r>
          </w:p>
        </w:tc>
        <w:tc>
          <w:tcPr>
            <w:tcW w:w="1798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1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</w:tr>
      <w:tr w:rsidR="001A6BDC" w:rsidRPr="00403E76" w:rsidTr="001A6BDC">
        <w:trPr>
          <w:trHeight w:val="1200"/>
        </w:trPr>
        <w:tc>
          <w:tcPr>
            <w:tcW w:w="605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91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8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5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6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0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 xml:space="preserve">Набор реагентов для </w:t>
            </w:r>
            <w:proofErr w:type="spellStart"/>
            <w:r w:rsidRPr="00403E76">
              <w:rPr>
                <w:sz w:val="20"/>
                <w:szCs w:val="20"/>
              </w:rPr>
              <w:t>иммунохроматографического</w:t>
            </w:r>
            <w:proofErr w:type="spellEnd"/>
            <w:r w:rsidRPr="00403E76">
              <w:rPr>
                <w:sz w:val="20"/>
                <w:szCs w:val="20"/>
              </w:rPr>
              <w:t xml:space="preserve"> качественного выявления крови в кале</w:t>
            </w:r>
          </w:p>
        </w:tc>
        <w:tc>
          <w:tcPr>
            <w:tcW w:w="2503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Наличие</w:t>
            </w:r>
          </w:p>
        </w:tc>
        <w:tc>
          <w:tcPr>
            <w:tcW w:w="1798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3291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1A6BDC" w:rsidRPr="00403E76" w:rsidTr="001A6BDC">
        <w:trPr>
          <w:trHeight w:val="1515"/>
        </w:trPr>
        <w:tc>
          <w:tcPr>
            <w:tcW w:w="605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91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8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5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6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0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 xml:space="preserve">Набор предназначен для </w:t>
            </w:r>
            <w:proofErr w:type="spellStart"/>
            <w:r w:rsidRPr="00403E76">
              <w:rPr>
                <w:sz w:val="20"/>
                <w:szCs w:val="20"/>
              </w:rPr>
              <w:t>in</w:t>
            </w:r>
            <w:proofErr w:type="spellEnd"/>
            <w:r w:rsidRPr="00403E76">
              <w:rPr>
                <w:sz w:val="20"/>
                <w:szCs w:val="20"/>
              </w:rPr>
              <w:t xml:space="preserve"> </w:t>
            </w:r>
            <w:proofErr w:type="spellStart"/>
            <w:r w:rsidRPr="00403E76">
              <w:rPr>
                <w:sz w:val="20"/>
                <w:szCs w:val="20"/>
              </w:rPr>
              <w:t>vitro</w:t>
            </w:r>
            <w:proofErr w:type="spellEnd"/>
            <w:r w:rsidRPr="00403E76">
              <w:rPr>
                <w:sz w:val="20"/>
                <w:szCs w:val="20"/>
              </w:rPr>
              <w:t xml:space="preserve"> одноэтапного быстрого качественного выявления крови в кале человека методом </w:t>
            </w:r>
            <w:proofErr w:type="spellStart"/>
            <w:r w:rsidRPr="00403E76">
              <w:rPr>
                <w:sz w:val="20"/>
                <w:szCs w:val="20"/>
              </w:rPr>
              <w:t>иммунохроматографического</w:t>
            </w:r>
            <w:proofErr w:type="spellEnd"/>
            <w:r w:rsidRPr="00403E76">
              <w:rPr>
                <w:sz w:val="20"/>
                <w:szCs w:val="20"/>
              </w:rPr>
              <w:t xml:space="preserve"> анализа</w:t>
            </w:r>
          </w:p>
        </w:tc>
        <w:tc>
          <w:tcPr>
            <w:tcW w:w="2503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На</w:t>
            </w:r>
            <w:bookmarkStart w:id="0" w:name="_GoBack"/>
            <w:bookmarkEnd w:id="0"/>
            <w:r w:rsidRPr="00403E76">
              <w:rPr>
                <w:sz w:val="20"/>
                <w:szCs w:val="20"/>
              </w:rPr>
              <w:t>личие</w:t>
            </w:r>
          </w:p>
        </w:tc>
        <w:tc>
          <w:tcPr>
            <w:tcW w:w="1798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3291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1A6BDC" w:rsidRPr="00403E76" w:rsidTr="001A6BDC">
        <w:trPr>
          <w:trHeight w:val="5910"/>
        </w:trPr>
        <w:tc>
          <w:tcPr>
            <w:tcW w:w="605" w:type="dxa"/>
            <w:vMerge w:val="restart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991" w:type="dxa"/>
            <w:vMerge w:val="restart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proofErr w:type="spellStart"/>
            <w:r w:rsidRPr="00403E76">
              <w:rPr>
                <w:sz w:val="20"/>
                <w:szCs w:val="20"/>
              </w:rPr>
              <w:t>Микроальбумин</w:t>
            </w:r>
            <w:proofErr w:type="spellEnd"/>
            <w:r w:rsidRPr="00403E76">
              <w:rPr>
                <w:sz w:val="20"/>
                <w:szCs w:val="20"/>
              </w:rPr>
              <w:t xml:space="preserve"> ИВД, набор, </w:t>
            </w:r>
            <w:proofErr w:type="spellStart"/>
            <w:r w:rsidRPr="00403E76">
              <w:rPr>
                <w:sz w:val="20"/>
                <w:szCs w:val="20"/>
              </w:rPr>
              <w:t>иммунохроматографический</w:t>
            </w:r>
            <w:proofErr w:type="spellEnd"/>
            <w:r w:rsidRPr="00403E76">
              <w:rPr>
                <w:sz w:val="20"/>
                <w:szCs w:val="20"/>
              </w:rPr>
              <w:t xml:space="preserve"> анализ, экспресс-анализ</w:t>
            </w:r>
          </w:p>
        </w:tc>
        <w:tc>
          <w:tcPr>
            <w:tcW w:w="2578" w:type="dxa"/>
            <w:vMerge w:val="restart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21.20.23.110-00006059</w:t>
            </w:r>
          </w:p>
        </w:tc>
        <w:tc>
          <w:tcPr>
            <w:tcW w:w="4165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 xml:space="preserve">Набор реагентов и других связанных с ними материалов, предназначенный для качественного и/или количественного определения </w:t>
            </w:r>
            <w:proofErr w:type="spellStart"/>
            <w:r w:rsidRPr="00403E76">
              <w:rPr>
                <w:sz w:val="20"/>
                <w:szCs w:val="20"/>
              </w:rPr>
              <w:t>микроальбумина</w:t>
            </w:r>
            <w:proofErr w:type="spellEnd"/>
            <w:r w:rsidRPr="00403E76">
              <w:rPr>
                <w:sz w:val="20"/>
                <w:szCs w:val="20"/>
              </w:rPr>
              <w:t xml:space="preserve"> (</w:t>
            </w:r>
            <w:proofErr w:type="spellStart"/>
            <w:r w:rsidRPr="00403E76">
              <w:rPr>
                <w:sz w:val="20"/>
                <w:szCs w:val="20"/>
              </w:rPr>
              <w:t>microalbumin</w:t>
            </w:r>
            <w:proofErr w:type="spellEnd"/>
            <w:r w:rsidRPr="00403E76">
              <w:rPr>
                <w:sz w:val="20"/>
                <w:szCs w:val="20"/>
              </w:rPr>
              <w:t xml:space="preserve">) в клиническом образце за короткое время по сравнению со стандартными лабораторными процедурами исследований методом </w:t>
            </w:r>
            <w:proofErr w:type="spellStart"/>
            <w:r w:rsidRPr="00403E76">
              <w:rPr>
                <w:sz w:val="20"/>
                <w:szCs w:val="20"/>
              </w:rPr>
              <w:t>иммунохроматографического</w:t>
            </w:r>
            <w:proofErr w:type="spellEnd"/>
            <w:r w:rsidRPr="00403E76">
              <w:rPr>
                <w:sz w:val="20"/>
                <w:szCs w:val="20"/>
              </w:rPr>
              <w:t xml:space="preserve"> анализа. Этот тест обычно используется в лабораторных анализах или анализах вблизи пациента с целью быстрого определения малых количеств альбумина в моче в качестве индикатора заболеваний почек, известных как умеренно повышенная альбуминурия или </w:t>
            </w:r>
            <w:proofErr w:type="spellStart"/>
            <w:r w:rsidRPr="00403E76">
              <w:rPr>
                <w:sz w:val="20"/>
                <w:szCs w:val="20"/>
              </w:rPr>
              <w:t>микроальбуминурия</w:t>
            </w:r>
            <w:proofErr w:type="spellEnd"/>
            <w:r w:rsidRPr="00403E76">
              <w:rPr>
                <w:sz w:val="20"/>
                <w:szCs w:val="20"/>
              </w:rPr>
              <w:t>. Не предназначен для самотестирования.</w:t>
            </w:r>
          </w:p>
        </w:tc>
        <w:tc>
          <w:tcPr>
            <w:tcW w:w="1093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Набор</w:t>
            </w:r>
          </w:p>
        </w:tc>
        <w:tc>
          <w:tcPr>
            <w:tcW w:w="1156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4</w:t>
            </w:r>
          </w:p>
        </w:tc>
        <w:tc>
          <w:tcPr>
            <w:tcW w:w="3840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2503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3291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справочная информация согласно КТРУ</w:t>
            </w:r>
          </w:p>
        </w:tc>
      </w:tr>
      <w:tr w:rsidR="001A6BDC" w:rsidRPr="00403E76" w:rsidTr="001A6BDC">
        <w:trPr>
          <w:trHeight w:val="855"/>
        </w:trPr>
        <w:tc>
          <w:tcPr>
            <w:tcW w:w="605" w:type="dxa"/>
            <w:vMerge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vMerge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</w:p>
        </w:tc>
        <w:tc>
          <w:tcPr>
            <w:tcW w:w="2578" w:type="dxa"/>
            <w:vMerge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1156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3840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 xml:space="preserve">Количество выполняемых тестов: </w:t>
            </w:r>
          </w:p>
        </w:tc>
        <w:tc>
          <w:tcPr>
            <w:tcW w:w="2503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≥ 50</w:t>
            </w:r>
          </w:p>
        </w:tc>
        <w:tc>
          <w:tcPr>
            <w:tcW w:w="1798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штука</w:t>
            </w:r>
          </w:p>
        </w:tc>
        <w:tc>
          <w:tcPr>
            <w:tcW w:w="3291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справочная информация согласно КТРУ</w:t>
            </w:r>
          </w:p>
        </w:tc>
      </w:tr>
      <w:tr w:rsidR="001A6BDC" w:rsidRPr="00403E76" w:rsidTr="001A6BDC">
        <w:trPr>
          <w:trHeight w:val="780"/>
        </w:trPr>
        <w:tc>
          <w:tcPr>
            <w:tcW w:w="605" w:type="dxa"/>
            <w:vMerge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vMerge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</w:p>
        </w:tc>
        <w:tc>
          <w:tcPr>
            <w:tcW w:w="2578" w:type="dxa"/>
            <w:vMerge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1156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3840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 xml:space="preserve">Назначение: </w:t>
            </w:r>
          </w:p>
        </w:tc>
        <w:tc>
          <w:tcPr>
            <w:tcW w:w="2503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Для анализаторов серии Лаура</w:t>
            </w:r>
          </w:p>
        </w:tc>
        <w:tc>
          <w:tcPr>
            <w:tcW w:w="1798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3291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 xml:space="preserve">справочная информация </w:t>
            </w:r>
            <w:r w:rsidRPr="00403E76">
              <w:rPr>
                <w:sz w:val="20"/>
                <w:szCs w:val="20"/>
              </w:rPr>
              <w:lastRenderedPageBreak/>
              <w:t>согласно КТРУ</w:t>
            </w:r>
          </w:p>
        </w:tc>
      </w:tr>
      <w:tr w:rsidR="001A6BDC" w:rsidRPr="00403E76" w:rsidTr="001A6BDC">
        <w:trPr>
          <w:trHeight w:val="660"/>
        </w:trPr>
        <w:tc>
          <w:tcPr>
            <w:tcW w:w="24020" w:type="dxa"/>
            <w:gridSpan w:val="10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lastRenderedPageBreak/>
              <w:t>Дополнительные характеристики</w:t>
            </w:r>
          </w:p>
        </w:tc>
      </w:tr>
      <w:tr w:rsidR="001A6BDC" w:rsidRPr="00403E76" w:rsidTr="001A6BDC">
        <w:trPr>
          <w:trHeight w:val="630"/>
        </w:trPr>
        <w:tc>
          <w:tcPr>
            <w:tcW w:w="605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2991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2578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4165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1156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3840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Качественные характеристики</w:t>
            </w:r>
          </w:p>
        </w:tc>
        <w:tc>
          <w:tcPr>
            <w:tcW w:w="2503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3291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</w:tr>
      <w:tr w:rsidR="001A6BDC" w:rsidRPr="00403E76" w:rsidTr="001A6BDC">
        <w:trPr>
          <w:trHeight w:val="555"/>
        </w:trPr>
        <w:tc>
          <w:tcPr>
            <w:tcW w:w="605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91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8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5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6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0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503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Текстовое описание качественной характеристики, обоснование</w:t>
            </w:r>
          </w:p>
        </w:tc>
        <w:tc>
          <w:tcPr>
            <w:tcW w:w="1798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1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</w:tr>
      <w:tr w:rsidR="001A6BDC" w:rsidRPr="00403E76" w:rsidTr="001A6BDC">
        <w:trPr>
          <w:trHeight w:val="1080"/>
        </w:trPr>
        <w:tc>
          <w:tcPr>
            <w:tcW w:w="605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91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8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5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6" w:type="dxa"/>
            <w:hideMark/>
          </w:tcPr>
          <w:p w:rsidR="001A6BDC" w:rsidRPr="00403E76" w:rsidRDefault="001A6BDC" w:rsidP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0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2503" w:type="dxa"/>
            <w:hideMark/>
          </w:tcPr>
          <w:p w:rsidR="001A6BDC" w:rsidRPr="00403E76" w:rsidRDefault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 xml:space="preserve">Диагностические полоски предназначены для полуколичественного анализа альбумина и </w:t>
            </w:r>
            <w:proofErr w:type="spellStart"/>
            <w:r w:rsidRPr="00403E76">
              <w:rPr>
                <w:sz w:val="20"/>
                <w:szCs w:val="20"/>
              </w:rPr>
              <w:t>креатинина</w:t>
            </w:r>
            <w:proofErr w:type="spellEnd"/>
            <w:r w:rsidRPr="00403E76">
              <w:rPr>
                <w:sz w:val="20"/>
                <w:szCs w:val="20"/>
              </w:rPr>
              <w:t xml:space="preserve"> в моче</w:t>
            </w:r>
          </w:p>
        </w:tc>
        <w:tc>
          <w:tcPr>
            <w:tcW w:w="1798" w:type="dxa"/>
            <w:hideMark/>
          </w:tcPr>
          <w:p w:rsidR="001A6BDC" w:rsidRPr="00403E76" w:rsidRDefault="001A6BDC" w:rsidP="001A6BDC">
            <w:pPr>
              <w:rPr>
                <w:sz w:val="20"/>
                <w:szCs w:val="20"/>
              </w:rPr>
            </w:pPr>
            <w:r w:rsidRPr="00403E76">
              <w:rPr>
                <w:sz w:val="20"/>
                <w:szCs w:val="20"/>
              </w:rPr>
              <w:t> </w:t>
            </w:r>
          </w:p>
        </w:tc>
        <w:tc>
          <w:tcPr>
            <w:tcW w:w="3291" w:type="dxa"/>
            <w:hideMark/>
          </w:tcPr>
          <w:p w:rsidR="001A6BDC" w:rsidRPr="00403E76" w:rsidRDefault="001A6BDC">
            <w:pPr>
              <w:rPr>
                <w:b/>
                <w:bCs/>
                <w:sz w:val="20"/>
                <w:szCs w:val="20"/>
              </w:rPr>
            </w:pPr>
            <w:r w:rsidRPr="00403E76">
              <w:rPr>
                <w:b/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</w:tbl>
    <w:p w:rsidR="005E2640" w:rsidRDefault="005E2640"/>
    <w:p w:rsidR="00602999" w:rsidRDefault="00602999"/>
    <w:p w:rsidR="00602999" w:rsidRDefault="00602999"/>
    <w:p w:rsidR="00602999" w:rsidRDefault="00602999"/>
    <w:tbl>
      <w:tblPr>
        <w:tblW w:w="14758" w:type="dxa"/>
        <w:tblLook w:val="04A0" w:firstRow="1" w:lastRow="0" w:firstColumn="1" w:lastColumn="0" w:noHBand="0" w:noVBand="1"/>
      </w:tblPr>
      <w:tblGrid>
        <w:gridCol w:w="14758"/>
      </w:tblGrid>
      <w:tr w:rsidR="00602999" w:rsidRPr="00602999" w:rsidTr="00B47005">
        <w:trPr>
          <w:trHeight w:val="1116"/>
        </w:trPr>
        <w:tc>
          <w:tcPr>
            <w:tcW w:w="14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02999" w:rsidRPr="00602999" w:rsidRDefault="00602999" w:rsidP="00602999">
            <w:pPr>
              <w:suppressAutoHyphens w:val="0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60299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Обоснование: </w:t>
            </w:r>
            <w:proofErr w:type="gramStart"/>
            <w:r w:rsidRPr="0060299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В</w:t>
            </w:r>
            <w:proofErr w:type="gramEnd"/>
            <w:r w:rsidRPr="0060299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связи с тем, что по характеристикам, указанным в КТРУ невозможно определить соответствие товаров, предлагаемых к поставке, Заказчиком принято решение об уточнении описания технических характеристик товаров, имеющих существенное значение для Заказчика. Дополнительные характеристики установлены для обеспечения высокой специфичности анализа и снижения вероятности получения ложноположительных результатов, для выполнения необходимого числа исследований в лаборатории Заказчика с учетом имеющегося оборудования, потока исследований, возможных потерь реагентов.</w:t>
            </w:r>
          </w:p>
        </w:tc>
      </w:tr>
      <w:tr w:rsidR="00602999" w:rsidRPr="00602999" w:rsidTr="00B47005">
        <w:trPr>
          <w:trHeight w:val="863"/>
        </w:trPr>
        <w:tc>
          <w:tcPr>
            <w:tcW w:w="14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02999" w:rsidRPr="00602999" w:rsidRDefault="00602999" w:rsidP="00602999">
            <w:pPr>
              <w:suppressAutoHyphens w:val="0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60299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При отсутствии характеристики по позиции КТРУ,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24-03-08/4090).</w:t>
            </w:r>
          </w:p>
        </w:tc>
      </w:tr>
    </w:tbl>
    <w:p w:rsidR="00602999" w:rsidRPr="004A5AF6" w:rsidRDefault="00602999" w:rsidP="00602999">
      <w:pPr>
        <w:pStyle w:val="a5"/>
      </w:pPr>
      <w:r w:rsidRPr="00B07781">
        <w:t xml:space="preserve">Контрактный управляющий </w:t>
      </w:r>
      <w:r w:rsidRPr="00B07781">
        <w:tab/>
        <w:t xml:space="preserve">                                           </w:t>
      </w:r>
      <w:r w:rsidRPr="00B07781">
        <w:tab/>
      </w:r>
      <w:r w:rsidRPr="00B07781">
        <w:tab/>
        <w:t xml:space="preserve">                                                                                           </w:t>
      </w:r>
      <w:proofErr w:type="spellStart"/>
      <w:r w:rsidRPr="004A5AF6">
        <w:rPr>
          <w:iCs/>
        </w:rPr>
        <w:t>Летовальцев</w:t>
      </w:r>
      <w:proofErr w:type="spellEnd"/>
      <w:r w:rsidRPr="004A5AF6">
        <w:rPr>
          <w:iCs/>
        </w:rPr>
        <w:t xml:space="preserve"> С.С.</w:t>
      </w:r>
    </w:p>
    <w:p w:rsidR="00602999" w:rsidRDefault="00602999" w:rsidP="00602999">
      <w:pPr>
        <w:pStyle w:val="a5"/>
      </w:pPr>
      <w:r>
        <w:t>«___» ______________ 2026</w:t>
      </w:r>
      <w:r w:rsidRPr="004A5AF6">
        <w:t xml:space="preserve"> г.</w:t>
      </w:r>
      <w:r>
        <w:tab/>
      </w:r>
    </w:p>
    <w:p w:rsidR="00602999" w:rsidRDefault="00602999" w:rsidP="00602999"/>
    <w:p w:rsidR="00602999" w:rsidRDefault="00602999"/>
    <w:sectPr w:rsidR="00602999" w:rsidSect="001A6B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80"/>
    <w:rsid w:val="00107680"/>
    <w:rsid w:val="001A6BDC"/>
    <w:rsid w:val="00245893"/>
    <w:rsid w:val="00403E76"/>
    <w:rsid w:val="005E2640"/>
    <w:rsid w:val="00602999"/>
    <w:rsid w:val="0081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C656"/>
  <w15:chartTrackingRefBased/>
  <w15:docId w15:val="{31A6C0D0-0CC8-4B45-A90B-46144B95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BD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A6BDC"/>
    <w:pPr>
      <w:tabs>
        <w:tab w:val="center" w:pos="4677"/>
        <w:tab w:val="right" w:pos="9355"/>
      </w:tabs>
    </w:pPr>
    <w:rPr>
      <w:kern w:val="0"/>
    </w:rPr>
  </w:style>
  <w:style w:type="character" w:customStyle="1" w:styleId="a4">
    <w:name w:val="Верхний колонтитул Знак"/>
    <w:basedOn w:val="a0"/>
    <w:link w:val="a3"/>
    <w:semiHidden/>
    <w:rsid w:val="001A6BD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"/>
    <w:basedOn w:val="a"/>
    <w:link w:val="a6"/>
    <w:semiHidden/>
    <w:unhideWhenUsed/>
    <w:rsid w:val="001A6BDC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1A6BDC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1">
    <w:name w:val="Обычный (Интернет)1"/>
    <w:basedOn w:val="a"/>
    <w:rsid w:val="001A6BDC"/>
    <w:pPr>
      <w:spacing w:before="280" w:after="280"/>
    </w:pPr>
  </w:style>
  <w:style w:type="paragraph" w:customStyle="1" w:styleId="Default">
    <w:name w:val="Default"/>
    <w:rsid w:val="001A6BDC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4"/>
      <w:lang w:eastAsia="zh-CN"/>
    </w:rPr>
  </w:style>
  <w:style w:type="table" w:styleId="a7">
    <w:name w:val="Table Grid"/>
    <w:basedOn w:val="a1"/>
    <w:uiPriority w:val="39"/>
    <w:rsid w:val="001A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UserHome</dc:creator>
  <cp:keywords/>
  <dc:description/>
  <cp:lastModifiedBy>UserHome</cp:lastModifiedBy>
  <cp:revision>7</cp:revision>
  <dcterms:created xsi:type="dcterms:W3CDTF">2026-07-01T05:10:00Z</dcterms:created>
  <dcterms:modified xsi:type="dcterms:W3CDTF">2026-07-01T05:18:00Z</dcterms:modified>
</cp:coreProperties>
</file>