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 xml:space="preserve">электронной версии контракта </w:t>
      </w:r>
      <w:r>
        <w:rPr>
          <w:rFonts w:ascii="Times New Roman" w:hAnsi="Times New Roman" w:cs="Times New Roman"/>
          <w:i/>
          <w:sz w:val="24"/>
          <w:szCs w:val="24"/>
        </w:rPr>
        <w:t xml:space="preserve">100300141126100122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Поставка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кофемашины Jura E8 Piano Black (15745)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по недропользованию (</w:t>
      </w:r>
      <w:r>
        <w:rPr>
          <w:rFonts w:ascii="Times New Roman" w:hAnsi="Times New Roman" w:cs="Times New Roman"/>
          <w:sz w:val="24"/>
          <w:szCs w:val="24"/>
        </w:rPr>
        <w:t xml:space="preserve">Роснедра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2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2"/>
        <w:numPr>
          <w:ilvl w:val="0"/>
          <w:numId w:val="2"/>
        </w:numPr>
        <w:ind w:left="-142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Требования, предъявляемые к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поставляемому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товару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(далее – Т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овару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порядку поставки.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52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1.1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Товару: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52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наименование, характеристики и количество Товара определяются в соот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ветствии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Приложением № 1 к Описанию объекта закупки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надлежащего качества, то есть пригодным для целей, для которых товары подобного рода обычно используются;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свободным от любых прав третьих лиц;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отгружен в заводской упаковке и таре, соответствующей для данного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вида товара, которая обеспечит его сохранность от всякого рода повреждений при перевозке любыми видами транспорта, а также предохранит товар от атмосферных влияний.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Требования к порядку поставки Товара и его оплате: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52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Товара,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указанного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Приложении № 1 к Описанию объекта закупки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осуществляе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тся в течение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1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десяти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рабочих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дней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 даты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заключения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онтракта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время приемки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, сборки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тов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аров: по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недельник-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четверг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– с 9-00 до 16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-00, пятница – с 9-00 до 14:45.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Обе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денный перерыв: с 12-00 до 12:45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по местному времени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4"/>
        </w:numPr>
        <w:ind w:left="-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сборка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товара (при необходимости) осуществляется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 следующему адресу: </w:t>
      </w:r>
      <w:r>
        <w:rPr>
          <w:rFonts w:ascii="Times New Roman" w:hAnsi="Times New Roman"/>
          <w:b/>
          <w:sz w:val="24"/>
        </w:rPr>
        <w:t xml:space="preserve">125993, г. </w:t>
      </w:r>
      <w:r>
        <w:rPr>
          <w:rFonts w:ascii="Times New Roman" w:hAnsi="Times New Roman"/>
          <w:b/>
          <w:sz w:val="24"/>
        </w:rPr>
        <w:t xml:space="preserve">Москва, ул. Большая Грузинская</w:t>
      </w:r>
      <w:r>
        <w:rPr>
          <w:rFonts w:ascii="Times New Roman" w:hAnsi="Times New Roman"/>
          <w:b/>
          <w:sz w:val="24"/>
        </w:rPr>
        <w:t xml:space="preserve">, д.4/6</w:t>
      </w:r>
      <w:r>
        <w:rPr>
          <w:rFonts w:ascii="Times New Roman" w:hAnsi="Times New Roman"/>
          <w:b/>
          <w:sz w:val="24"/>
        </w:rPr>
        <w:t xml:space="preserve">, 4 этаж, 5 этаж (лифт есть).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44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Приемке Заказчиком подлежит Товар в собранном виде, в состоянии, готовом к эксплуатации в соответствии со своим функциональным назначением.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44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 случае если Товар доставлен в разобранном виде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Поставщик в день доставки Товара выполняет работы по сборке Товара. Указанные работы Поставщик производит согласно инструкции по сборке производителя Товара. Сбор и вывоз упаковочного материала и тары при выполнении указанных работ осуществляет Поставщик.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52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поставляемый Товар </w:t>
      </w:r>
      <w:r>
        <w:rPr>
          <w:rFonts w:ascii="Times New Roman" w:hAnsi="Times New Roman"/>
          <w:sz w:val="24"/>
          <w:szCs w:val="24"/>
        </w:rPr>
        <w:t xml:space="preserve">должен </w:t>
      </w:r>
      <w:r>
        <w:rPr>
          <w:rFonts w:ascii="Times New Roman" w:hAnsi="Times New Roman"/>
          <w:sz w:val="24"/>
          <w:szCs w:val="24"/>
        </w:rPr>
        <w:t xml:space="preserve">составля</w:t>
      </w:r>
      <w:r>
        <w:rPr>
          <w:rFonts w:ascii="Times New Roman" w:hAnsi="Times New Roman"/>
          <w:sz w:val="24"/>
          <w:szCs w:val="24"/>
        </w:rPr>
        <w:t xml:space="preserve">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 (двенадцать) месяцев</w:t>
      </w:r>
      <w:r>
        <w:rPr>
          <w:rFonts w:ascii="Times New Roman" w:hAnsi="Times New Roman"/>
          <w:sz w:val="24"/>
          <w:szCs w:val="24"/>
        </w:rPr>
        <w:t xml:space="preserve"> с даты подписания </w:t>
      </w:r>
      <w:r>
        <w:rPr>
          <w:rFonts w:ascii="Times New Roman" w:hAnsi="Times New Roman"/>
          <w:sz w:val="24"/>
          <w:szCs w:val="24"/>
        </w:rPr>
        <w:t xml:space="preserve">документа о приемке (Товарная накладная или УПД)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неисправности или недостатках товара, Поставщик производит его замену в течение гарантийного срока. Расходы по возврату продукции и замене производятся за счет средств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-142"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2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Прочие условия.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ind w:left="-142" w:firstLine="36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При взаимном согласии Сторон и при наличии у Сторон технической возможности, обмен документами осуществляется с помощью Единой информационной системы в сфере закупок (далее – ЕИС) путем формирования Поставщиком документа </w:t>
      </w:r>
      <w:r>
        <w:rPr>
          <w:rFonts w:ascii="Times New Roman" w:hAnsi="Times New Roman" w:cs="Times New Roman"/>
          <w:sz w:val="24"/>
          <w:szCs w:val="24"/>
        </w:rPr>
        <w:t xml:space="preserve">о приемке и направления его Заказчику для подписания в соответствии с порядком, предусмотренным ЕИС. При отсутствии согласия Сторон на обмен документами через ЕИС, такой обмен осуществляется с использованием системы электронного документооборота СБИС. При </w:t>
      </w:r>
      <w:r>
        <w:rPr>
          <w:rFonts w:ascii="Times New Roman" w:hAnsi="Times New Roman" w:cs="Times New Roman"/>
          <w:sz w:val="24"/>
          <w:szCs w:val="24"/>
        </w:rPr>
        <w:t xml:space="preserve">отсутствии технической возможности у Сторон для применения электронного документооборота через ЕИС или СБИС обмен документами осуществляется путем подписания Сторонами Товарной накладной либо УПД на бумажном носителе. Товарная накладная либо УПД составляет</w:t>
      </w:r>
      <w:r>
        <w:rPr>
          <w:rFonts w:ascii="Times New Roman" w:hAnsi="Times New Roman" w:cs="Times New Roman"/>
          <w:sz w:val="24"/>
          <w:szCs w:val="24"/>
        </w:rPr>
        <w:t xml:space="preserve">ся Поставщиком в 2 (двух) экземплярах, каждый из которых подписывается Сторонами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852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стоимость товара входят услуги по транспортировке, погрузке, разгрузке,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сборке,</w:t>
      </w:r>
      <w:r>
        <w:rPr>
          <w:rFonts w:ascii="Times New Roman" w:hAnsi="Times New Roman" w:cs="Times New Roman"/>
          <w:sz w:val="24"/>
          <w:szCs w:val="28"/>
        </w:rPr>
        <w:t xml:space="preserve"> поднятию на указанный при разгрузке Заказчиком этаж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стоимость тары, страховани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, выплата налогов, сборов и других обязательных платежей.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2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связи с тем, что Заказчик располагается в здании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Министерства природных ресурсов и экологии Российской Федерации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и пропускной режим осуществляется на основании приказа Министерства природных ресурсов РФ от 08.10.2002 № 626 «О пропускном 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внутриобъектовом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режиме в административных зданиях МПР России» Заказчик не гарантирует допуск на территорию Заказчика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лиц, привлекаемых Поставщиком для выполнения работ, являющихся гражданами иностранных государств.  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52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284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должен учитывать вышеуказанные положения настоящего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Описания объекта закупки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при формировании состава персонала, привлекаемого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выполнения работ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52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2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Описанию объекта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2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2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поставляемых товаров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852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Style w:val="841"/>
        <w:tblW w:w="14737" w:type="dxa"/>
        <w:tblLayout w:type="fixed"/>
        <w:tblLook w:val="04A0" w:firstRow="1" w:lastRow="0" w:firstColumn="1" w:lastColumn="0" w:noHBand="0" w:noVBand="1"/>
      </w:tblPr>
      <w:tblGrid>
        <w:gridCol w:w="542"/>
        <w:gridCol w:w="1564"/>
        <w:gridCol w:w="1716"/>
        <w:gridCol w:w="5245"/>
        <w:gridCol w:w="992"/>
        <w:gridCol w:w="4678"/>
      </w:tblGrid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/КТРУ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16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52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375"/>
        </w:trPr>
        <w:tc>
          <w:tcPr>
            <w:tcW w:w="542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64" w:type="dxa"/>
            <w:textDirection w:val="lrTb"/>
            <w:noWrap w:val="false"/>
          </w:tcPr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27.51.24.120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16" w:type="dxa"/>
            <w:textDirection w:val="lrTb"/>
            <w:noWrap w:val="false"/>
          </w:tcPr>
          <w:p>
            <w:pPr>
              <w:spacing w:after="0" w:line="270" w:lineRule="atLeast"/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Кофемашина Jura E8 Piano Black (15745)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69" w:lineRule="atLeast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Основные характеристики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Потребляемая мощность: 1450 Вт</w:t>
              <w:br/>
              <w:t xml:space="preserve">- Максимальное давление: 15 бар</w:t>
              <w:br/>
              <w:t xml:space="preserve">- Используемый кофе: зерновой, молотый</w:t>
              <w:br/>
              <w:t xml:space="preserve">- Тип кофемолки: P.A.G.2</w:t>
              <w:br/>
              <w:t xml:space="preserve">- Количество степеней помола: 7</w:t>
              <w:br/>
              <w:t xml:space="preserve">- Объем контейнера для зерен: 280 г</w:t>
              <w:br/>
              <w:t xml:space="preserve">- Съемный контейнер для воды: да</w:t>
              <w:br/>
              <w:t xml:space="preserve">- Объем резервуара для вод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ы: 1.9 л</w:t>
              <w:br/>
              <w:t xml:space="preserve">- Тип нагревателя: термоблок</w:t>
              <w:br/>
              <w:t xml:space="preserve">- Контейнер для отходов: да</w:t>
              <w:br/>
              <w:t xml:space="preserve">- Объем контейнера для отходов: 16 порций</w:t>
              <w:br/>
              <w:t xml:space="preserve">- Капучинатор: да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Управление: электронное, кнопочное</w:t>
              <w:br/>
              <w:t xml:space="preserve">- Дисплей: да</w:t>
              <w:br/>
              <w:t xml:space="preserve">- Тип дисплея: TFT</w:t>
              <w:br/>
              <w:t xml:space="preserve">- Таймер: таймер включения/выключения</w:t>
              <w:br/>
              <w:t xml:space="preserve">- Регулировка порций: да</w:t>
              <w:br/>
              <w:t xml:space="preserve">- Регулировка количества молотого кофе на порцию: 5-16 г</w:t>
              <w:br/>
              <w:t xml:space="preserve">- Регулировка крепости кофе: да</w:t>
              <w:br/>
              <w:t xml:space="preserve">- Количество степеней крепости: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- Регулировка температуры кофе: да</w:t>
              <w:br/>
              <w:t xml:space="preserve">- Количество температурных режимов: 3</w:t>
              <w:br/>
              <w:t xml:space="preserve">- Регулировка объема молочной пены: да</w:t>
              <w:br/>
              <w:t xml:space="preserve">- Поддержка Wi-Fi: да</w:t>
              <w:br/>
              <w:t xml:space="preserve">- Управление со смартфона: да</w:t>
              <w:br/>
              <w:t xml:space="preserve">- Поддержка мобильного приложения: J.O.E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Приготовление напитка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Напитки: американо, эспрессо, капучино, лунго, латте макиато, флэт уайт, кортадо, кофе, двойной эспрессо, двойной кофе, эспрессо макиато</w:t>
              <w:br/>
              <w:t xml:space="preserve">- Режим приготовления капучино: автоматический</w:t>
              <w:br/>
              <w:t xml:space="preserve">- Одновременное приготовление двух чашек: да</w:t>
              <w:br/>
              <w:t xml:space="preserve">- Молочная пена: да</w:t>
              <w:br/>
              <w:t xml:space="preserve">- Кол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ичество автоматических программ: 27</w:t>
              <w:br/>
              <w:t xml:space="preserve">- Дополнительная информация: 3 вкусовых профиля (классический Hot Brew, Light Brew, Sweet Foam)</w:t>
              <w:br/>
              <w:t xml:space="preserve">- Возможность приготовления капучино: есть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Функции и режимы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Предварительное заваривание: да</w:t>
              <w:br/>
              <w:t xml:space="preserve">- Горячая вода: да</w:t>
              <w:br/>
              <w:t xml:space="preserve">- Автоматическая декальцинация: да</w:t>
              <w:br/>
              <w:t xml:space="preserve">- Автоматическое промывание элементов циркуляции молока: да</w:t>
              <w:br/>
              <w:t xml:space="preserve">- Режим энергосбережения: да</w:t>
              <w:br/>
              <w:t xml:space="preserve">- Автоматическое отключение: да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Регулировка помола: ручная</w:t>
              <w:br/>
              <w:t xml:space="preserve">- Экстракция: импульсная, Pulse Extraction Process</w:t>
              <w:br/>
              <w:t xml:space="preserve">- Контроль наличия зерен: да</w:t>
              <w:br/>
              <w:t xml:space="preserve">- Регулировка положения капучинатора: да</w:t>
              <w:br/>
              <w:t xml:space="preserve">- Съемный лоток для сбора капель: да</w:t>
              <w:br/>
              <w:t xml:space="preserve">- Подсветка чашек: да</w:t>
              <w:br/>
              <w:t xml:space="preserve">- Регулировка жесткости воды: да</w:t>
              <w:br/>
              <w:t xml:space="preserve">- Регулировка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высоты дозатора для чашек: да</w:t>
              <w:br/>
              <w:t xml:space="preserve">- Дополнительная информация: интеллектуальная система подачи воды, система Quality Assistant, высота чашки для молочных напитков 15.3 см, для работы мобильного приложения J.O.E требуется датчик Wi-Fi (приобретается отдельно)</w:t>
              <w:br/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Индикация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Индикатор уровня воды: да</w:t>
              <w:br/>
              <w:t xml:space="preserve">- Индикация включения: да</w:t>
              <w:br/>
              <w:t xml:space="preserve">- Индикатор необходимости очистки: да</w:t>
              <w:br/>
              <w:t xml:space="preserve">- Индикатор готовности к работе: да</w:t>
              <w:br/>
              <w:t xml:space="preserve">- Индикатор подачи горячей воды: да</w:t>
              <w:br/>
              <w:t xml:space="preserve">- Счетчик порций: да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Корпус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Материал корпуса: пластик</w:t>
              <w:br/>
              <w:t xml:space="preserve">- Цвет: чёрный</w:t>
              <w:br/>
              <w:t xml:space="preserve">- Максимальная высота чашки: 11.1 см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Фильтр для воды: CLARIS Smart+</w:t>
              <w:br/>
              <w:t xml:space="preserve">- Мерная ложечка: в комплекте</w:t>
              <w:br/>
              <w:t xml:space="preserve">- Набор для очистки от накипи: в комплекте</w:t>
              <w:br/>
              <w:t xml:space="preserve">- Дополнительная комплектация: контейнер для очистки системы приготовления молока, 2 насадки для сиропа</w:t>
              <w:br/>
              <w:t xml:space="preserve">- Инструкция: да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Питание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Длина сетевого шнура: 1.1 м</w:t>
              <w:br/>
              <w:t xml:space="preserve">- Напряжение: 220-240 В</w:t>
              <w:br/>
              <w:t xml:space="preserve">- Автоматическое переключение напряжения: да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Размеры и вес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Высота: 34.8 см</w:t>
              <w:br/>
              <w:t xml:space="preserve">- Ширина: 27 см</w:t>
              <w:br/>
              <w:t xml:space="preserve">- Глубина: 44.6 см</w:t>
              <w:br/>
              <w:t xml:space="preserve">- Вес: 10 кг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52"/>
              <w:ind w:right="17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42026" cy="2774647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14537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442025" cy="27746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92.29pt;height:218.48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  <w:p>
            <w:pPr>
              <w:pStyle w:val="852"/>
              <w:jc w:val="center"/>
              <w:rPr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  <w:t xml:space="preserve">https://jurarussia.ru/product/kofemashina-jura-e8-piano-black-15745/specification/</w:t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  <w:r>
              <w:rPr>
                <w:color w:val="334059"/>
                <w:sz w:val="21"/>
                <w:szCs w:val="21"/>
                <w:shd w:val="clear" w:color="auto" w:fill="ffffff"/>
              </w:rPr>
            </w:r>
          </w:p>
        </w:tc>
      </w:tr>
    </w:tbl>
    <w:p>
      <w:pPr>
        <w:pStyle w:val="852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284" w:bottom="567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37"/>
    <w:next w:val="837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basedOn w:val="838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37"/>
    <w:next w:val="837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basedOn w:val="838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basedOn w:val="838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basedOn w:val="838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basedOn w:val="83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basedOn w:val="838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basedOn w:val="838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37"/>
    <w:next w:val="837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basedOn w:val="838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37"/>
    <w:next w:val="837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basedOn w:val="838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37"/>
    <w:next w:val="837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38"/>
    <w:link w:val="683"/>
    <w:uiPriority w:val="10"/>
    <w:rPr>
      <w:sz w:val="48"/>
      <w:szCs w:val="48"/>
    </w:rPr>
  </w:style>
  <w:style w:type="paragraph" w:styleId="685">
    <w:name w:val="Subtitle"/>
    <w:basedOn w:val="837"/>
    <w:next w:val="837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38"/>
    <w:link w:val="685"/>
    <w:uiPriority w:val="11"/>
    <w:rPr>
      <w:sz w:val="24"/>
      <w:szCs w:val="24"/>
    </w:rPr>
  </w:style>
  <w:style w:type="paragraph" w:styleId="687">
    <w:name w:val="Quote"/>
    <w:basedOn w:val="837"/>
    <w:next w:val="837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7"/>
    <w:next w:val="837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character" w:styleId="691">
    <w:name w:val="Header Char"/>
    <w:basedOn w:val="838"/>
    <w:link w:val="847"/>
    <w:uiPriority w:val="99"/>
  </w:style>
  <w:style w:type="character" w:styleId="692">
    <w:name w:val="Footer Char"/>
    <w:basedOn w:val="838"/>
    <w:link w:val="849"/>
    <w:uiPriority w:val="99"/>
  </w:style>
  <w:style w:type="paragraph" w:styleId="693">
    <w:name w:val="Caption"/>
    <w:basedOn w:val="837"/>
    <w:next w:val="837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8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200" w:line="276" w:lineRule="auto"/>
    </w:p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table" w:styleId="841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2" w:customStyle="1">
    <w:name w:val="apple-converted-space"/>
  </w:style>
  <w:style w:type="character" w:styleId="843" w:customStyle="1">
    <w:name w:val="product-description--features-item-value"/>
  </w:style>
  <w:style w:type="paragraph" w:styleId="844">
    <w:name w:val="List Paragraph"/>
    <w:basedOn w:val="837"/>
    <w:uiPriority w:val="34"/>
    <w:qFormat/>
    <w:pPr>
      <w:contextualSpacing/>
      <w:ind w:left="720"/>
    </w:pPr>
  </w:style>
  <w:style w:type="character" w:styleId="845" w:customStyle="1">
    <w:name w:val="Текст выноски Знак"/>
    <w:basedOn w:val="838"/>
    <w:link w:val="846"/>
    <w:uiPriority w:val="99"/>
    <w:semiHidden/>
    <w:rPr>
      <w:rFonts w:ascii="Tahoma" w:hAnsi="Tahoma" w:cs="Tahoma"/>
      <w:sz w:val="16"/>
      <w:szCs w:val="16"/>
    </w:rPr>
  </w:style>
  <w:style w:type="paragraph" w:styleId="846">
    <w:name w:val="Balloon Text"/>
    <w:basedOn w:val="837"/>
    <w:link w:val="84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47">
    <w:name w:val="Header"/>
    <w:basedOn w:val="837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38"/>
    <w:link w:val="847"/>
    <w:uiPriority w:val="99"/>
  </w:style>
  <w:style w:type="paragraph" w:styleId="849">
    <w:name w:val="Footer"/>
    <w:basedOn w:val="837"/>
    <w:link w:val="85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38"/>
    <w:link w:val="849"/>
    <w:uiPriority w:val="99"/>
  </w:style>
  <w:style w:type="character" w:styleId="851" w:customStyle="1">
    <w:name w:val="i-text-lowcase"/>
    <w:basedOn w:val="838"/>
  </w:style>
  <w:style w:type="paragraph" w:styleId="852">
    <w:name w:val="No Spacing"/>
    <w:link w:val="895"/>
    <w:uiPriority w:val="1"/>
    <w:qFormat/>
    <w:pPr>
      <w:spacing w:after="0" w:line="240" w:lineRule="auto"/>
    </w:pPr>
  </w:style>
  <w:style w:type="character" w:styleId="853" w:customStyle="1">
    <w:name w:val="b-properties__label"/>
    <w:basedOn w:val="838"/>
  </w:style>
  <w:style w:type="character" w:styleId="854" w:customStyle="1">
    <w:name w:val="b-properties__value"/>
    <w:basedOn w:val="838"/>
  </w:style>
  <w:style w:type="numbering" w:styleId="855" w:customStyle="1">
    <w:name w:val="Нет списка1"/>
    <w:next w:val="840"/>
    <w:uiPriority w:val="99"/>
    <w:semiHidden/>
    <w:unhideWhenUsed/>
  </w:style>
  <w:style w:type="table" w:styleId="856" w:customStyle="1">
    <w:name w:val="Сетка таблицы1"/>
    <w:basedOn w:val="839"/>
    <w:next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7" w:customStyle="1">
    <w:name w:val="Сетка таблицы2"/>
    <w:basedOn w:val="839"/>
    <w:next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8">
    <w:name w:val="Hyperlink"/>
    <w:basedOn w:val="838"/>
    <w:uiPriority w:val="99"/>
    <w:unhideWhenUsed/>
    <w:rPr>
      <w:color w:val="0000ff"/>
      <w:u w:val="single"/>
    </w:rPr>
  </w:style>
  <w:style w:type="character" w:styleId="859">
    <w:name w:val="FollowedHyperlink"/>
    <w:basedOn w:val="838"/>
    <w:uiPriority w:val="99"/>
    <w:semiHidden/>
    <w:unhideWhenUsed/>
    <w:rPr>
      <w:color w:val="800080"/>
      <w:u w:val="single"/>
    </w:rPr>
  </w:style>
  <w:style w:type="paragraph" w:styleId="860" w:customStyle="1">
    <w:name w:val="font0"/>
    <w:basedOn w:val="837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61" w:customStyle="1">
    <w:name w:val="font5"/>
    <w:basedOn w:val="837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b/>
      <w:bCs/>
      <w:color w:val="000000"/>
      <w:lang w:eastAsia="ru-RU"/>
    </w:rPr>
  </w:style>
  <w:style w:type="paragraph" w:styleId="862" w:customStyle="1">
    <w:name w:val="font6"/>
    <w:basedOn w:val="837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63" w:customStyle="1">
    <w:name w:val="font7"/>
    <w:basedOn w:val="837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64" w:customStyle="1">
    <w:name w:val="font8"/>
    <w:basedOn w:val="837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65" w:customStyle="1">
    <w:name w:val="xl65"/>
    <w:basedOn w:val="837"/>
    <w:pPr>
      <w:jc w:val="center"/>
      <w:spacing w:before="100" w:beforeAutospacing="1" w:after="100" w:afterAutospacing="1" w:line="240" w:lineRule="auto"/>
      <w:shd w:val="clear" w:color="000000" w:fill="dfd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866" w:customStyle="1">
    <w:name w:val="xl66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7" w:customStyle="1">
    <w:name w:val="xl67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8" w:customStyle="1">
    <w:name w:val="xl68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9" w:customStyle="1">
    <w:name w:val="xl69"/>
    <w:basedOn w:val="83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0" w:customStyle="1">
    <w:name w:val="xl70"/>
    <w:basedOn w:val="83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1" w:customStyle="1">
    <w:name w:val="xl71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2" w:customStyle="1">
    <w:name w:val="xl72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3" w:customStyle="1">
    <w:name w:val="xl73"/>
    <w:basedOn w:val="83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4" w:customStyle="1">
    <w:name w:val="xl74"/>
    <w:basedOn w:val="837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5" w:customStyle="1">
    <w:name w:val="xl75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6" w:customStyle="1">
    <w:name w:val="xl76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7" w:customStyle="1">
    <w:name w:val="xl77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 w:customStyle="1">
    <w:name w:val="xl78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9" w:customStyle="1">
    <w:name w:val="xl79"/>
    <w:basedOn w:val="837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 w:customStyle="1">
    <w:name w:val="xl80"/>
    <w:basedOn w:val="837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xl81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2" w:customStyle="1">
    <w:name w:val="xl82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xl83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xl84"/>
    <w:basedOn w:val="837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xl85"/>
    <w:basedOn w:val="837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xl86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xl87"/>
    <w:basedOn w:val="837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 w:customStyle="1">
    <w:name w:val="xl88"/>
    <w:basedOn w:val="837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9" w:customStyle="1">
    <w:name w:val="xl89"/>
    <w:basedOn w:val="837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0">
    <w:name w:val="annotation reference"/>
    <w:basedOn w:val="838"/>
    <w:uiPriority w:val="99"/>
    <w:semiHidden/>
    <w:unhideWhenUsed/>
    <w:rPr>
      <w:sz w:val="16"/>
      <w:szCs w:val="16"/>
    </w:rPr>
  </w:style>
  <w:style w:type="paragraph" w:styleId="891">
    <w:name w:val="annotation text"/>
    <w:basedOn w:val="837"/>
    <w:link w:val="89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2" w:customStyle="1">
    <w:name w:val="Текст примечания Знак"/>
    <w:basedOn w:val="838"/>
    <w:link w:val="891"/>
    <w:uiPriority w:val="99"/>
    <w:semiHidden/>
    <w:rPr>
      <w:sz w:val="20"/>
      <w:szCs w:val="20"/>
    </w:rPr>
  </w:style>
  <w:style w:type="paragraph" w:styleId="893">
    <w:name w:val="annotation subject"/>
    <w:basedOn w:val="891"/>
    <w:next w:val="891"/>
    <w:link w:val="894"/>
    <w:uiPriority w:val="99"/>
    <w:semiHidden/>
    <w:unhideWhenUsed/>
    <w:rPr>
      <w:b/>
      <w:bCs/>
    </w:rPr>
  </w:style>
  <w:style w:type="character" w:styleId="894" w:customStyle="1">
    <w:name w:val="Тема примечания Знак"/>
    <w:basedOn w:val="892"/>
    <w:link w:val="893"/>
    <w:uiPriority w:val="99"/>
    <w:semiHidden/>
    <w:rPr>
      <w:b/>
      <w:bCs/>
      <w:sz w:val="20"/>
      <w:szCs w:val="20"/>
    </w:rPr>
  </w:style>
  <w:style w:type="character" w:styleId="895" w:customStyle="1">
    <w:name w:val="Без интервала Знак"/>
    <w:link w:val="852"/>
    <w:uiPriority w:val="1"/>
  </w:style>
  <w:style w:type="paragraph" w:styleId="896">
    <w:name w:val="Normal (Web)"/>
    <w:basedOn w:val="83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7" w:customStyle="1">
    <w:name w:val="productcharacteristics_characteristictermtext__k_tdx"/>
    <w:basedOn w:val="838"/>
  </w:style>
  <w:style w:type="character" w:styleId="898">
    <w:name w:val="Strong"/>
    <w:basedOn w:val="83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97815-F4D5-4A6C-BC71-35600C23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Кутеко</dc:creator>
  <cp:lastModifiedBy>smoskvina</cp:lastModifiedBy>
  <cp:revision>29</cp:revision>
  <dcterms:created xsi:type="dcterms:W3CDTF">2026-07-06T07:25:00Z</dcterms:created>
  <dcterms:modified xsi:type="dcterms:W3CDTF">2026-08-21T13:00:03Z</dcterms:modified>
</cp:coreProperties>
</file>