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left="0" w:right="0" w:firstLine="0"/>
        <w:jc w:val="center"/>
        <w:spacing w:before="0" w:after="0" w:line="240" w:lineRule="auto"/>
        <w:widowControl w:val="off"/>
        <w:tabs>
          <w:tab w:val="left" w:pos="285" w:leader="none"/>
          <w:tab w:val="left" w:pos="720" w:leader="none"/>
        </w:tabs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Описание объекта закупки</w:t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14:ligatures w14:val="non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  <w14:ligatures w14:val="none"/>
        </w:rPr>
      </w:r>
    </w:p>
    <w:p>
      <w:pPr>
        <w:pStyle w:val="660"/>
        <w:ind w:left="0" w:right="0" w:firstLine="0"/>
        <w:jc w:val="center"/>
        <w:spacing w:before="0" w:after="0" w:line="240" w:lineRule="auto"/>
        <w:widowControl w:val="off"/>
        <w:tabs>
          <w:tab w:val="left" w:pos="285" w:leader="none"/>
          <w:tab w:val="left" w:pos="720" w:leader="none"/>
        </w:tabs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r>
    </w:p>
    <w:p>
      <w:pPr>
        <w:pStyle w:val="660"/>
        <w:ind w:left="0" w:right="0" w:firstLine="0"/>
        <w:jc w:val="center"/>
        <w:spacing w:before="0" w:after="0" w:line="240" w:lineRule="auto"/>
        <w:widowControl w:val="off"/>
        <w:tabs>
          <w:tab w:val="left" w:pos="285" w:leader="none"/>
          <w:tab w:val="left" w:pos="720" w:leader="none"/>
        </w:tabs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  <w:t xml:space="preserve">Приобретение элементов питания (аккумуляторных батарей для беспилотного летательного аппарата)</w:t>
      </w:r>
      <w:r>
        <w:rPr>
          <w:rFonts w:ascii="Liberation Serif" w:hAnsi="Liberation Serif" w:eastAsia="Liberation Serif" w:cs="Liberation Serif"/>
          <w:b/>
          <w:bCs/>
          <w:sz w:val="24"/>
          <w:szCs w:val="24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r>
    </w:p>
    <w:p>
      <w:pPr>
        <w:pStyle w:val="660"/>
        <w:ind w:left="0" w:right="0" w:firstLine="708"/>
        <w:jc w:val="left"/>
        <w:spacing w:before="0" w:after="0" w:line="240" w:lineRule="auto"/>
        <w:tabs>
          <w:tab w:val="left" w:pos="720" w:leader="none"/>
        </w:tabs>
        <w:rPr>
          <w:rFonts w:ascii="Liberation Serif" w:hAnsi="Liberation Serif" w:eastAsia="Liberation Serif" w:cs="Liberation Serif"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eastAsia="Liberation Serif" w:cs="Liberation Serif"/>
          <w:sz w:val="24"/>
          <w:szCs w:val="24"/>
          <w14:ligatures w14:val="none"/>
        </w:rPr>
      </w:r>
      <w:r>
        <w:rPr>
          <w:rFonts w:ascii="Liberation Serif" w:hAnsi="Liberation Serif" w:eastAsia="Liberation Serif" w:cs="Liberation Serif"/>
          <w:sz w:val="24"/>
          <w:szCs w:val="24"/>
          <w14:ligatures w14:val="none"/>
        </w:rPr>
      </w:r>
    </w:p>
    <w:p>
      <w:pPr>
        <w:pStyle w:val="660"/>
        <w:ind w:left="0" w:right="0" w:firstLine="708"/>
        <w:jc w:val="left"/>
        <w:spacing w:before="0" w:after="0" w:line="240" w:lineRule="auto"/>
        <w:tabs>
          <w:tab w:val="left" w:pos="720" w:leader="none"/>
        </w:tabs>
        <w:rPr>
          <w:rFonts w:ascii="Liberation Serif" w:hAnsi="Liberation Serif" w:eastAsia="Liberation Serif" w:cs="Liberation Serif"/>
          <w:sz w:val="24"/>
          <w:szCs w:val="24"/>
          <w:highlight w:val="none"/>
        </w:rPr>
      </w:pPr>
      <w:r>
        <w:rPr>
          <w:rFonts w:ascii="Liberation Serif" w:hAnsi="Liberation Serif" w:eastAsia="Liberation Serif" w:cs="Liberation Serif"/>
          <w:sz w:val="24"/>
          <w:szCs w:val="24"/>
        </w:rPr>
        <w:t xml:space="preserve">Контракт заключается с соблюдением требований п. 4 ч. 1 ст. 93 Федерального закона от 05.04.2013 № 44-ФЗ «О контрактной систе</w:t>
      </w:r>
      <w:r>
        <w:rPr>
          <w:rFonts w:ascii="Liberation Serif" w:hAnsi="Liberation Serif" w:eastAsia="Liberation Serif" w:cs="Liberation Serif"/>
          <w:sz w:val="24"/>
        </w:rPr>
        <w:t xml:space="preserve">ме в сфере закупок товаров, работ, услуг для обеспечения государственных и муниципальных нужд».</w:t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szCs w:val="24"/>
          <w:highlight w:val="none"/>
        </w:rPr>
      </w:r>
    </w:p>
    <w:p>
      <w:pPr>
        <w:pStyle w:val="660"/>
        <w:ind w:left="0" w:right="0" w:firstLine="708"/>
        <w:jc w:val="left"/>
        <w:spacing w:before="0" w:after="0" w:line="240" w:lineRule="auto"/>
        <w:tabs>
          <w:tab w:val="left" w:pos="720" w:leader="none"/>
        </w:tabs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p>
      <w:pPr>
        <w:pStyle w:val="660"/>
        <w:ind w:left="0" w:right="0" w:firstLine="708"/>
        <w:jc w:val="left"/>
        <w:spacing w:before="0" w:after="0" w:line="240" w:lineRule="auto"/>
        <w:tabs>
          <w:tab w:val="left" w:pos="720" w:leader="none"/>
        </w:tabs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eastAsia="Liberation Serif" w:cs="Liberation Serif"/>
          <w:sz w:val="24"/>
          <w:highlight w:val="none"/>
        </w:rPr>
      </w:r>
      <w:r>
        <w:rPr>
          <w:rFonts w:ascii="Liberation Serif" w:hAnsi="Liberation Serif" w:eastAsia="Liberation Serif" w:cs="Liberation Serif"/>
          <w:sz w:val="24"/>
          <w:highlight w:val="none"/>
        </w:rPr>
      </w:r>
      <w:r>
        <w:rPr>
          <w:rFonts w:ascii="Liberation Serif" w:hAnsi="Liberation Serif" w:cs="Liberation Serif"/>
          <w:b/>
          <w:bCs/>
          <w:sz w:val="24"/>
          <w:szCs w:val="24"/>
        </w:rPr>
      </w:r>
    </w:p>
    <w:tbl>
      <w:tblPr>
        <w:tblW w:w="9596" w:type="dxa"/>
        <w:tblInd w:w="12" w:type="dxa"/>
        <w:tblLayout w:type="fixed"/>
        <w:tblCellMar>
          <w:left w:w="120" w:type="dxa"/>
          <w:top w:w="120" w:type="dxa"/>
          <w:right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1112"/>
        <w:gridCol w:w="1838"/>
        <w:gridCol w:w="6646"/>
      </w:tblGrid>
      <w:tr>
        <w:tblPrEx/>
        <w:trPr/>
        <w:tc>
          <w:tcPr>
            <w:tcBorders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W w:w="1112" w:type="dxa"/>
            <w:textDirection w:val="lrTb"/>
            <w:noWrap w:val="false"/>
          </w:tcPr>
          <w:p>
            <w:pPr>
              <w:pStyle w:val="660"/>
              <w:jc w:val="left"/>
              <w:spacing w:before="0" w:after="0" w:line="57" w:lineRule="atLeast"/>
              <w:widowControl w:val="off"/>
              <w:rPr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</w:rPr>
              <w:t xml:space="preserve">ОКПД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W w:w="1838" w:type="dxa"/>
            <w:textDirection w:val="lrTb"/>
            <w:noWrap w:val="false"/>
          </w:tcPr>
          <w:p>
            <w:pPr>
              <w:pStyle w:val="660"/>
              <w:jc w:val="left"/>
              <w:spacing w:before="0" w:after="0" w:line="57" w:lineRule="atLeast"/>
              <w:widowControl w:val="off"/>
              <w:rPr>
                <w:sz w:val="22"/>
                <w:szCs w:val="22"/>
              </w:rPr>
            </w:pPr>
            <w:r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</w:rPr>
            </w:r>
            <w:r>
              <w:rPr>
                <w:sz w:val="24"/>
                <w:szCs w:val="24"/>
                <w:highlight w:val="none"/>
              </w:rPr>
              <w:t xml:space="preserve">30.30.50.110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DDDDDD" w:sz="6" w:space="0"/>
              <w:bottom w:val="single" w:color="DDDDDD" w:sz="6" w:space="0"/>
              <w:right w:val="single" w:color="DDDDDD" w:sz="6" w:space="0"/>
            </w:tcBorders>
            <w:tcW w:w="6646" w:type="dxa"/>
            <w:textDirection w:val="lrTb"/>
            <w:noWrap w:val="false"/>
          </w:tcPr>
          <w:p>
            <w:pPr>
              <w:pStyle w:val="660"/>
              <w:jc w:val="left"/>
              <w:spacing w:before="0" w:after="0" w:line="57" w:lineRule="atLeast"/>
              <w:widowControl w:val="off"/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  <w14:ligatures w14:val="none"/>
              </w:rPr>
            </w:pPr>
            <w:r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</w:rPr>
              <w:t xml:space="preserve">Комплектующие (запасные части) летательных аппаратов, не имеющие самостоятельных группировок</w:t>
            </w:r>
            <w:r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</w:rPr>
            </w:r>
            <w:r>
              <w:rPr>
                <w:rFonts w:ascii="Liberation Sans" w:hAnsi="Liberation Sans" w:eastAsia="Liberation Sans" w:cs="Liberation Sans"/>
                <w:color w:val="333333"/>
                <w:sz w:val="22"/>
                <w:szCs w:val="22"/>
                <w:lang w:val="ru-RU" w:bidi="ar-SA"/>
                <w14:ligatures w14:val="none"/>
              </w:rPr>
            </w:r>
          </w:p>
        </w:tc>
      </w:tr>
    </w:tbl>
    <w:p>
      <w:pPr>
        <w:pStyle w:val="660"/>
        <w:ind w:left="0" w:right="0" w:firstLine="708"/>
        <w:jc w:val="center"/>
        <w:spacing w:before="0" w:after="0" w:line="240" w:lineRule="auto"/>
        <w:tabs>
          <w:tab w:val="left" w:pos="720" w:leader="none"/>
        </w:tabs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pPr>
      <w:r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r>
      <w:r>
        <w:rPr>
          <w:rFonts w:ascii="Liberation Serif" w:hAnsi="Liberation Serif" w:eastAsia="Liberation Serif" w:cs="Liberation Serif"/>
          <w:b/>
          <w:bCs/>
          <w:sz w:val="24"/>
          <w:szCs w:val="24"/>
          <w14:ligatures w14:val="none"/>
        </w:rPr>
      </w:r>
    </w:p>
    <w:p>
      <w:pPr>
        <w:pStyle w:val="660"/>
        <w:ind w:left="0" w:right="0" w:firstLine="0"/>
        <w:jc w:val="center"/>
        <w:spacing w:before="0" w:after="0" w:line="240" w:lineRule="auto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cs="Liberation Serif"/>
          <w:b/>
          <w:sz w:val="24"/>
        </w:rPr>
      </w:r>
      <w:r>
        <w:rPr>
          <w:rFonts w:ascii="Liberation Serif" w:hAnsi="Liberation Serif" w:cs="Liberation Serif"/>
          <w:b/>
          <w:sz w:val="24"/>
        </w:rPr>
      </w:r>
      <w:r>
        <w:rPr>
          <w:rFonts w:ascii="Liberation Serif" w:hAnsi="Liberation Serif" w:cs="Liberation Serif"/>
          <w:b/>
          <w:sz w:val="24"/>
        </w:rPr>
      </w:r>
    </w:p>
    <w:p>
      <w:pPr>
        <w:pStyle w:val="847"/>
        <w:numPr>
          <w:ilvl w:val="0"/>
          <w:numId w:val="1"/>
        </w:numPr>
        <w:contextualSpacing/>
        <w:ind w:left="928" w:right="0" w:hanging="360"/>
        <w:jc w:val="left"/>
        <w:spacing w:before="0" w:after="0" w:line="240" w:lineRule="auto"/>
        <w:tabs>
          <w:tab w:val="clear" w:pos="720" w:leader="none"/>
          <w:tab w:val="left" w:pos="993" w:leader="none"/>
        </w:tabs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eastAsia="Liberation Serif" w:cs="Liberation Serif"/>
          <w:sz w:val="24"/>
        </w:rPr>
        <w:t xml:space="preserve">Наименование и характеристики товара:</w:t>
      </w:r>
      <w:r>
        <w:rPr>
          <w:rFonts w:ascii="Liberation Serif" w:hAnsi="Liberation Serif" w:cs="Liberation Serif"/>
          <w:sz w:val="18"/>
        </w:rPr>
      </w:r>
      <w:r>
        <w:rPr>
          <w:rFonts w:ascii="Liberation Serif" w:hAnsi="Liberation Serif" w:cs="Liberation Serif"/>
          <w:sz w:val="18"/>
        </w:rPr>
      </w:r>
    </w:p>
    <w:tbl>
      <w:tblPr>
        <w:tblW w:w="11096" w:type="dxa"/>
        <w:tblInd w:w="-6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2801"/>
        <w:gridCol w:w="2517"/>
        <w:gridCol w:w="1809"/>
        <w:gridCol w:w="685"/>
        <w:gridCol w:w="874"/>
      </w:tblGrid>
      <w:tr>
        <w:tblPrEx/>
        <w:trPr>
          <w:trHeight w:val="4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товара</w:t>
            </w:r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2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Характеристики Товара (объекта закупки)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Ед. </w:t>
            </w:r>
            <w:r/>
            <w:r/>
          </w:p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изм.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Кол-во</w:t>
            </w:r>
            <w:r/>
            <w:r/>
          </w:p>
        </w:tc>
      </w:tr>
      <w:tr>
        <w:tblPrEx/>
        <w:trPr>
          <w:trHeight w:val="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Аккумуляторные батареи для беспилотного воздушного судна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характеристики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Значение характеристики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Align w:val="center"/>
            <w:vMerge w:val="restart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шт.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vAlign w:val="center"/>
            <w:vMerge w:val="restart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t xml:space="preserve">2</w:t>
            </w:r>
            <w:r/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Тип аккумуляторной батареи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Литий-ионный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—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Емкость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мА/ч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Напряжение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21,6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Энергия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≤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Вт/ч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4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Рабочий диапазон температур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 -15 до +40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°C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Масса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≤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Область применения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Для питания Комплекса для аэрофотосъемки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Geoscan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Gemini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»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—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tabs>
                <w:tab w:val="clear" w:pos="720" w:leader="none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оригинальности комплектующего изделия/расходного материала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tabs>
                <w:tab w:val="clear" w:pos="720" w:leader="none"/>
              </w:tabs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eastAsia="ru-RU"/>
              </w:rPr>
              <w:t xml:space="preserve">Оригинальный</w:t>
            </w:r>
            <w:r>
              <w:rPr>
                <w:b/>
                <w:bCs/>
                <w:sz w:val="22"/>
                <w:szCs w:val="22"/>
                <w:u w:val="single"/>
              </w:rPr>
            </w:r>
            <w:r>
              <w:rPr>
                <w:b/>
                <w:bCs/>
                <w:sz w:val="22"/>
                <w:szCs w:val="22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spacing w:line="254" w:lineRule="auto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spacing w:line="254" w:lineRule="auto"/>
              <w:tabs>
                <w:tab w:val="clear" w:pos="720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7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vMerge w:val="continue"/>
            <w:textDirection w:val="lrTb"/>
            <w:noWrap w:val="false"/>
          </w:tcPr>
          <w:p>
            <w:pPr>
              <w:pStyle w:val="660"/>
              <w:ind w:left="0" w:right="0" w:firstLine="0"/>
              <w:jc w:val="center"/>
              <w:spacing w:before="0" w:after="0" w:line="254" w:lineRule="auto"/>
              <w:tabs>
                <w:tab w:val="clear" w:pos="720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tabs>
                <w:tab w:val="clear" w:pos="720" w:leader="none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Обязательное наличие серийного номера производителя и QR-кода на аккумуляторе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vAlign w:val="center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tabs>
                <w:tab w:val="clear" w:pos="720" w:leader="none"/>
              </w:tabs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Да 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tabs>
                <w:tab w:val="left" w:pos="708" w:leader="none"/>
                <w:tab w:val="clear" w:pos="720" w:leader="none"/>
                <w:tab w:val="left" w:pos="2160" w:leader="none"/>
                <w:tab w:val="left" w:pos="4962" w:leader="none"/>
              </w:tabs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—</w:t>
            </w: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5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spacing w:line="254" w:lineRule="auto"/>
              <w:tabs>
                <w:tab w:val="clear" w:pos="720" w:leader="none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4" w:type="dxa"/>
            <w:vAlign w:val="center"/>
            <w:vMerge w:val="continue"/>
            <w:textDirection w:val="lrTb"/>
            <w:noWrap w:val="false"/>
          </w:tcPr>
          <w:p>
            <w:pPr>
              <w:pStyle w:val="848"/>
              <w:ind w:left="0" w:right="0" w:firstLine="0"/>
              <w:jc w:val="center"/>
              <w:spacing w:line="254" w:lineRule="auto"/>
              <w:tabs>
                <w:tab w:val="clear" w:pos="720" w:leader="none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r>
          </w:p>
        </w:tc>
      </w:tr>
    </w:tbl>
    <w:p>
      <w:pPr>
        <w:pStyle w:val="660"/>
        <w:ind w:left="567" w:right="0" w:firstLine="0"/>
        <w:jc w:val="both"/>
        <w:spacing w:before="0" w:after="0" w:line="254" w:lineRule="auto"/>
        <w:tabs>
          <w:tab w:val="clear" w:pos="720" w:leader="none"/>
          <w:tab w:val="left" w:pos="993" w:leader="none"/>
          <w:tab w:val="left" w:pos="1276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numPr>
          <w:ilvl w:val="0"/>
          <w:numId w:val="4"/>
        </w:numPr>
        <w:ind w:left="142" w:right="0" w:firstLine="567"/>
        <w:jc w:val="both"/>
        <w:spacing w:before="0" w:after="0" w:line="254" w:lineRule="auto"/>
        <w:tabs>
          <w:tab w:val="clear" w:pos="720" w:leader="none"/>
          <w:tab w:val="left" w:pos="993" w:leader="none"/>
          <w:tab w:val="left" w:pos="1276" w:leader="none"/>
        </w:tabs>
      </w:pPr>
      <w:r>
        <w:rPr>
          <w:rFonts w:ascii="Times New Roman" w:hAnsi="Times New Roman"/>
          <w:b/>
          <w:bCs/>
          <w:sz w:val="24"/>
          <w:szCs w:val="24"/>
        </w:rPr>
        <w:t xml:space="preserve">С</w:t>
      </w:r>
      <w:r>
        <w:rPr>
          <w:rFonts w:ascii="Times New Roman" w:hAnsi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/>
          <w:b/>
          <w:bCs/>
          <w:sz w:val="24"/>
          <w:szCs w:val="24"/>
        </w:rPr>
        <w:t xml:space="preserve">ок поставки товара:</w:t>
      </w:r>
      <w:r>
        <w:rPr>
          <w:rFonts w:ascii="Times New Roman" w:hAnsi="Times New Roman"/>
          <w:sz w:val="24"/>
          <w:szCs w:val="24"/>
        </w:rPr>
        <w:t xml:space="preserve"> в течение 15 (Пятнадцати) рабочих дней со дня заключения Контракта.</w:t>
      </w:r>
      <w:r/>
      <w:r/>
    </w:p>
    <w:p>
      <w:pPr>
        <w:pStyle w:val="660"/>
        <w:numPr>
          <w:ilvl w:val="0"/>
          <w:numId w:val="4"/>
        </w:numPr>
        <w:ind w:left="142" w:right="0" w:firstLine="567"/>
        <w:jc w:val="both"/>
        <w:spacing w:before="0" w:after="0" w:line="254" w:lineRule="auto"/>
        <w:tabs>
          <w:tab w:val="clear" w:pos="720" w:leader="none"/>
          <w:tab w:val="left" w:pos="993" w:leader="none"/>
          <w:tab w:val="left" w:pos="1276" w:leader="none"/>
        </w:tabs>
        <w:rPr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Место поставки товара: 428000, Чувашская Республика, г. Чебоксары, ул. К. Маркса, д. 56.</w:t>
      </w:r>
      <w:r>
        <w:rPr>
          <w:u w:val="single"/>
        </w:rPr>
      </w:r>
      <w:r>
        <w:rPr>
          <w:u w:val="single"/>
        </w:rPr>
      </w:r>
    </w:p>
    <w:p>
      <w:pPr>
        <w:pStyle w:val="1_21126"/>
        <w:numPr>
          <w:ilvl w:val="0"/>
          <w:numId w:val="4"/>
        </w:numPr>
        <w:contextualSpacing/>
        <w:ind w:left="0" w:right="0" w:firstLine="709"/>
        <w:jc w:val="both"/>
        <w:spacing w:line="240" w:lineRule="auto"/>
        <w:tabs>
          <w:tab w:val="clear" w:pos="0" w:leader="none"/>
        </w:tabs>
        <w:suppressLineNumbers w:val="0"/>
      </w:pPr>
      <w:r>
        <w:rPr>
          <w:sz w:val="24"/>
          <w:szCs w:val="24"/>
        </w:rPr>
        <w:t xml:space="preserve">Время поставки: в рабочее время Заказчика, т.е. с понедельника по пятницу (кроме вы</w:t>
      </w:r>
      <w:r>
        <w:rPr>
          <w:sz w:val="24"/>
          <w:szCs w:val="24"/>
        </w:rPr>
        <w:t xml:space="preserve">ходных и праздничных дней) с 08 часов 00 минут до 17 часов 00 минут по московском</w:t>
      </w:r>
      <w:r>
        <w:rPr>
          <w:sz w:val="24"/>
          <w:szCs w:val="24"/>
        </w:rPr>
        <w:t xml:space="preserve">у времени.</w:t>
      </w:r>
      <w:r/>
      <w:r/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Доставка, погрузка, разгрузка Товара осуществляется за счет сил и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720" w:leader="none"/>
          <w:tab w:val="left" w:pos="993" w:leader="none"/>
        </w:tabs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Требования к поставляемому товару:</w:t>
      </w:r>
      <w:r>
        <w:rPr>
          <w:rFonts w:ascii="Times New Roman" w:hAnsi="Times New Roman"/>
          <w:sz w:val="24"/>
          <w:szCs w:val="24"/>
        </w:rPr>
        <w:t xml:space="preserve"> </w:t>
      </w:r>
      <w:r/>
      <w:r/>
      <w:r>
        <w:rPr>
          <w:rFonts w:ascii="Times New Roman" w:hAnsi="Times New Roman"/>
          <w:color w:val="c00000"/>
          <w:sz w:val="24"/>
          <w:szCs w:val="24"/>
        </w:rPr>
        <w:t xml:space="preserve">Поставляемый товар должен быть новым (товаром, который не был в употреблении, в ремонте, </w:t>
      </w:r>
      <w:r>
        <w:rPr>
          <w:rFonts w:ascii="Times New Roman" w:hAnsi="Times New Roman"/>
          <w:color w:val="c00000"/>
          <w:sz w:val="24"/>
          <w:szCs w:val="24"/>
          <w:lang w:eastAsia="ar-SA"/>
        </w:rPr>
        <w:t xml:space="preserve">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/>
          <w:color w:val="c00000"/>
          <w:sz w:val="24"/>
          <w:szCs w:val="24"/>
        </w:rPr>
        <w:t xml:space="preserve">), изготовленным не ранее 2026 года, быть пригодным для использования в соответствии с его назначением.</w:t>
      </w:r>
      <w:r>
        <w:rPr>
          <w:color w:val="c00000"/>
        </w:rPr>
      </w:r>
      <w:r>
        <w:rPr>
          <w:color w:val="c00000"/>
        </w:rPr>
      </w:r>
      <w:r/>
    </w:p>
    <w:p>
      <w:pPr>
        <w:pStyle w:val="660"/>
        <w:ind w:left="0" w:right="0" w:firstLine="709"/>
        <w:jc w:val="both"/>
        <w:spacing w:before="0" w:after="0" w:line="254" w:lineRule="auto"/>
        <w:rPr>
          <w:color w:val="c00000"/>
        </w:rPr>
      </w:pPr>
      <w:r>
        <w:rPr>
          <w:rFonts w:ascii="Times New Roman" w:hAnsi="Times New Roman"/>
          <w:color w:val="c00000"/>
          <w:sz w:val="24"/>
          <w:szCs w:val="24"/>
          <w:lang w:eastAsia="en-US"/>
        </w:rPr>
        <w:t xml:space="preserve">Поставщик гарантирует, что поставляемый товар соответствует требованиям законодательства Российской Федерации, иным нормативно-правовым актам Российской Федерации. Качество и безопасность поставляемого товара должна соответствовать действую</w:t>
      </w:r>
      <w:r>
        <w:rPr>
          <w:rFonts w:ascii="Times New Roman" w:hAnsi="Times New Roman"/>
          <w:color w:val="c00000"/>
          <w:sz w:val="24"/>
          <w:szCs w:val="24"/>
          <w:lang w:eastAsia="en-US"/>
        </w:rPr>
        <w:t xml:space="preserve">щим на момент заключения контракта ГОСТам, ТУ завода-изготовителя, а товар должен подлежать обязательной сертификации (в соответствии с законодательством Российской Федерации). Товар, не соответствующий вышеуказанным требованиям, считается не поставленным.</w:t>
      </w:r>
      <w:r>
        <w:rPr>
          <w:color w:val="c00000"/>
        </w:rPr>
      </w:r>
      <w:r>
        <w:rPr>
          <w:color w:val="c00000"/>
        </w:rPr>
      </w:r>
    </w:p>
    <w:p>
      <w:pPr>
        <w:pStyle w:val="660"/>
        <w:ind w:left="0" w:right="0" w:firstLine="709"/>
        <w:jc w:val="both"/>
        <w:spacing w:before="0" w:after="0" w:line="254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Поставщик предоставляет Заказчику вместе с това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ром сертификаты соответствия, технические паспорта, инструкции по эксплуатации и другую имеющуюся документацию на товар в случаях, предусмотренных законодательством Российской Федерации. Вся указанная документация на товар предоставляется на русском языке.</w:t>
      </w:r>
      <w:r>
        <w:rPr>
          <w:b/>
          <w:bCs/>
        </w:rPr>
      </w:r>
      <w:r>
        <w:rPr>
          <w:b/>
          <w:bCs/>
        </w:rPr>
      </w:r>
    </w:p>
    <w:p>
      <w:pPr>
        <w:pStyle w:val="660"/>
        <w:numPr>
          <w:ilvl w:val="0"/>
          <w:numId w:val="4"/>
        </w:numPr>
        <w:ind w:left="0" w:right="49" w:firstLine="709"/>
        <w:jc w:val="both"/>
        <w:spacing w:before="0" w:after="0" w:line="254" w:lineRule="auto"/>
        <w:tabs>
          <w:tab w:val="left" w:pos="709" w:leader="none"/>
          <w:tab w:val="clear" w:pos="720" w:leader="none"/>
          <w:tab w:val="left" w:pos="993" w:leader="none"/>
        </w:tabs>
      </w:pPr>
      <w:r>
        <w:rPr>
          <w:rFonts w:ascii="Times New Roman" w:hAnsi="Times New Roman"/>
          <w:sz w:val="24"/>
          <w:szCs w:val="24"/>
        </w:rPr>
        <w:t xml:space="preserve">Требования к безопасности товара: товар должен отвечать требованиям безопасности жизни и здоровья, охраны окружающей среды в течение установленного срока годности при обычных условиях его использования, хранения, транспортировки и утилизации.</w:t>
      </w:r>
      <w:r/>
      <w:r/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eastAsia="zh-CN"/>
        </w:rPr>
        <w:t xml:space="preserve">Требования к гарантийному сроку: </w:t>
      </w:r>
      <w:r>
        <w:rPr>
          <w:rFonts w:ascii="Times New Roman" w:hAnsi="Times New Roman"/>
          <w:sz w:val="24"/>
          <w:szCs w:val="24"/>
          <w:u w:val="single"/>
        </w:rPr>
        <w:t xml:space="preserve">гарантийный срок на товар составляет 6 месяцев с момента подписания акта приема-передачи товара. </w:t>
      </w:r>
      <w:r>
        <w:rPr>
          <w:u w:val="single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720" w:leader="none"/>
          <w:tab w:val="left" w:pos="993" w:leader="none"/>
        </w:tabs>
      </w:pPr>
      <w:r>
        <w:rPr>
          <w:rFonts w:ascii="Times New Roman" w:hAnsi="Times New Roman"/>
          <w:sz w:val="24"/>
          <w:szCs w:val="24"/>
        </w:rPr>
        <w:t xml:space="preserve">Поставщик гарантирует качество и безопасность поставляемого товара в период гарантийного срока. При обнаружении в пределах гарантийного срок</w:t>
      </w:r>
      <w:r>
        <w:rPr>
          <w:rFonts w:ascii="Times New Roman" w:hAnsi="Times New Roman"/>
          <w:sz w:val="24"/>
          <w:szCs w:val="24"/>
        </w:rPr>
        <w:t xml:space="preserve">а несоответствий товара требованиям Контракта, за исключением несоответствий, вызванных нормальной эксплуатацией товара, Поставщик обязан по первому письменному требованию Заказчика в течение 5 (Пяти) рабочих дней заменить несоответствующий товар на новый.</w:t>
      </w:r>
      <w:r/>
      <w:r/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720" w:leader="none"/>
          <w:tab w:val="left" w:pos="993" w:leader="none"/>
        </w:tabs>
      </w:pPr>
      <w:r>
        <w:rPr>
          <w:rFonts w:ascii="Times New Roman" w:hAnsi="Times New Roman"/>
          <w:sz w:val="24"/>
          <w:szCs w:val="24"/>
        </w:rPr>
        <w:t xml:space="preserve">Требования к упаковке: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каждая единица поставляемого товара должна быть упакована в стандартную оригинальную заводскую </w:t>
      </w:r>
      <w:r>
        <w:rPr>
          <w:rFonts w:ascii="Times New Roman" w:hAnsi="Times New Roman"/>
          <w:sz w:val="24"/>
          <w:szCs w:val="24"/>
        </w:rPr>
        <w:t xml:space="preserve">упаковку, обеспечивающую его сохранность при транспортировке и хранении. Упаковка не должна содержать вскрытий, вмятин, порезов и иных повреждений и обеспечивать сохранность товара при нормальных условиях хранения и транспортировки (отсутствие деформации).</w:t>
      </w:r>
      <w:r/>
      <w:r/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720" w:leader="none"/>
          <w:tab w:val="left" w:pos="993" w:leader="none"/>
        </w:tabs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 xml:space="preserve">Срок оплаты Товара: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в течение 7 (Семи) рабочих дней с момента подписания Заказчиком документов о приемке Товара,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за счет средств федерального бюджета в пределах доведенных лимитов бюджетных обязательств на 2026 год</w:t>
      </w:r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</w:pPr>
      <w:r>
        <w:rPr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Контракт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</w:t>
      </w:r>
      <w:hyperlink r:id="rId9" w:tooltip="consultantplus://offline/ref=C418BD18C89FE1B5D6ACE04F3C799DBBCB51A5D840C203CECA4B7D4C2F2FECCFF9CAAD39CE84ECB4AFCEF69F618B1C95F46A26C2B6B6ABE1m404K" w:history="1">
        <w:r>
          <w:rPr>
            <w:rFonts w:ascii="Times New Roman" w:hAnsi="Times New Roman"/>
            <w:sz w:val="24"/>
            <w:szCs w:val="24"/>
          </w:rPr>
          <w:t xml:space="preserve">частями 8</w:t>
        </w:r>
      </w:hyperlink>
      <w:r>
        <w:rPr>
          <w:rFonts w:ascii="Times New Roman" w:hAnsi="Times New Roman"/>
          <w:sz w:val="24"/>
          <w:szCs w:val="24"/>
        </w:rPr>
        <w:t xml:space="preserve"> - </w:t>
      </w:r>
      <w:hyperlink r:id="rId10" w:tooltip="consultantplus://offline/ref=C418BD18C89FE1B5D6ACE04F3C799DBBCB51A5D840C203CECA4B7D4C2F2FECCFF9CAAD39CE84E8B9ABCEF69F618B1C95F46A26C2B6B6ABE1m404K" w:history="1">
        <w:r>
          <w:rPr>
            <w:rFonts w:ascii="Times New Roman" w:hAnsi="Times New Roman"/>
            <w:sz w:val="24"/>
            <w:szCs w:val="24"/>
          </w:rPr>
          <w:t xml:space="preserve">23 статьи 95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от 5 апреля 2013 г.  № 44-ФЗ "О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highlight w:val="none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В случае просрочки исполнения Поставщиком обязательств, предусмотренных Контрактом, Поставщи</w:t>
      </w:r>
      <w:r>
        <w:rPr>
          <w:rFonts w:ascii="Times New Roman" w:hAnsi="Times New Roman"/>
          <w:sz w:val="24"/>
          <w:szCs w:val="24"/>
        </w:rPr>
        <w:t xml:space="preserve">к уплачивает Заказчику пени.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пени с</w:t>
      </w:r>
      <w:r>
        <w:rPr>
          <w:rFonts w:ascii="Times New Roman" w:hAnsi="Times New Roman"/>
          <w:sz w:val="24"/>
          <w:szCs w:val="24"/>
        </w:rPr>
        <w:t xml:space="preserve">оставляет одна трехсотая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 случае просрочки исполнения Заказчиком обязательств, предусмотренных Контрактом, Поставщик вправе потребовать уплату пени в размере одной трехсотой действующей на дату уплаты пеней ключевой ставки Центрального бан</w:t>
      </w:r>
      <w:r>
        <w:rPr>
          <w:rFonts w:ascii="Times New Roman" w:hAnsi="Times New Roman"/>
          <w:sz w:val="24"/>
          <w:szCs w:val="24"/>
        </w:rPr>
        <w:t xml:space="preserve">ка Российской Федерации от не уплаченной в срок суммы.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numPr>
          <w:ilvl w:val="0"/>
          <w:numId w:val="4"/>
        </w:numPr>
        <w:ind w:left="0" w:right="0" w:firstLine="709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Контракт</w:t>
      </w:r>
      <w:r>
        <w:rPr>
          <w:rFonts w:ascii="Times New Roman" w:hAnsi="Times New Roman"/>
          <w:sz w:val="24"/>
          <w:szCs w:val="24"/>
        </w:rPr>
        <w:t xml:space="preserve">у.</w:t>
      </w:r>
      <w:r>
        <w:rPr>
          <w:rFonts w:ascii="Times New Roman" w:hAnsi="Times New Roman"/>
          <w:sz w:val="24"/>
          <w:szCs w:val="24"/>
        </w:rPr>
      </w:r>
    </w:p>
    <w:p>
      <w:pPr>
        <w:pStyle w:val="660"/>
        <w:ind w:left="709" w:right="0" w:firstLine="0"/>
        <w:jc w:val="both"/>
        <w:spacing w:before="0" w:after="0" w:line="254" w:lineRule="auto"/>
        <w:tabs>
          <w:tab w:val="clear" w:pos="0" w:leader="none"/>
          <w:tab w:val="clear" w:pos="720" w:leader="none"/>
          <w:tab w:val="left" w:pos="993" w:leader="none"/>
        </w:tabs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14:ligatures w14:val="none"/>
        </w:rPr>
      </w:r>
    </w:p>
    <w:sectPr>
      <w:footnotePr/>
      <w:endnotePr/>
      <w:type w:val="nextPage"/>
      <w:pgSz w:w="11906" w:h="16838" w:orient="portrait"/>
      <w:pgMar w:top="851" w:right="567" w:bottom="567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PT Astra Serif">
    <w:panose1 w:val="020A0603040505020204"/>
  </w:font>
  <w:font w:name="0">
    <w:panose1 w:val="02000603000000000000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0" w:hanging="180"/>
        <w:tabs>
          <w:tab w:val="num" w:pos="0" w:leader="none"/>
        </w:tabs>
      </w:pPr>
      <w:rPr>
        <w:rFonts w:ascii="0" w:hAnsi="0"/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left="0" w:hanging="180"/>
        <w:tabs>
          <w:tab w:val="num" w:pos="0" w:leader="none"/>
        </w:tabs>
      </w:pPr>
      <w:rPr>
        <w:rFonts w:ascii="0" w:hAnsi="0"/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left="0" w:hanging="180"/>
        <w:tabs>
          <w:tab w:val="num" w:pos="0" w:leader="none"/>
        </w:tabs>
      </w:pPr>
      <w:rPr>
        <w:rFonts w:ascii="0" w:hAnsi="0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2">
      <w:start w:val="1"/>
      <w:numFmt w:val="lowerRoman"/>
      <w:isLgl w:val="false"/>
      <w:suff w:val="tab"/>
      <w:lvlText w:val="%3."/>
      <w:lvlJc w:val="right"/>
      <w:pPr>
        <w:ind w:left="0" w:hanging="180"/>
        <w:tabs>
          <w:tab w:val="num" w:pos="0" w:leader="none"/>
        </w:tabs>
      </w:pPr>
      <w:rPr>
        <w:rFonts w:ascii="0" w:hAnsi="0"/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4">
      <w:start w:val="1"/>
      <w:numFmt w:val="lowerLetter"/>
      <w:isLgl w:val="false"/>
      <w:suff w:val="tab"/>
      <w:lvlText w:val="%5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5">
      <w:start w:val="1"/>
      <w:numFmt w:val="lowerRoman"/>
      <w:isLgl w:val="false"/>
      <w:suff w:val="tab"/>
      <w:lvlText w:val="%6."/>
      <w:lvlJc w:val="right"/>
      <w:pPr>
        <w:ind w:left="0" w:hanging="180"/>
        <w:tabs>
          <w:tab w:val="num" w:pos="0" w:leader="none"/>
        </w:tabs>
      </w:pPr>
      <w:rPr>
        <w:rFonts w:ascii="0" w:hAnsi="0"/>
        <w:sz w:val="20"/>
      </w:rPr>
    </w:lvl>
    <w:lvl w:ilvl="6">
      <w:start w:val="1"/>
      <w:numFmt w:val="decimal"/>
      <w:isLgl w:val="false"/>
      <w:suff w:val="tab"/>
      <w:lvlText w:val="%7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7">
      <w:start w:val="1"/>
      <w:numFmt w:val="lowerLetter"/>
      <w:isLgl w:val="false"/>
      <w:suff w:val="tab"/>
      <w:lvlText w:val="%8."/>
      <w:lvlJc w:val="left"/>
      <w:pPr>
        <w:ind w:left="0" w:hanging="360"/>
        <w:tabs>
          <w:tab w:val="num" w:pos="0" w:leader="none"/>
        </w:tabs>
      </w:pPr>
      <w:rPr>
        <w:rFonts w:ascii="0" w:hAnsi="0"/>
        <w:sz w:val="20"/>
      </w:rPr>
    </w:lvl>
    <w:lvl w:ilvl="8">
      <w:start w:val="1"/>
      <w:numFmt w:val="lowerRoman"/>
      <w:isLgl w:val="false"/>
      <w:suff w:val="tab"/>
      <w:lvlText w:val="%9."/>
      <w:lvlJc w:val="right"/>
      <w:pPr>
        <w:ind w:left="0" w:hanging="180"/>
        <w:tabs>
          <w:tab w:val="num" w:pos="0" w:leader="none"/>
        </w:tabs>
      </w:pPr>
      <w:rPr>
        <w:rFonts w:ascii="0" w:hAnsi="0"/>
        <w:sz w:val="20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0" w:leader="none"/>
        </w:tabs>
      </w:pPr>
      <w:rPr>
        <w:rFonts w:cs="Times New Roman"/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0" w:leader="none"/>
        </w:tabs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Normal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auto"/>
      <w:sz w:val="22"/>
      <w:szCs w:val="24"/>
      <w:lang w:val="ru-RU" w:eastAsia="zh-CN" w:bidi="hi-IN"/>
    </w:rPr>
  </w:style>
  <w:style w:type="paragraph" w:styleId="661">
    <w:name w:val="Heading 1"/>
    <w:basedOn w:val="694"/>
    <w:link w:val="675"/>
    <w:uiPriority w:val="9"/>
    <w:qFormat/>
    <w:pPr>
      <w:keepLines/>
      <w:keepNext/>
      <w:spacing w:before="480" w:after="200" w:line="240" w:lineRule="auto"/>
      <w:outlineLvl w:val="0"/>
    </w:pPr>
    <w:rPr>
      <w:rFonts w:ascii="0" w:hAnsi="0"/>
      <w:sz w:val="40"/>
    </w:rPr>
  </w:style>
  <w:style w:type="paragraph" w:styleId="662">
    <w:name w:val="Heading 2"/>
    <w:basedOn w:val="694"/>
    <w:link w:val="676"/>
    <w:uiPriority w:val="9"/>
    <w:unhideWhenUsed/>
    <w:qFormat/>
    <w:pPr>
      <w:keepLines/>
      <w:keepNext/>
      <w:spacing w:before="360" w:after="200" w:line="240" w:lineRule="auto"/>
      <w:outlineLvl w:val="1"/>
    </w:pPr>
    <w:rPr>
      <w:rFonts w:ascii="0" w:hAnsi="0"/>
      <w:sz w:val="34"/>
    </w:rPr>
  </w:style>
  <w:style w:type="paragraph" w:styleId="663">
    <w:name w:val="Heading 3"/>
    <w:basedOn w:val="694"/>
    <w:link w:val="677"/>
    <w:uiPriority w:val="9"/>
    <w:unhideWhenUsed/>
    <w:qFormat/>
    <w:pPr>
      <w:keepLines/>
      <w:keepNext/>
      <w:spacing w:before="320" w:after="200" w:line="240" w:lineRule="auto"/>
      <w:outlineLvl w:val="2"/>
    </w:pPr>
    <w:rPr>
      <w:rFonts w:ascii="0" w:hAnsi="0"/>
      <w:sz w:val="30"/>
    </w:rPr>
  </w:style>
  <w:style w:type="paragraph" w:styleId="664">
    <w:name w:val="Heading 4"/>
    <w:basedOn w:val="694"/>
    <w:link w:val="678"/>
    <w:uiPriority w:val="9"/>
    <w:unhideWhenUsed/>
    <w:qFormat/>
    <w:pPr>
      <w:keepLines/>
      <w:keepNext/>
      <w:spacing w:before="320" w:after="200" w:line="240" w:lineRule="auto"/>
      <w:outlineLvl w:val="3"/>
    </w:pPr>
    <w:rPr>
      <w:rFonts w:ascii="0" w:hAnsi="0"/>
      <w:b/>
      <w:sz w:val="26"/>
    </w:rPr>
  </w:style>
  <w:style w:type="paragraph" w:styleId="665">
    <w:name w:val="Heading 5"/>
    <w:basedOn w:val="694"/>
    <w:link w:val="679"/>
    <w:uiPriority w:val="9"/>
    <w:unhideWhenUsed/>
    <w:qFormat/>
    <w:pPr>
      <w:keepLines/>
      <w:keepNext/>
      <w:spacing w:before="320" w:after="200" w:line="240" w:lineRule="auto"/>
      <w:outlineLvl w:val="4"/>
    </w:pPr>
    <w:rPr>
      <w:rFonts w:ascii="0" w:hAnsi="0"/>
      <w:b/>
      <w:sz w:val="24"/>
    </w:rPr>
  </w:style>
  <w:style w:type="paragraph" w:styleId="666">
    <w:name w:val="Heading 6"/>
    <w:basedOn w:val="694"/>
    <w:link w:val="680"/>
    <w:uiPriority w:val="9"/>
    <w:unhideWhenUsed/>
    <w:qFormat/>
    <w:pPr>
      <w:keepLines/>
      <w:keepNext/>
      <w:spacing w:before="320" w:after="200" w:line="240" w:lineRule="auto"/>
      <w:outlineLvl w:val="5"/>
    </w:pPr>
    <w:rPr>
      <w:rFonts w:ascii="0" w:hAnsi="0"/>
      <w:b/>
      <w:sz w:val="22"/>
    </w:rPr>
  </w:style>
  <w:style w:type="paragraph" w:styleId="667">
    <w:name w:val="Heading 7"/>
    <w:basedOn w:val="694"/>
    <w:link w:val="681"/>
    <w:uiPriority w:val="9"/>
    <w:unhideWhenUsed/>
    <w:qFormat/>
    <w:pPr>
      <w:keepLines/>
      <w:keepNext/>
      <w:spacing w:before="320" w:after="200" w:line="240" w:lineRule="auto"/>
      <w:outlineLvl w:val="6"/>
    </w:pPr>
    <w:rPr>
      <w:rFonts w:ascii="0" w:hAnsi="0"/>
      <w:b/>
      <w:i/>
      <w:sz w:val="22"/>
    </w:rPr>
  </w:style>
  <w:style w:type="paragraph" w:styleId="668">
    <w:name w:val="Heading 8"/>
    <w:basedOn w:val="694"/>
    <w:link w:val="682"/>
    <w:uiPriority w:val="9"/>
    <w:unhideWhenUsed/>
    <w:qFormat/>
    <w:pPr>
      <w:keepLines/>
      <w:keepNext/>
      <w:spacing w:before="320" w:after="200" w:line="240" w:lineRule="auto"/>
      <w:outlineLvl w:val="7"/>
    </w:pPr>
    <w:rPr>
      <w:rFonts w:ascii="0" w:hAnsi="0"/>
      <w:i/>
      <w:sz w:val="22"/>
    </w:rPr>
  </w:style>
  <w:style w:type="paragraph" w:styleId="669">
    <w:name w:val="Heading 9"/>
    <w:basedOn w:val="694"/>
    <w:link w:val="683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0" w:hAnsi="0"/>
      <w:i/>
      <w:sz w:val="21"/>
    </w:rPr>
  </w:style>
  <w:style w:type="character" w:styleId="670">
    <w:name w:val="Hyperlink"/>
    <w:uiPriority w:val="99"/>
    <w:unhideWhenUsed/>
    <w:rPr>
      <w:color w:val="0000ff"/>
      <w:u w:val="single"/>
    </w:rPr>
  </w:style>
  <w:style w:type="character" w:styleId="671">
    <w:name w:val="Символ сноски"/>
    <w:basedOn w:val="693"/>
    <w:uiPriority w:val="99"/>
    <w:unhideWhenUsed/>
    <w:qFormat/>
    <w:rPr>
      <w:vertAlign w:val="superscript"/>
    </w:rPr>
  </w:style>
  <w:style w:type="character" w:styleId="672">
    <w:name w:val="footnote reference"/>
    <w:rPr>
      <w:vertAlign w:val="superscript"/>
    </w:rPr>
  </w:style>
  <w:style w:type="character" w:styleId="673">
    <w:name w:val="Символ концевой сноски"/>
    <w:basedOn w:val="693"/>
    <w:uiPriority w:val="99"/>
    <w:semiHidden/>
    <w:unhideWhenUsed/>
    <w:qFormat/>
    <w:rPr>
      <w:vertAlign w:val="superscript"/>
    </w:rPr>
  </w:style>
  <w:style w:type="character" w:styleId="674">
    <w:name w:val="endnote reference"/>
    <w:rPr>
      <w:vertAlign w:val="superscript"/>
    </w:rPr>
  </w:style>
  <w:style w:type="character" w:styleId="675">
    <w:name w:val="Heading 1 Char"/>
    <w:qFormat/>
    <w:rPr>
      <w:rFonts w:ascii="0" w:hAnsi="0"/>
      <w:sz w:val="40"/>
    </w:rPr>
  </w:style>
  <w:style w:type="character" w:styleId="676">
    <w:name w:val="Heading 2 Char"/>
    <w:qFormat/>
    <w:rPr>
      <w:rFonts w:ascii="0" w:hAnsi="0"/>
      <w:sz w:val="34"/>
    </w:rPr>
  </w:style>
  <w:style w:type="character" w:styleId="677">
    <w:name w:val="Heading 3 Char"/>
    <w:qFormat/>
    <w:rPr>
      <w:rFonts w:ascii="0" w:hAnsi="0"/>
      <w:sz w:val="30"/>
    </w:rPr>
  </w:style>
  <w:style w:type="character" w:styleId="678">
    <w:name w:val="Heading 4 Char"/>
    <w:qFormat/>
    <w:rPr>
      <w:rFonts w:ascii="0" w:hAnsi="0"/>
      <w:b/>
      <w:sz w:val="26"/>
    </w:rPr>
  </w:style>
  <w:style w:type="character" w:styleId="679">
    <w:name w:val="Heading 5 Char"/>
    <w:qFormat/>
    <w:rPr>
      <w:rFonts w:ascii="0" w:hAnsi="0"/>
      <w:b/>
      <w:sz w:val="24"/>
    </w:rPr>
  </w:style>
  <w:style w:type="character" w:styleId="680">
    <w:name w:val="Heading 6 Char"/>
    <w:qFormat/>
    <w:rPr>
      <w:rFonts w:ascii="0" w:hAnsi="0"/>
      <w:b/>
      <w:sz w:val="22"/>
    </w:rPr>
  </w:style>
  <w:style w:type="character" w:styleId="681">
    <w:name w:val="Heading 7 Char"/>
    <w:qFormat/>
    <w:rPr>
      <w:rFonts w:ascii="0" w:hAnsi="0"/>
      <w:b/>
      <w:i/>
      <w:sz w:val="22"/>
    </w:rPr>
  </w:style>
  <w:style w:type="character" w:styleId="682">
    <w:name w:val="Heading 8 Char"/>
    <w:qFormat/>
    <w:rPr>
      <w:rFonts w:ascii="0" w:hAnsi="0"/>
      <w:i/>
      <w:sz w:val="22"/>
    </w:rPr>
  </w:style>
  <w:style w:type="character" w:styleId="683">
    <w:name w:val="Heading 9 Char"/>
    <w:qFormat/>
    <w:rPr>
      <w:rFonts w:ascii="0" w:hAnsi="0"/>
      <w:i/>
      <w:sz w:val="21"/>
    </w:rPr>
  </w:style>
  <w:style w:type="character" w:styleId="684">
    <w:name w:val="Title Char"/>
    <w:qFormat/>
    <w:rPr>
      <w:sz w:val="48"/>
    </w:rPr>
  </w:style>
  <w:style w:type="character" w:styleId="685">
    <w:name w:val="Subtitle Char"/>
    <w:qFormat/>
    <w:rPr>
      <w:sz w:val="24"/>
    </w:rPr>
  </w:style>
  <w:style w:type="character" w:styleId="686">
    <w:name w:val="Quote Char"/>
    <w:qFormat/>
    <w:rPr>
      <w:i/>
    </w:rPr>
  </w:style>
  <w:style w:type="character" w:styleId="687">
    <w:name w:val="Intense Quote Char"/>
    <w:qFormat/>
    <w:rPr>
      <w:i/>
    </w:rPr>
  </w:style>
  <w:style w:type="character" w:styleId="688">
    <w:name w:val="Header Char"/>
    <w:qFormat/>
  </w:style>
  <w:style w:type="character" w:styleId="689">
    <w:name w:val="Footer Char"/>
    <w:qFormat/>
  </w:style>
  <w:style w:type="character" w:styleId="690">
    <w:name w:val="Caption Char"/>
    <w:qFormat/>
  </w:style>
  <w:style w:type="character" w:styleId="691">
    <w:name w:val="Footnote Text Char"/>
    <w:qFormat/>
    <w:rPr>
      <w:sz w:val="18"/>
    </w:rPr>
  </w:style>
  <w:style w:type="character" w:styleId="692">
    <w:name w:val="Endnote Text Char"/>
    <w:qFormat/>
    <w:rPr>
      <w:sz w:val="20"/>
    </w:rPr>
  </w:style>
  <w:style w:type="character" w:styleId="693" w:default="1">
    <w:name w:val="Default Paragraph Font"/>
    <w:qFormat/>
    <w:rPr>
      <w:rFonts w:ascii="0" w:hAnsi="0"/>
      <w:sz w:val="24"/>
    </w:rPr>
  </w:style>
  <w:style w:type="paragraph" w:styleId="694">
    <w:name w:val="Заголовок"/>
    <w:basedOn w:val="660"/>
    <w:next w:val="69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95">
    <w:name w:val="Body Text"/>
    <w:basedOn w:val="660"/>
    <w:pPr>
      <w:spacing w:before="0" w:after="140" w:line="276" w:lineRule="auto"/>
    </w:pPr>
  </w:style>
  <w:style w:type="paragraph" w:styleId="696">
    <w:name w:val="List"/>
    <w:basedOn w:val="695"/>
    <w:rPr>
      <w:rFonts w:ascii="PT Astra Serif" w:hAnsi="PT Astra Serif" w:cs="Noto Sans Devanagari"/>
    </w:rPr>
  </w:style>
  <w:style w:type="paragraph" w:styleId="697">
    <w:name w:val="Caption"/>
    <w:basedOn w:val="660"/>
    <w:uiPriority w:val="35"/>
    <w:semiHidden/>
    <w:unhideWhenUsed/>
    <w:qFormat/>
    <w:pPr>
      <w:spacing w:line="276" w:lineRule="auto"/>
    </w:pPr>
    <w:rPr>
      <w:b/>
      <w:color w:val="4f81bd"/>
      <w:sz w:val="18"/>
    </w:rPr>
  </w:style>
  <w:style w:type="paragraph" w:styleId="698">
    <w:name w:val="Указатель"/>
    <w:basedOn w:val="660"/>
    <w:qFormat/>
    <w:pPr>
      <w:suppressLineNumbers/>
    </w:pPr>
    <w:rPr>
      <w:rFonts w:ascii="PT Astra Serif" w:hAnsi="PT Astra Serif" w:cs="Noto Sans Devanagari"/>
    </w:rPr>
  </w:style>
  <w:style w:type="paragraph" w:styleId="699">
    <w:name w:val="Title"/>
    <w:basedOn w:val="694"/>
    <w:link w:val="684"/>
    <w:uiPriority w:val="10"/>
    <w:qFormat/>
    <w:pPr>
      <w:contextualSpacing/>
      <w:spacing w:before="300" w:after="200" w:line="240" w:lineRule="auto"/>
    </w:pPr>
    <w:rPr>
      <w:sz w:val="48"/>
    </w:rPr>
  </w:style>
  <w:style w:type="paragraph" w:styleId="700">
    <w:name w:val="Subtitle"/>
    <w:basedOn w:val="694"/>
    <w:link w:val="685"/>
    <w:uiPriority w:val="11"/>
    <w:qFormat/>
    <w:pPr>
      <w:spacing w:before="200" w:after="200" w:line="240" w:lineRule="auto"/>
    </w:pPr>
    <w:rPr>
      <w:sz w:val="24"/>
    </w:rPr>
  </w:style>
  <w:style w:type="paragraph" w:styleId="701">
    <w:name w:val="Колонтитул"/>
    <w:basedOn w:val="660"/>
    <w:qFormat/>
  </w:style>
  <w:style w:type="paragraph" w:styleId="702">
    <w:name w:val="Header"/>
    <w:basedOn w:val="701"/>
    <w:link w:val="688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03">
    <w:name w:val="Footer"/>
    <w:basedOn w:val="701"/>
    <w:link w:val="690"/>
    <w:uiPriority w:val="99"/>
    <w:unhideWhenUsed/>
    <w:pPr>
      <w:spacing w:before="0" w:after="0" w:line="240" w:lineRule="auto"/>
      <w:tabs>
        <w:tab w:val="clear" w:pos="720" w:leader="none"/>
        <w:tab w:val="center" w:pos="7143" w:leader="none"/>
        <w:tab w:val="right" w:pos="14287" w:leader="none"/>
      </w:tabs>
    </w:pPr>
  </w:style>
  <w:style w:type="paragraph" w:styleId="704">
    <w:name w:val="footnote text"/>
    <w:basedOn w:val="660"/>
    <w:link w:val="69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5">
    <w:name w:val="endnote text"/>
    <w:basedOn w:val="660"/>
    <w:link w:val="6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6">
    <w:name w:val="toc 1"/>
    <w:basedOn w:val="698"/>
    <w:uiPriority w:val="39"/>
    <w:unhideWhenUsed/>
    <w:pPr>
      <w:spacing w:before="0" w:after="57" w:line="240" w:lineRule="auto"/>
    </w:pPr>
  </w:style>
  <w:style w:type="paragraph" w:styleId="707">
    <w:name w:val="toc 2"/>
    <w:basedOn w:val="698"/>
    <w:uiPriority w:val="39"/>
    <w:unhideWhenUsed/>
    <w:pPr>
      <w:ind w:left="283" w:right="0" w:firstLine="0"/>
      <w:spacing w:before="0" w:after="57" w:line="240" w:lineRule="auto"/>
    </w:pPr>
  </w:style>
  <w:style w:type="paragraph" w:styleId="708">
    <w:name w:val="toc 3"/>
    <w:basedOn w:val="698"/>
    <w:uiPriority w:val="39"/>
    <w:unhideWhenUsed/>
    <w:pPr>
      <w:ind w:left="567" w:right="0" w:firstLine="0"/>
      <w:spacing w:before="0" w:after="57" w:line="240" w:lineRule="auto"/>
    </w:pPr>
  </w:style>
  <w:style w:type="paragraph" w:styleId="709">
    <w:name w:val="toc 4"/>
    <w:basedOn w:val="698"/>
    <w:uiPriority w:val="39"/>
    <w:unhideWhenUsed/>
    <w:pPr>
      <w:ind w:left="850" w:right="0" w:firstLine="0"/>
      <w:spacing w:before="0" w:after="57" w:line="240" w:lineRule="auto"/>
    </w:pPr>
  </w:style>
  <w:style w:type="paragraph" w:styleId="710">
    <w:name w:val="toc 5"/>
    <w:basedOn w:val="698"/>
    <w:uiPriority w:val="39"/>
    <w:unhideWhenUsed/>
    <w:pPr>
      <w:ind w:left="1134" w:right="0" w:firstLine="0"/>
      <w:spacing w:before="0" w:after="57" w:line="240" w:lineRule="auto"/>
    </w:pPr>
  </w:style>
  <w:style w:type="paragraph" w:styleId="711">
    <w:name w:val="toc 6"/>
    <w:basedOn w:val="698"/>
    <w:uiPriority w:val="39"/>
    <w:unhideWhenUsed/>
    <w:pPr>
      <w:ind w:left="1417" w:right="0" w:firstLine="0"/>
      <w:spacing w:before="0" w:after="57" w:line="240" w:lineRule="auto"/>
    </w:pPr>
  </w:style>
  <w:style w:type="paragraph" w:styleId="712">
    <w:name w:val="toc 7"/>
    <w:basedOn w:val="698"/>
    <w:uiPriority w:val="39"/>
    <w:unhideWhenUsed/>
    <w:pPr>
      <w:ind w:left="1701" w:right="0" w:firstLine="0"/>
      <w:spacing w:before="0" w:after="57" w:line="240" w:lineRule="auto"/>
    </w:pPr>
  </w:style>
  <w:style w:type="paragraph" w:styleId="713">
    <w:name w:val="toc 8"/>
    <w:basedOn w:val="698"/>
    <w:uiPriority w:val="39"/>
    <w:unhideWhenUsed/>
    <w:pPr>
      <w:ind w:left="1984" w:right="0" w:firstLine="0"/>
      <w:spacing w:before="0" w:after="57" w:line="240" w:lineRule="auto"/>
    </w:pPr>
  </w:style>
  <w:style w:type="paragraph" w:styleId="714">
    <w:name w:val="toc 9"/>
    <w:basedOn w:val="698"/>
    <w:uiPriority w:val="39"/>
    <w:unhideWhenUsed/>
    <w:pPr>
      <w:ind w:left="2268" w:right="0" w:firstLine="0"/>
      <w:spacing w:before="0" w:after="57" w:line="240" w:lineRule="auto"/>
    </w:pPr>
  </w:style>
  <w:style w:type="paragraph" w:styleId="715">
    <w:name w:val="Index Heading"/>
    <w:basedOn w:val="694"/>
  </w:style>
  <w:style w:type="paragraph" w:styleId="716">
    <w:name w:val="TOC Heading"/>
    <w:basedOn w:val="715"/>
    <w:uiPriority w:val="39"/>
    <w:unhideWhenUsed/>
    <w:rPr>
      <w:rFonts w:ascii="0" w:hAnsi="0" w:eastAsia="0" w:cs="0"/>
      <w:sz w:val="24"/>
      <w:szCs w:val="24"/>
    </w:rPr>
  </w:style>
  <w:style w:type="paragraph" w:styleId="717">
    <w:name w:val="Quote"/>
    <w:qFormat/>
    <w:pPr>
      <w:ind w:left="720" w:right="720" w:firstLine="0"/>
      <w:jc w:val="left"/>
      <w:spacing w:before="0" w:after="0"/>
      <w:widowControl w:val="off"/>
    </w:pPr>
    <w:rPr>
      <w:rFonts w:ascii="PT Astra Serif" w:hAnsi="PT Astra Serif" w:eastAsia="Tahoma" w:cs="Noto Sans Devanagari"/>
      <w:i/>
      <w:color w:val="auto"/>
      <w:sz w:val="24"/>
      <w:szCs w:val="24"/>
      <w:lang w:val="ru-RU" w:eastAsia="zh-CN" w:bidi="hi-IN"/>
    </w:rPr>
  </w:style>
  <w:style w:type="paragraph" w:styleId="718">
    <w:name w:val="Intense Quote"/>
    <w:qFormat/>
    <w:pPr>
      <w:contextualSpacing/>
      <w:ind w:left="720" w:right="720" w:firstLine="0"/>
      <w:jc w:val="left"/>
      <w:spacing w:before="0" w:after="0"/>
      <w:shd w:val="clear" w:color="auto" w:fill="f2f2f2"/>
      <w:widowControl w:val="off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PT Astra Serif" w:hAnsi="PT Astra Serif" w:eastAsia="Tahoma" w:cs="Noto Sans Devanagari"/>
      <w:i/>
      <w:color w:val="auto"/>
      <w:sz w:val="24"/>
      <w:szCs w:val="24"/>
      <w:lang w:val="ru-RU" w:eastAsia="zh-CN" w:bidi="hi-IN"/>
    </w:rPr>
  </w:style>
  <w:style w:type="paragraph" w:styleId="719">
    <w:name w:val="Table Grid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0">
    <w:name w:val="Table Grid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1">
    <w:name w:val="Plain Table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2">
    <w:name w:val="Plain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3">
    <w:name w:val="Plain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4">
    <w:name w:val="Plain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5">
    <w:name w:val="Plain Table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6">
    <w:name w:val="Grid Table 1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7">
    <w:name w:val="Grid Table 1 Light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8">
    <w:name w:val="Grid Table 1 Light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29">
    <w:name w:val="Grid Table 1 Light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0">
    <w:name w:val="Grid Table 1 Light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1">
    <w:name w:val="Grid Table 1 Light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2">
    <w:name w:val="Grid Table 1 Light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3">
    <w:name w:val="Grid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4">
    <w:name w:val="Grid Table 2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5">
    <w:name w:val="Grid Table 2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6">
    <w:name w:val="Grid Table 2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7">
    <w:name w:val="Grid Table 2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8">
    <w:name w:val="Grid Table 2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39">
    <w:name w:val="Grid Table 2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0">
    <w:name w:val="Grid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1">
    <w:name w:val="Grid Table 3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2">
    <w:name w:val="Grid Table 3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3">
    <w:name w:val="Grid Table 3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4">
    <w:name w:val="Grid Table 3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5">
    <w:name w:val="Grid Table 3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6">
    <w:name w:val="Grid Table 3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7">
    <w:name w:val="Grid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8">
    <w:name w:val="Grid Table 4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49">
    <w:name w:val="Grid Table 4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0">
    <w:name w:val="Grid Table 4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1">
    <w:name w:val="Grid Table 4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2">
    <w:name w:val="Grid Table 4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3">
    <w:name w:val="Grid Table 4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4">
    <w:name w:val="Grid Table 5 Dark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5">
    <w:name w:val="Grid Table 5 Dark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6">
    <w:name w:val="Grid Table 5 Dark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7">
    <w:name w:val="Grid Table 5 Dark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8">
    <w:name w:val="Grid Table 5 Dark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59">
    <w:name w:val="Grid Table 5 Dark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0">
    <w:name w:val="Grid Table 5 Dark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1">
    <w:name w:val="Grid Table 6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2">
    <w:name w:val="Grid Table 6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3">
    <w:name w:val="Grid Table 6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4">
    <w:name w:val="Grid Table 6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5">
    <w:name w:val="Grid Table 6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6">
    <w:name w:val="Grid Table 6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7">
    <w:name w:val="Grid Table 6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8">
    <w:name w:val="Grid Table 7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69">
    <w:name w:val="Grid Table 7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0">
    <w:name w:val="Grid Table 7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1">
    <w:name w:val="Grid Table 7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2">
    <w:name w:val="Grid Table 7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3">
    <w:name w:val="Grid Table 7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4">
    <w:name w:val="Grid Table 7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5">
    <w:name w:val="List Table 1 Light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6">
    <w:name w:val="List Table 1 Light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7">
    <w:name w:val="List Table 1 Light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8">
    <w:name w:val="List Table 1 Light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79">
    <w:name w:val="List Table 1 Light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0">
    <w:name w:val="List Table 1 Light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1">
    <w:name w:val="List Table 1 Light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2">
    <w:name w:val="List Table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3">
    <w:name w:val="List Table 2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4">
    <w:name w:val="List Table 2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5">
    <w:name w:val="List Table 2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6">
    <w:name w:val="List Table 2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7">
    <w:name w:val="List Table 2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8">
    <w:name w:val="List Table 2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89">
    <w:name w:val="List Table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0">
    <w:name w:val="List Table 3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1">
    <w:name w:val="List Table 3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2">
    <w:name w:val="List Table 3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3">
    <w:name w:val="List Table 3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4">
    <w:name w:val="List Table 3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5">
    <w:name w:val="List Table 3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6">
    <w:name w:val="List Table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7">
    <w:name w:val="List Table 4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8">
    <w:name w:val="List Table 4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799">
    <w:name w:val="List Table 4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0">
    <w:name w:val="List Table 4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1">
    <w:name w:val="List Table 4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2">
    <w:name w:val="List Table 4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3">
    <w:name w:val="List Table 5 Dark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4">
    <w:name w:val="List Table 5 Dark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5">
    <w:name w:val="List Table 5 Dark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6">
    <w:name w:val="List Table 5 Dark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7">
    <w:name w:val="List Table 5 Dark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8">
    <w:name w:val="List Table 5 Dark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09">
    <w:name w:val="List Table 5 Dark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0">
    <w:name w:val="List Table 6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1">
    <w:name w:val="List Table 6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2">
    <w:name w:val="List Table 6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3">
    <w:name w:val="List Table 6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4">
    <w:name w:val="List Table 6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5">
    <w:name w:val="List Table 6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6">
    <w:name w:val="List Table 6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7">
    <w:name w:val="List Table 7 Colorful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8">
    <w:name w:val="List Table 7 Colorful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19">
    <w:name w:val="List Table 7 Colorful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20">
    <w:name w:val="List Table 7 Colorful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21">
    <w:name w:val="List Table 7 Colorful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22">
    <w:name w:val="List Table 7 Colorful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23">
    <w:name w:val="List Table 7 Colorful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24">
    <w:name w:val="Lined - Accent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25">
    <w:name w:val="Lin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26">
    <w:name w:val="Lin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27">
    <w:name w:val="Lin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28">
    <w:name w:val="Lin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29">
    <w:name w:val="Lin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0">
    <w:name w:val="Lin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1">
    <w:name w:val="Bordered &amp; Lined - Accent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2">
    <w:name w:val="Bordered &amp; Lin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3">
    <w:name w:val="Bordered &amp; Lin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4">
    <w:name w:val="Bordered &amp; Lin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5">
    <w:name w:val="Bordered &amp; Lin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6">
    <w:name w:val="Bordered &amp; Lin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7">
    <w:name w:val="Bordered &amp; Lin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404040"/>
      <w:sz w:val="24"/>
      <w:szCs w:val="24"/>
      <w:lang w:val="ru-RU" w:eastAsia="zh-CN" w:bidi="hi-IN"/>
    </w:rPr>
  </w:style>
  <w:style w:type="paragraph" w:styleId="838">
    <w:name w:val="Bordered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39">
    <w:name w:val="Bordered - Accent 1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0">
    <w:name w:val="Bordered - Accent 2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1">
    <w:name w:val="Bordered - Accent 3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2">
    <w:name w:val="Bordered - Accent 4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3">
    <w:name w:val="Bordered - Accent 5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4">
    <w:name w:val="Bordered - Accent 6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5">
    <w:name w:val="table of figures"/>
    <w:qFormat/>
    <w:pPr>
      <w:jc w:val="left"/>
      <w:spacing w:before="0" w:after="0" w:line="240" w:lineRule="auto"/>
      <w:widowControl w:val="off"/>
    </w:pPr>
    <w:rPr>
      <w:rFonts w:ascii="PT Astra Serif" w:hAnsi="PT Astra Serif" w:eastAsia="Tahoma" w:cs="Noto Sans Devanagari"/>
      <w:color w:val="auto"/>
      <w:sz w:val="24"/>
      <w:szCs w:val="24"/>
      <w:lang w:val="ru-RU" w:eastAsia="zh-CN" w:bidi="hi-IN"/>
    </w:rPr>
  </w:style>
  <w:style w:type="paragraph" w:styleId="846" w:default="1">
    <w:name w:val="Normal Table"/>
    <w:qFormat/>
    <w:pPr>
      <w:jc w:val="left"/>
      <w:spacing w:before="0" w:after="160" w:line="252" w:lineRule="auto"/>
      <w:widowControl w:val="off"/>
    </w:pPr>
    <w:rPr>
      <w:rFonts w:ascii="0" w:hAnsi="0" w:eastAsia="0" w:cs="0"/>
      <w:color w:val="auto"/>
      <w:sz w:val="22"/>
      <w:szCs w:val="24"/>
      <w:lang w:val="ru-RU" w:eastAsia="zh-CN" w:bidi="hi-IN"/>
    </w:rPr>
  </w:style>
  <w:style w:type="paragraph" w:styleId="847">
    <w:name w:val="List Paragraph"/>
    <w:basedOn w:val="660"/>
    <w:qFormat/>
    <w:pPr>
      <w:contextualSpacing/>
      <w:ind w:left="720" w:right="0" w:firstLine="0"/>
      <w:jc w:val="left"/>
      <w:spacing w:before="0" w:after="200" w:line="276" w:lineRule="auto"/>
    </w:pPr>
    <w:rPr>
      <w:rFonts w:ascii="0" w:hAnsi="0"/>
      <w:sz w:val="22"/>
    </w:rPr>
  </w:style>
  <w:style w:type="paragraph" w:styleId="848">
    <w:name w:val="No Spacing"/>
    <w:qFormat/>
    <w:pPr>
      <w:jc w:val="left"/>
      <w:spacing w:before="0" w:after="0" w:line="240" w:lineRule="auto"/>
      <w:widowControl w:val="off"/>
    </w:pPr>
    <w:rPr>
      <w:rFonts w:ascii="0" w:hAnsi="0" w:eastAsia="0" w:cs="0"/>
      <w:color w:val="auto"/>
      <w:sz w:val="24"/>
      <w:szCs w:val="24"/>
      <w:lang w:val="ru-RU" w:eastAsia="zh-CN" w:bidi="hi-IN"/>
    </w:rPr>
  </w:style>
  <w:style w:type="paragraph" w:styleId="849" w:customStyle="1">
    <w:name w:val="Body Text Indent"/>
    <w:basedOn w:val="662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PT Astra Serif" w:hAnsi="PT Astra Serif" w:eastAsia="Times New Roman" w:cs="PT Astra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0"/>
      <w:u w:val="none"/>
      <w:vertAlign w:val="baseline"/>
      <w:lang w:val="en-US" w:eastAsia="zh-CN" w:bidi="ar-SA"/>
      <w14:ligatures w14:val="none"/>
    </w:rPr>
  </w:style>
  <w:style w:type="numbering" w:styleId="850" w:default="1">
    <w:name w:val="No List"/>
    <w:uiPriority w:val="99"/>
    <w:semiHidden/>
    <w:unhideWhenUsed/>
    <w:qFormat/>
  </w:style>
  <w:style w:type="table" w:styleId="851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1_21125" w:customStyle="1">
    <w:name w:val="cardmaininfo__content2"/>
    <w:qFormat/>
  </w:style>
  <w:style w:type="paragraph" w:styleId="1_21126" w:customStyle="1">
    <w:name w:val="List Paragraph,GOST_TableList,Bullet List,FooterText,numbered,Paragraphe de liste1,lp1"/>
    <w:basedOn w:val="621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C418BD18C89FE1B5D6ACE04F3C799DBBCB51A5D840C203CECA4B7D4C2F2FECCFF9CAAD39CE84ECB4AFCEF69F618B1C95F46A26C2B6B6ABE1m404K" TargetMode="External"/><Relationship Id="rId10" Type="http://schemas.openxmlformats.org/officeDocument/2006/relationships/hyperlink" Target="consultantplus://offline/ref=C418BD18C89FE1B5D6ACE04F3C799DBBCB51A5D840C203CECA4B7D4C2F2FECCFF9CAAD39CE84E8B9ABCEF69F618B1C95F46A26C2B6B6ABE1m404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16</cp:revision>
  <dcterms:created xsi:type="dcterms:W3CDTF">1601-01-01T00:00:00Z</dcterms:created>
  <dcterms:modified xsi:type="dcterms:W3CDTF">2026-07-01T09:17:13Z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