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000000"/>
          <w:sz w:val="20"/>
          <w:szCs w:val="20"/>
        </w:rPr>
      </w:pPr>
      <w:r>
        <w:rPr>
          <w:b/>
          <w:sz w:val="28"/>
          <w:szCs w:val="28"/>
        </w:rPr>
        <w:t xml:space="preserve">Договор поставки товара  № </w:t>
      </w:r>
    </w:p>
    <w:p>
      <w:pPr>
        <w:pStyle w:val="Normal"/>
        <w:jc w:val="center"/>
        <w:rPr>
          <w:color w:val="000000"/>
          <w:sz w:val="20"/>
          <w:szCs w:val="20"/>
        </w:rPr>
      </w:pPr>
      <w:r>
        <w:rPr>
          <w:color w:val="000000"/>
          <w:sz w:val="20"/>
          <w:szCs w:val="20"/>
        </w:rPr>
        <w:t>ИКЗ  ___________________________________</w:t>
      </w:r>
    </w:p>
    <w:p>
      <w:pPr>
        <w:pStyle w:val="Normal"/>
        <w:jc w:val="center"/>
        <w:rPr>
          <w:color w:val="000000"/>
          <w:sz w:val="20"/>
          <w:szCs w:val="20"/>
        </w:rPr>
      </w:pPr>
      <w:r>
        <w:rPr>
          <w:color w:val="000000"/>
          <w:sz w:val="20"/>
          <w:szCs w:val="20"/>
        </w:rPr>
      </w:r>
    </w:p>
    <w:p>
      <w:pPr>
        <w:pStyle w:val="Normal"/>
        <w:jc w:val="center"/>
        <w:rPr>
          <w:sz w:val="20"/>
          <w:szCs w:val="20"/>
        </w:rPr>
      </w:pPr>
      <w:r>
        <w:rPr>
          <w:sz w:val="20"/>
          <w:szCs w:val="20"/>
        </w:rPr>
        <w:t xml:space="preserve"> </w:t>
      </w:r>
      <w:r>
        <w:rPr>
          <w:sz w:val="20"/>
          <w:szCs w:val="20"/>
        </w:rPr>
        <w:t xml:space="preserve">г. </w:t>
      </w:r>
      <w:r>
        <w:rPr>
          <w:color w:val="000000"/>
          <w:sz w:val="20"/>
          <w:szCs w:val="20"/>
        </w:rPr>
        <w:t>Сыктывкар                                                                                                                                    «____» _______</w:t>
      </w:r>
      <w:r>
        <w:rPr>
          <w:sz w:val="20"/>
          <w:szCs w:val="20"/>
        </w:rPr>
        <w:t xml:space="preserve"> </w:t>
      </w:r>
      <w:r>
        <w:rPr>
          <w:color w:val="FF0000"/>
          <w:sz w:val="20"/>
          <w:szCs w:val="20"/>
        </w:rPr>
        <w:t xml:space="preserve"> </w:t>
      </w:r>
      <w:r>
        <w:rPr>
          <w:sz w:val="20"/>
          <w:szCs w:val="20"/>
        </w:rPr>
        <w:t>2026 года</w:t>
      </w:r>
    </w:p>
    <w:p>
      <w:pPr>
        <w:pStyle w:val="Normal"/>
        <w:rPr>
          <w:sz w:val="20"/>
          <w:szCs w:val="20"/>
        </w:rPr>
      </w:pPr>
      <w:r>
        <w:rPr>
          <w:sz w:val="20"/>
          <w:szCs w:val="20"/>
        </w:rPr>
      </w:r>
    </w:p>
    <w:p>
      <w:pPr>
        <w:pStyle w:val="Normal"/>
        <w:ind w:firstLine="709"/>
        <w:jc w:val="both"/>
        <w:rPr>
          <w:sz w:val="20"/>
          <w:szCs w:val="20"/>
        </w:rPr>
      </w:pPr>
      <w:r>
        <w:rPr>
          <w:sz w:val="20"/>
          <w:szCs w:val="20"/>
        </w:rPr>
        <w:t xml:space="preserve">______________________, именуемое в дальнейшем «Исполнитель», в лице __________________, действующего на основании ________________, с одной стороны, и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 (далее – Главного управления МЧС России по Республике Коми), именуемое в дальнейшем «Заказчик», в лице начальника Пархомовича Алексея Анатольевича, действующего на основании Положения, с другой стороны, далее совместно именуемые «Стороны» руководствуясь п.4 ч.1 ст.93 </w:t>
      </w:r>
      <w:r>
        <w:rPr>
          <w:sz w:val="20"/>
        </w:rPr>
        <w:t xml:space="preserve">Федерального закона от 05.04.2013 №44-ФЗ «О контрактной системе в сфере закупок товаров, работ, услуг для обеспечения государственных и муниципальных нужд» </w:t>
      </w:r>
      <w:r>
        <w:rPr>
          <w:sz w:val="20"/>
          <w:szCs w:val="20"/>
        </w:rPr>
        <w:t xml:space="preserve"> заключили настоящий договор о нижеследующем:</w:t>
      </w:r>
    </w:p>
    <w:p>
      <w:pPr>
        <w:pStyle w:val="Normal"/>
        <w:ind w:firstLine="709"/>
        <w:jc w:val="both"/>
        <w:rPr>
          <w:sz w:val="20"/>
          <w:szCs w:val="20"/>
        </w:rPr>
      </w:pPr>
      <w:r>
        <w:rPr>
          <w:sz w:val="20"/>
          <w:szCs w:val="20"/>
        </w:rPr>
      </w:r>
    </w:p>
    <w:p>
      <w:pPr>
        <w:pStyle w:val="Normal"/>
        <w:jc w:val="center"/>
        <w:rPr>
          <w:sz w:val="20"/>
          <w:szCs w:val="20"/>
        </w:rPr>
      </w:pPr>
      <w:r>
        <w:rPr>
          <w:b/>
          <w:sz w:val="20"/>
          <w:szCs w:val="20"/>
        </w:rPr>
        <w:t>1. ПРЕДМЕТ ДОГОВОРА</w:t>
      </w:r>
    </w:p>
    <w:p>
      <w:pPr>
        <w:pStyle w:val="Normal"/>
        <w:tabs>
          <w:tab w:val="clear" w:pos="708"/>
          <w:tab w:val="left" w:pos="0" w:leader="none"/>
        </w:tabs>
        <w:ind w:firstLine="567"/>
        <w:jc w:val="both"/>
        <w:rPr>
          <w:b/>
          <w:sz w:val="20"/>
          <w:szCs w:val="20"/>
        </w:rPr>
      </w:pPr>
      <w:r>
        <w:rPr>
          <w:sz w:val="20"/>
          <w:szCs w:val="20"/>
        </w:rPr>
        <w:t xml:space="preserve">1.1. Исполнитель принимает на себя обязательства по </w:t>
      </w:r>
      <w:r>
        <w:rPr>
          <w:rStyle w:val="11"/>
          <w:bCs/>
          <w:sz w:val="20"/>
          <w:szCs w:val="20"/>
        </w:rPr>
        <w:t xml:space="preserve">поставке аккумуляторных батарей для нужд Главного управления МЧС России по Республике Коми </w:t>
      </w:r>
      <w:r>
        <w:rPr>
          <w:sz w:val="20"/>
          <w:szCs w:val="20"/>
        </w:rPr>
        <w:t xml:space="preserve">(далее – товар), согласно спецификации (приложение № 1 к Договору) и технического задания (приложение № 2 к Договору), являющейся неотъемлемой частью настоящего договора, а Заказчик обязуется принять и оплатить товар. </w:t>
      </w:r>
    </w:p>
    <w:p>
      <w:pPr>
        <w:pStyle w:val="Normal"/>
        <w:jc w:val="center"/>
        <w:rPr>
          <w:b/>
          <w:sz w:val="20"/>
          <w:szCs w:val="20"/>
        </w:rPr>
      </w:pPr>
      <w:r>
        <w:rPr>
          <w:b/>
          <w:sz w:val="20"/>
          <w:szCs w:val="20"/>
        </w:rPr>
      </w:r>
    </w:p>
    <w:p>
      <w:pPr>
        <w:pStyle w:val="Normal"/>
        <w:widowControl w:val="false"/>
        <w:spacing w:lineRule="auto" w:line="276"/>
        <w:ind w:firstLine="567"/>
        <w:jc w:val="center"/>
        <w:rPr>
          <w:sz w:val="20"/>
          <w:szCs w:val="20"/>
        </w:rPr>
      </w:pPr>
      <w:r>
        <w:rPr>
          <w:b/>
          <w:sz w:val="20"/>
          <w:szCs w:val="20"/>
        </w:rPr>
        <w:t>2. ЦЕНА ДОГОВОРА И ПОРЯДОК РАСЧЕТОВ</w:t>
      </w:r>
    </w:p>
    <w:p>
      <w:pPr>
        <w:pStyle w:val="Normal"/>
        <w:tabs>
          <w:tab w:val="clear" w:pos="708"/>
          <w:tab w:val="left" w:pos="0" w:leader="none"/>
        </w:tabs>
        <w:ind w:firstLine="567"/>
        <w:jc w:val="both"/>
        <w:rPr>
          <w:sz w:val="20"/>
          <w:szCs w:val="20"/>
        </w:rPr>
      </w:pPr>
      <w:r>
        <w:rPr>
          <w:sz w:val="20"/>
          <w:szCs w:val="20"/>
        </w:rPr>
        <w:t xml:space="preserve">2.1. Общая цена Договора составляет </w:t>
      </w:r>
      <w:r>
        <w:rPr>
          <w:b/>
          <w:sz w:val="20"/>
          <w:szCs w:val="20"/>
        </w:rPr>
        <w:t>__________ (_________________) рублей 00 копеек, включая НДС/исключая НДС.</w:t>
      </w:r>
    </w:p>
    <w:p>
      <w:pPr>
        <w:pStyle w:val="Normal"/>
        <w:tabs>
          <w:tab w:val="clear" w:pos="708"/>
          <w:tab w:val="left" w:pos="0" w:leader="none"/>
        </w:tabs>
        <w:ind w:firstLine="567"/>
        <w:jc w:val="both"/>
        <w:rPr>
          <w:sz w:val="20"/>
          <w:szCs w:val="20"/>
        </w:rPr>
      </w:pPr>
      <w:r>
        <w:rPr>
          <w:sz w:val="20"/>
          <w:szCs w:val="20"/>
        </w:rPr>
        <w:t>2.2. Цена Договора является твердой и определяется на весь срок исполнения Договора.</w:t>
      </w:r>
    </w:p>
    <w:p>
      <w:pPr>
        <w:pStyle w:val="Normal"/>
        <w:tabs>
          <w:tab w:val="clear" w:pos="708"/>
          <w:tab w:val="left" w:pos="0" w:leader="none"/>
        </w:tabs>
        <w:ind w:firstLine="567"/>
        <w:jc w:val="both"/>
        <w:rPr>
          <w:sz w:val="20"/>
          <w:szCs w:val="20"/>
        </w:rPr>
      </w:pPr>
      <w:r>
        <w:rPr>
          <w:sz w:val="20"/>
          <w:szCs w:val="20"/>
        </w:rPr>
        <w:t>2.3.</w:t>
      </w:r>
      <w:r>
        <w:rPr/>
        <w:t xml:space="preserve"> </w:t>
      </w:r>
      <w:r>
        <w:rPr>
          <w:sz w:val="20"/>
          <w:szCs w:val="20"/>
        </w:rPr>
        <w:t xml:space="preserve">Оплата товара производится Заказчиком за счет средств федерального бюджета </w:t>
      </w:r>
      <w:r>
        <w:rPr>
          <w:b/>
          <w:sz w:val="20"/>
          <w:szCs w:val="20"/>
        </w:rPr>
        <w:t>КБК 177 0310</w:t>
      </w:r>
      <w:r>
        <w:rPr/>
        <w:t xml:space="preserve"> </w:t>
      </w:r>
      <w:r>
        <w:rPr>
          <w:b/>
          <w:sz w:val="20"/>
          <w:szCs w:val="20"/>
        </w:rPr>
        <w:t>1040190049 242 340; ОКПД 27.20.23.190.</w:t>
      </w:r>
    </w:p>
    <w:p>
      <w:pPr>
        <w:pStyle w:val="Normal"/>
        <w:tabs>
          <w:tab w:val="clear" w:pos="708"/>
          <w:tab w:val="left" w:pos="0" w:leader="none"/>
        </w:tabs>
        <w:ind w:firstLine="567"/>
        <w:jc w:val="both"/>
        <w:rPr>
          <w:sz w:val="20"/>
          <w:szCs w:val="20"/>
        </w:rPr>
      </w:pPr>
      <w:r>
        <w:rPr>
          <w:sz w:val="20"/>
          <w:szCs w:val="20"/>
        </w:rPr>
        <w:t>2.4. 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tabs>
          <w:tab w:val="clear" w:pos="708"/>
          <w:tab w:val="left" w:pos="0" w:leader="none"/>
        </w:tabs>
        <w:ind w:firstLine="567"/>
        <w:jc w:val="both"/>
        <w:rPr>
          <w:sz w:val="20"/>
          <w:szCs w:val="20"/>
        </w:rPr>
      </w:pPr>
      <w:r>
        <w:rPr>
          <w:sz w:val="20"/>
          <w:szCs w:val="20"/>
        </w:rPr>
        <w:t>2.5. Аванс по Договору не предусмотрен.</w:t>
      </w:r>
    </w:p>
    <w:p>
      <w:pPr>
        <w:pStyle w:val="Normal"/>
        <w:tabs>
          <w:tab w:val="clear" w:pos="708"/>
          <w:tab w:val="left" w:pos="0" w:leader="none"/>
        </w:tabs>
        <w:ind w:firstLine="567"/>
        <w:jc w:val="both"/>
        <w:rPr>
          <w:sz w:val="20"/>
          <w:szCs w:val="20"/>
        </w:rPr>
      </w:pPr>
      <w:r>
        <w:rPr>
          <w:sz w:val="20"/>
          <w:szCs w:val="20"/>
        </w:rPr>
        <w:t xml:space="preserve">2.6. Оплата Товара производится Заказчиком </w:t>
      </w:r>
      <w:r>
        <w:rPr>
          <w:sz w:val="20"/>
          <w:szCs w:val="20"/>
          <w:shd w:fill="FFFF00" w:val="clear"/>
        </w:rPr>
        <w:t xml:space="preserve">в течение 10 (десяти) рабочих дней с даты подписания универсального передаточного документа Заказчиком. </w:t>
      </w:r>
    </w:p>
    <w:p>
      <w:pPr>
        <w:pStyle w:val="Normal"/>
        <w:tabs>
          <w:tab w:val="clear" w:pos="708"/>
          <w:tab w:val="left" w:pos="0" w:leader="none"/>
        </w:tabs>
        <w:ind w:firstLine="567"/>
        <w:jc w:val="both"/>
        <w:rPr>
          <w:sz w:val="20"/>
          <w:szCs w:val="20"/>
        </w:rPr>
      </w:pPr>
      <w:r>
        <w:rPr>
          <w:sz w:val="20"/>
          <w:szCs w:val="20"/>
        </w:rPr>
        <w:t>2.7. Датой оплаты товара считается дата списания денежных средств со счета Заказчика.</w:t>
      </w:r>
    </w:p>
    <w:p>
      <w:pPr>
        <w:pStyle w:val="Normal"/>
        <w:tabs>
          <w:tab w:val="clear" w:pos="708"/>
          <w:tab w:val="left" w:pos="0" w:leader="none"/>
        </w:tabs>
        <w:ind w:firstLine="567"/>
        <w:jc w:val="both"/>
        <w:rPr>
          <w:b/>
          <w:bCs/>
          <w:sz w:val="20"/>
          <w:szCs w:val="20"/>
        </w:rPr>
      </w:pPr>
      <w:r>
        <w:rPr>
          <w:sz w:val="20"/>
          <w:szCs w:val="20"/>
        </w:rPr>
        <w:t>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pPr>
        <w:pStyle w:val="Normal"/>
        <w:ind w:right="-5"/>
        <w:jc w:val="center"/>
        <w:rPr>
          <w:b/>
          <w:bCs/>
          <w:sz w:val="20"/>
          <w:szCs w:val="20"/>
        </w:rPr>
      </w:pPr>
      <w:r>
        <w:rPr>
          <w:b/>
          <w:bCs/>
          <w:sz w:val="20"/>
          <w:szCs w:val="20"/>
        </w:rPr>
      </w:r>
    </w:p>
    <w:p>
      <w:pPr>
        <w:pStyle w:val="Normal"/>
        <w:ind w:right="-5"/>
        <w:jc w:val="center"/>
        <w:rPr>
          <w:sz w:val="20"/>
          <w:szCs w:val="20"/>
        </w:rPr>
      </w:pPr>
      <w:r>
        <w:rPr>
          <w:b/>
          <w:bCs/>
          <w:sz w:val="20"/>
          <w:szCs w:val="20"/>
        </w:rPr>
        <w:t>3. ПРАВА И ОБЯЗАННОСТИ СТОРОН</w:t>
      </w:r>
    </w:p>
    <w:p>
      <w:pPr>
        <w:pStyle w:val="Normal"/>
        <w:tabs>
          <w:tab w:val="clear" w:pos="708"/>
          <w:tab w:val="left" w:pos="0" w:leader="none"/>
        </w:tabs>
        <w:ind w:firstLine="567"/>
        <w:jc w:val="both"/>
        <w:rPr>
          <w:sz w:val="20"/>
          <w:szCs w:val="20"/>
        </w:rPr>
      </w:pPr>
      <w:r>
        <w:rPr>
          <w:sz w:val="20"/>
          <w:szCs w:val="20"/>
        </w:rPr>
        <w:t>3.1.Исполнитель обязуется:</w:t>
      </w:r>
    </w:p>
    <w:p>
      <w:pPr>
        <w:pStyle w:val="Normal"/>
        <w:tabs>
          <w:tab w:val="clear" w:pos="708"/>
          <w:tab w:val="left" w:pos="0" w:leader="none"/>
        </w:tabs>
        <w:ind w:firstLine="567"/>
        <w:jc w:val="both"/>
        <w:rPr>
          <w:sz w:val="20"/>
          <w:szCs w:val="20"/>
        </w:rPr>
      </w:pPr>
      <w:r>
        <w:rPr>
          <w:sz w:val="20"/>
          <w:szCs w:val="20"/>
        </w:rPr>
        <w:t xml:space="preserve">3.1.1. Поставить товар в соответствии с условиями Договора, спецификацией, государственными стандартами, установленными в Российской Федерации, с соблюдением всех правил и норм охраны труда, техники безопасности, а также иными требованиями, предъявляемыми нормативными актами Российской Федерации </w:t>
      </w:r>
      <w:r>
        <w:rPr>
          <w:sz w:val="20"/>
          <w:szCs w:val="20"/>
          <w:shd w:fill="FFFF00" w:val="clear"/>
        </w:rPr>
        <w:t xml:space="preserve">в течение 10 (десять) рабочих дней </w:t>
      </w:r>
      <w:r>
        <w:rPr>
          <w:sz w:val="20"/>
          <w:szCs w:val="20"/>
          <w:shd w:fill="FFFF00" w:val="clear"/>
        </w:rPr>
        <w:t>о</w:t>
      </w:r>
      <w:r>
        <w:rPr>
          <w:sz w:val="20"/>
          <w:szCs w:val="20"/>
          <w:shd w:fill="FFFF00" w:val="clear"/>
        </w:rPr>
        <w:t>т</w:t>
      </w:r>
      <w:r>
        <w:rPr>
          <w:sz w:val="20"/>
          <w:szCs w:val="20"/>
          <w:shd w:fill="FFFF00" w:val="clear"/>
        </w:rPr>
        <w:t xml:space="preserve"> даты подписания настоящего Договора.</w:t>
      </w:r>
    </w:p>
    <w:p>
      <w:pPr>
        <w:pStyle w:val="Normal"/>
        <w:tabs>
          <w:tab w:val="clear" w:pos="708"/>
          <w:tab w:val="left" w:pos="0" w:leader="none"/>
        </w:tabs>
        <w:ind w:firstLine="567"/>
        <w:jc w:val="both"/>
        <w:rPr>
          <w:sz w:val="20"/>
          <w:szCs w:val="20"/>
        </w:rPr>
      </w:pPr>
      <w:r>
        <w:rPr>
          <w:sz w:val="20"/>
          <w:szCs w:val="20"/>
        </w:rPr>
        <w:t>3.2. Заказчик обязан:</w:t>
      </w:r>
    </w:p>
    <w:p>
      <w:pPr>
        <w:pStyle w:val="Normal"/>
        <w:tabs>
          <w:tab w:val="clear" w:pos="708"/>
          <w:tab w:val="left" w:pos="0" w:leader="none"/>
        </w:tabs>
        <w:ind w:firstLine="567"/>
        <w:jc w:val="both"/>
        <w:rPr>
          <w:sz w:val="20"/>
          <w:szCs w:val="20"/>
        </w:rPr>
      </w:pPr>
      <w:r>
        <w:rPr>
          <w:sz w:val="20"/>
          <w:szCs w:val="20"/>
        </w:rPr>
        <w:t>3.2.1. Принять и своевременно оплатить фактически поставленный товар по настоящему Договору.</w:t>
      </w:r>
    </w:p>
    <w:p>
      <w:pPr>
        <w:pStyle w:val="Normal"/>
        <w:tabs>
          <w:tab w:val="clear" w:pos="708"/>
          <w:tab w:val="left" w:pos="0" w:leader="none"/>
        </w:tabs>
        <w:ind w:firstLine="567"/>
        <w:jc w:val="both"/>
        <w:rPr>
          <w:sz w:val="20"/>
          <w:szCs w:val="20"/>
        </w:rPr>
      </w:pPr>
      <w:r>
        <w:rPr>
          <w:sz w:val="20"/>
          <w:szCs w:val="20"/>
        </w:rPr>
        <w:t>3.3. Заказчик имеет право:</w:t>
      </w:r>
    </w:p>
    <w:p>
      <w:pPr>
        <w:pStyle w:val="Normal"/>
        <w:tabs>
          <w:tab w:val="clear" w:pos="708"/>
          <w:tab w:val="left" w:pos="0" w:leader="none"/>
        </w:tabs>
        <w:ind w:firstLine="567"/>
        <w:jc w:val="both"/>
        <w:rPr>
          <w:b/>
          <w:sz w:val="20"/>
          <w:szCs w:val="20"/>
        </w:rPr>
      </w:pPr>
      <w:r>
        <w:rPr>
          <w:sz w:val="20"/>
          <w:szCs w:val="20"/>
        </w:rPr>
        <w:t>3.3.1. Принять решение об одностороннем отказе от исполнения договора в соответствии с гражданским законодательством РФ.</w:t>
      </w:r>
    </w:p>
    <w:p>
      <w:pPr>
        <w:pStyle w:val="Normal"/>
        <w:numPr>
          <w:ilvl w:val="0"/>
          <w:numId w:val="0"/>
        </w:numPr>
        <w:ind w:hanging="0" w:left="0"/>
        <w:jc w:val="center"/>
        <w:outlineLvl w:val="0"/>
        <w:rPr>
          <w:b/>
          <w:sz w:val="20"/>
          <w:szCs w:val="20"/>
        </w:rPr>
      </w:pPr>
      <w:r>
        <w:rPr>
          <w:b/>
          <w:sz w:val="20"/>
          <w:szCs w:val="20"/>
        </w:rPr>
      </w:r>
    </w:p>
    <w:p>
      <w:pPr>
        <w:pStyle w:val="Normal"/>
        <w:numPr>
          <w:ilvl w:val="0"/>
          <w:numId w:val="0"/>
        </w:numPr>
        <w:ind w:hanging="0" w:left="0"/>
        <w:jc w:val="center"/>
        <w:outlineLvl w:val="0"/>
        <w:rPr>
          <w:sz w:val="20"/>
          <w:szCs w:val="20"/>
        </w:rPr>
      </w:pPr>
      <w:r>
        <w:rPr>
          <w:b/>
          <w:sz w:val="20"/>
          <w:szCs w:val="20"/>
        </w:rPr>
        <w:t>4. ПОРЯДОК СДАЧИ И ПРИЕМКИ ОКАЗАННЫХ УСЛУГ</w:t>
      </w:r>
    </w:p>
    <w:p>
      <w:pPr>
        <w:pStyle w:val="Style21"/>
        <w:ind w:firstLine="567" w:left="0" w:right="0"/>
        <w:jc w:val="both"/>
        <w:rPr>
          <w:sz w:val="20"/>
          <w:szCs w:val="20"/>
          <w:lang w:val="ru-RU"/>
        </w:rPr>
      </w:pPr>
      <w:r>
        <w:rPr>
          <w:sz w:val="20"/>
          <w:szCs w:val="20"/>
        </w:rPr>
        <w:t>4.1.</w:t>
      </w:r>
      <w:r>
        <w:rPr>
          <w:sz w:val="20"/>
          <w:szCs w:val="20"/>
          <w:lang w:val="ru-RU"/>
        </w:rPr>
        <w:t xml:space="preserve"> </w:t>
      </w:r>
      <w:r>
        <w:rPr>
          <w:sz w:val="20"/>
          <w:szCs w:val="20"/>
        </w:rPr>
        <w:t xml:space="preserve">При поставке Товара </w:t>
      </w:r>
      <w:r>
        <w:rPr>
          <w:sz w:val="20"/>
          <w:szCs w:val="20"/>
          <w:lang w:val="ru-RU"/>
        </w:rPr>
        <w:t>Исполнитель</w:t>
      </w:r>
      <w:r>
        <w:rPr>
          <w:sz w:val="20"/>
          <w:szCs w:val="20"/>
        </w:rPr>
        <w:t xml:space="preserve"> передает Заказчику универсальный передаточный документ (далее - УПД) с обязательным указанием страны изготовителя Товара. Заказчик с момента получения документа о приемке (УПД) обязан в</w:t>
      </w:r>
      <w:r>
        <w:rPr>
          <w:sz w:val="20"/>
          <w:szCs w:val="20"/>
          <w:shd w:fill="FFFF00" w:val="clear"/>
        </w:rPr>
        <w:t xml:space="preserve"> течение 5 (пяти) рабочих дней принять товар и подписать УПД</w:t>
      </w:r>
      <w:r>
        <w:rPr>
          <w:sz w:val="20"/>
          <w:szCs w:val="20"/>
        </w:rPr>
        <w:t xml:space="preserve">, а также акт приемки по форме 0510452. Датой приемки Товара является дата подписания Заказчиком УПД и акта приемки. Все виды погрузочно-разгрузочных работ осуществляются </w:t>
      </w:r>
      <w:r>
        <w:rPr>
          <w:sz w:val="20"/>
          <w:szCs w:val="20"/>
          <w:lang w:val="ru-RU"/>
        </w:rPr>
        <w:t>Исполнителем.</w:t>
      </w:r>
    </w:p>
    <w:p>
      <w:pPr>
        <w:pStyle w:val="Normal"/>
        <w:tabs>
          <w:tab w:val="clear" w:pos="708"/>
          <w:tab w:val="left" w:pos="0" w:leader="none"/>
        </w:tabs>
        <w:ind w:firstLine="567"/>
        <w:jc w:val="both"/>
        <w:rPr>
          <w:sz w:val="20"/>
          <w:szCs w:val="20"/>
        </w:rPr>
      </w:pPr>
      <w:r>
        <w:rPr>
          <w:sz w:val="20"/>
          <w:szCs w:val="20"/>
        </w:rPr>
        <w:t>4.2. Контроль за исполнением условий договора осуществляется уполномоченным(и) представителем(ями) Заказчика.</w:t>
      </w:r>
    </w:p>
    <w:p>
      <w:pPr>
        <w:pStyle w:val="Normal"/>
        <w:tabs>
          <w:tab w:val="clear" w:pos="708"/>
          <w:tab w:val="left" w:pos="0" w:leader="none"/>
        </w:tabs>
        <w:ind w:firstLine="567"/>
        <w:jc w:val="both"/>
        <w:rPr>
          <w:sz w:val="20"/>
          <w:szCs w:val="20"/>
        </w:rPr>
      </w:pPr>
      <w:r>
        <w:rPr>
          <w:sz w:val="20"/>
          <w:szCs w:val="20"/>
        </w:rPr>
        <w:t xml:space="preserve">4.2.1. Если Исполнитель поставил товар в ненадлежащем объеме, или нарушил сроки поставки товара, указанные в Договоре, Заказчик вправе потребовать выполнить условия договора в надлежащем объёме или принять решение об одностороннем отказе от исполнения Договора в порядке, установленном законодательством Российской Федерации, в случае, если поставка товара потребует больших временных затрат, в связи с чем Заказчик утрачивает интерес к Договору. </w:t>
      </w:r>
    </w:p>
    <w:p>
      <w:pPr>
        <w:pStyle w:val="Normal"/>
        <w:tabs>
          <w:tab w:val="clear" w:pos="708"/>
          <w:tab w:val="left" w:pos="0" w:leader="none"/>
        </w:tabs>
        <w:ind w:firstLine="567"/>
        <w:jc w:val="both"/>
        <w:rPr>
          <w:sz w:val="20"/>
          <w:szCs w:val="20"/>
        </w:rPr>
      </w:pPr>
      <w:r>
        <w:rPr>
          <w:sz w:val="20"/>
          <w:szCs w:val="20"/>
        </w:rPr>
        <w:t xml:space="preserve">4.2.2. Обо всех нарушениях условий Договора: о количестве, о качестве товара,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 В случае отсутствия уполномоченного представителя Исполнителя уведомление о поставке некачественного товара направляется Исполнителю по почте, факсу, электронной почте либо нарочным. </w:t>
      </w:r>
    </w:p>
    <w:p>
      <w:pPr>
        <w:pStyle w:val="Normal"/>
        <w:tabs>
          <w:tab w:val="clear" w:pos="708"/>
          <w:tab w:val="left" w:pos="0" w:leader="none"/>
        </w:tabs>
        <w:ind w:firstLine="567"/>
        <w:jc w:val="both"/>
        <w:rPr>
          <w:sz w:val="20"/>
          <w:szCs w:val="20"/>
        </w:rPr>
      </w:pPr>
      <w:r>
        <w:rPr>
          <w:sz w:val="20"/>
          <w:szCs w:val="20"/>
        </w:rPr>
        <w:t>4.2.3. Исполнитель, в установленный в извещении срок, обязан устранить все допущенные нарушения. В противном случае Заказчик вправе предъявить Исполнителю требование о возмещении убытков и уплаты неустойки,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исполнению Договора.</w:t>
      </w:r>
    </w:p>
    <w:p>
      <w:pPr>
        <w:pStyle w:val="Normal"/>
        <w:tabs>
          <w:tab w:val="clear" w:pos="708"/>
          <w:tab w:val="left" w:pos="0" w:leader="none"/>
        </w:tabs>
        <w:ind w:firstLine="567"/>
        <w:jc w:val="both"/>
        <w:rPr>
          <w:sz w:val="20"/>
          <w:szCs w:val="20"/>
        </w:rPr>
      </w:pPr>
      <w:r>
        <w:rPr>
          <w:sz w:val="20"/>
          <w:szCs w:val="20"/>
        </w:rPr>
        <w:t>4.3. Качество товара должно соответствовать техническим регламентам, государственным стандартам, техническим условиям.</w:t>
      </w:r>
    </w:p>
    <w:p>
      <w:pPr>
        <w:pStyle w:val="Normal"/>
        <w:tabs>
          <w:tab w:val="clear" w:pos="708"/>
          <w:tab w:val="left" w:pos="0" w:leader="none"/>
        </w:tabs>
        <w:ind w:firstLine="567"/>
        <w:jc w:val="both"/>
        <w:rPr>
          <w:b/>
          <w:sz w:val="20"/>
          <w:szCs w:val="20"/>
        </w:rPr>
      </w:pPr>
      <w:r>
        <w:rPr>
          <w:sz w:val="20"/>
          <w:szCs w:val="20"/>
        </w:rPr>
        <w:t xml:space="preserve">4.4. Если качество поставленного товара не соответствуют техническим регламентам Заказчик вправе отказаться от его оплаты, а если оплата произведена, потребовать в установленном порядке возврата оплаченной суммы. </w:t>
      </w:r>
    </w:p>
    <w:p>
      <w:pPr>
        <w:pStyle w:val="Normal"/>
        <w:spacing w:lineRule="auto" w:line="276"/>
        <w:ind w:firstLine="567"/>
        <w:jc w:val="center"/>
        <w:rPr>
          <w:b/>
          <w:sz w:val="20"/>
          <w:szCs w:val="20"/>
        </w:rPr>
      </w:pPr>
      <w:r>
        <w:rPr>
          <w:b/>
          <w:sz w:val="20"/>
          <w:szCs w:val="20"/>
        </w:rPr>
      </w:r>
    </w:p>
    <w:p>
      <w:pPr>
        <w:pStyle w:val="Normal"/>
        <w:spacing w:lineRule="auto" w:line="276"/>
        <w:jc w:val="center"/>
        <w:rPr>
          <w:sz w:val="20"/>
          <w:szCs w:val="20"/>
        </w:rPr>
      </w:pPr>
      <w:r>
        <w:rPr>
          <w:b/>
          <w:sz w:val="20"/>
          <w:szCs w:val="20"/>
        </w:rPr>
        <w:t>5. ОТВЕТСТВЕННОСТЬ СТОРОН</w:t>
      </w:r>
    </w:p>
    <w:p>
      <w:pPr>
        <w:pStyle w:val="Normal"/>
        <w:tabs>
          <w:tab w:val="clear" w:pos="708"/>
          <w:tab w:val="left" w:pos="0" w:leader="none"/>
        </w:tabs>
        <w:ind w:firstLine="567"/>
        <w:jc w:val="both"/>
        <w:rPr>
          <w:rFonts w:eastAsia="Arial Unicode MS"/>
          <w:b/>
          <w:sz w:val="20"/>
          <w:szCs w:val="20"/>
        </w:rPr>
      </w:pPr>
      <w:r>
        <w:rPr>
          <w:sz w:val="20"/>
          <w:szCs w:val="20"/>
        </w:rPr>
        <w:t>5.1.</w:t>
      </w:r>
      <w:r>
        <w:rPr>
          <w:rFonts w:eastAsia="Arial Unicode MS"/>
          <w:sz w:val="20"/>
          <w:szCs w:val="20"/>
        </w:rPr>
        <w:t xml:space="preserve"> За неисполнение или ненадлежащее исполнение условий Договора Стороны несут ответственность в соответствии с действующим законодательством РФ.</w:t>
      </w:r>
    </w:p>
    <w:p>
      <w:pPr>
        <w:pStyle w:val="Normal"/>
        <w:numPr>
          <w:ilvl w:val="0"/>
          <w:numId w:val="0"/>
        </w:numPr>
        <w:ind w:hanging="0" w:left="0"/>
        <w:jc w:val="center"/>
        <w:outlineLvl w:val="0"/>
        <w:rPr>
          <w:rFonts w:eastAsia="Arial Unicode MS"/>
          <w:b/>
          <w:sz w:val="20"/>
          <w:szCs w:val="20"/>
        </w:rPr>
      </w:pPr>
      <w:r>
        <w:rPr>
          <w:rFonts w:eastAsia="Arial Unicode MS"/>
          <w:b/>
          <w:sz w:val="20"/>
          <w:szCs w:val="20"/>
        </w:rPr>
      </w:r>
    </w:p>
    <w:p>
      <w:pPr>
        <w:pStyle w:val="Normal"/>
        <w:numPr>
          <w:ilvl w:val="0"/>
          <w:numId w:val="0"/>
        </w:numPr>
        <w:ind w:hanging="0" w:left="0"/>
        <w:jc w:val="center"/>
        <w:outlineLvl w:val="0"/>
        <w:rPr>
          <w:sz w:val="20"/>
          <w:szCs w:val="20"/>
        </w:rPr>
      </w:pPr>
      <w:r>
        <w:rPr>
          <w:b/>
          <w:sz w:val="20"/>
          <w:szCs w:val="20"/>
        </w:rPr>
        <w:t>6. ОБСТОЯТЕЛЬСТВА НЕПРЕОДОЛИМОЙ СИЛЫ</w:t>
      </w:r>
    </w:p>
    <w:p>
      <w:pPr>
        <w:pStyle w:val="Normal"/>
        <w:ind w:firstLine="539"/>
        <w:jc w:val="both"/>
        <w:rPr>
          <w:sz w:val="20"/>
          <w:szCs w:val="20"/>
        </w:rPr>
      </w:pPr>
      <w:r>
        <w:rPr>
          <w:sz w:val="20"/>
          <w:szCs w:val="20"/>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Normal"/>
        <w:ind w:firstLine="539"/>
        <w:jc w:val="both"/>
        <w:rPr>
          <w:sz w:val="20"/>
          <w:szCs w:val="20"/>
        </w:rPr>
      </w:pPr>
      <w:r>
        <w:rPr>
          <w:sz w:val="20"/>
          <w:szCs w:val="20"/>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pPr>
        <w:pStyle w:val="Normal"/>
        <w:ind w:firstLine="539"/>
        <w:jc w:val="both"/>
        <w:rPr>
          <w:sz w:val="20"/>
          <w:szCs w:val="20"/>
        </w:rPr>
      </w:pPr>
      <w:r>
        <w:rPr>
          <w:sz w:val="20"/>
          <w:szCs w:val="20"/>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539"/>
        <w:jc w:val="both"/>
        <w:rPr>
          <w:sz w:val="20"/>
          <w:szCs w:val="20"/>
        </w:rPr>
      </w:pPr>
      <w:r>
        <w:rPr>
          <w:sz w:val="20"/>
          <w:szCs w:val="20"/>
        </w:rPr>
      </w:r>
    </w:p>
    <w:p>
      <w:pPr>
        <w:pStyle w:val="Normal"/>
        <w:numPr>
          <w:ilvl w:val="0"/>
          <w:numId w:val="0"/>
        </w:numPr>
        <w:ind w:hanging="0" w:left="0"/>
        <w:jc w:val="center"/>
        <w:outlineLvl w:val="0"/>
        <w:rPr>
          <w:sz w:val="20"/>
          <w:szCs w:val="20"/>
        </w:rPr>
      </w:pPr>
      <w:r>
        <w:rPr>
          <w:b/>
          <w:sz w:val="20"/>
          <w:szCs w:val="20"/>
        </w:rPr>
        <w:t>7. СРОК ДЕЙСТВИЯ ДОГОВОРА</w:t>
      </w:r>
    </w:p>
    <w:p>
      <w:pPr>
        <w:pStyle w:val="Normal"/>
        <w:numPr>
          <w:ilvl w:val="0"/>
          <w:numId w:val="0"/>
        </w:numPr>
        <w:ind w:firstLine="567" w:left="0"/>
        <w:jc w:val="both"/>
        <w:outlineLvl w:val="0"/>
        <w:rPr>
          <w:sz w:val="20"/>
          <w:szCs w:val="20"/>
        </w:rPr>
      </w:pPr>
      <w:r>
        <w:rPr>
          <w:sz w:val="20"/>
          <w:szCs w:val="20"/>
        </w:rPr>
        <w:t xml:space="preserve">7.1. Договор вступает в силу и становится обязательным для Сторон с момента подписания его обеими сторонами и действует до </w:t>
      </w:r>
      <w:r>
        <w:rPr>
          <w:b/>
          <w:sz w:val="20"/>
          <w:szCs w:val="20"/>
        </w:rPr>
        <w:t>31.12.2026</w:t>
      </w:r>
      <w:r>
        <w:rPr>
          <w:sz w:val="20"/>
          <w:szCs w:val="20"/>
        </w:rPr>
        <w:t> </w:t>
      </w:r>
      <w:r>
        <w:rPr>
          <w:b/>
          <w:sz w:val="20"/>
          <w:szCs w:val="20"/>
        </w:rPr>
        <w:t>г</w:t>
      </w:r>
      <w:r>
        <w:rPr>
          <w:sz w:val="20"/>
          <w:szCs w:val="20"/>
        </w:rPr>
        <w:t>., а в части исполнения сторонами обязательств по расчетам до их полного исполнения.</w:t>
      </w:r>
    </w:p>
    <w:p>
      <w:pPr>
        <w:pStyle w:val="Normal"/>
        <w:ind w:firstLine="540"/>
        <w:jc w:val="both"/>
        <w:rPr>
          <w:sz w:val="20"/>
          <w:szCs w:val="20"/>
        </w:rPr>
      </w:pPr>
      <w:r>
        <w:rPr>
          <w:sz w:val="20"/>
          <w:szCs w:val="20"/>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jc w:val="both"/>
        <w:rPr>
          <w:sz w:val="20"/>
          <w:szCs w:val="20"/>
        </w:rPr>
      </w:pPr>
      <w:r>
        <w:rPr>
          <w:sz w:val="20"/>
          <w:szCs w:val="20"/>
        </w:rPr>
      </w:r>
    </w:p>
    <w:p>
      <w:pPr>
        <w:pStyle w:val="Normal"/>
        <w:keepNext w:val="true"/>
        <w:ind w:firstLine="567"/>
        <w:jc w:val="center"/>
        <w:rPr>
          <w:sz w:val="20"/>
          <w:szCs w:val="20"/>
        </w:rPr>
      </w:pPr>
      <w:r>
        <w:rPr>
          <w:b/>
          <w:sz w:val="20"/>
          <w:szCs w:val="20"/>
        </w:rPr>
        <w:t>8. ПОРЯДОК РАЗРЕШЕНИЯ СПОРОВ</w:t>
      </w:r>
    </w:p>
    <w:p>
      <w:pPr>
        <w:pStyle w:val="Normal"/>
        <w:ind w:firstLine="567"/>
        <w:jc w:val="both"/>
        <w:rPr>
          <w:sz w:val="20"/>
          <w:szCs w:val="20"/>
        </w:rPr>
      </w:pPr>
      <w:r>
        <w:rPr>
          <w:sz w:val="20"/>
          <w:szCs w:val="20"/>
        </w:rPr>
        <w:t xml:space="preserve">8.1. Все споры, возникающие в связи с исполнением настоящего Договора, подлежат разрешению путем переговоров Сторон, в том числе в претензионном порядке. </w:t>
      </w:r>
    </w:p>
    <w:p>
      <w:pPr>
        <w:pStyle w:val="Normal"/>
        <w:ind w:firstLine="567"/>
        <w:jc w:val="both"/>
        <w:rPr>
          <w:sz w:val="20"/>
          <w:szCs w:val="20"/>
        </w:rPr>
      </w:pPr>
      <w:r>
        <w:rPr>
          <w:sz w:val="20"/>
          <w:szCs w:val="20"/>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5 (пяти) рабочих дней со дня ее получения. </w:t>
      </w:r>
    </w:p>
    <w:p>
      <w:pPr>
        <w:pStyle w:val="Normal"/>
        <w:ind w:firstLine="567"/>
        <w:jc w:val="both"/>
        <w:rPr>
          <w:sz w:val="20"/>
          <w:szCs w:val="20"/>
        </w:rPr>
      </w:pPr>
      <w:r>
        <w:rPr>
          <w:sz w:val="20"/>
          <w:szCs w:val="20"/>
        </w:rPr>
        <w:t>8.2. При неурегулировании Сторонами спора в досудебном порядке, спор разрешается в Арбитражном суде по месту нахождения Заказчика.</w:t>
      </w:r>
    </w:p>
    <w:p>
      <w:pPr>
        <w:pStyle w:val="Normal"/>
        <w:ind w:firstLine="567"/>
        <w:jc w:val="both"/>
        <w:rPr>
          <w:b/>
          <w:sz w:val="20"/>
          <w:szCs w:val="20"/>
        </w:rPr>
      </w:pPr>
      <w:r>
        <w:rPr>
          <w:sz w:val="20"/>
          <w:szCs w:val="20"/>
        </w:rPr>
        <w:t>8.3. К отношениям Сторон по настоящему Договору и в связи с ним применяется законодательство Российской Федерации.</w:t>
      </w:r>
    </w:p>
    <w:p>
      <w:pPr>
        <w:pStyle w:val="Normal"/>
        <w:ind w:firstLine="567"/>
        <w:jc w:val="center"/>
        <w:rPr>
          <w:sz w:val="20"/>
          <w:szCs w:val="20"/>
        </w:rPr>
      </w:pPr>
      <w:r>
        <w:rPr>
          <w:b/>
          <w:sz w:val="20"/>
          <w:szCs w:val="20"/>
        </w:rPr>
        <w:t>9. ПРОЧИЕ УСЛОВИЯ</w:t>
      </w:r>
    </w:p>
    <w:p>
      <w:pPr>
        <w:pStyle w:val="Normal"/>
        <w:ind w:firstLine="567"/>
        <w:jc w:val="both"/>
        <w:rPr>
          <w:sz w:val="20"/>
          <w:szCs w:val="20"/>
        </w:rPr>
      </w:pPr>
      <w:r>
        <w:rPr>
          <w:sz w:val="20"/>
          <w:szCs w:val="20"/>
        </w:rPr>
        <w:t>9.1. Настоящий договор составлен в двух экземплярах, каждый из которых имеет одинаковую юридическую силу, по одному для каждой из Сторон.</w:t>
      </w:r>
    </w:p>
    <w:p>
      <w:pPr>
        <w:pStyle w:val="Normal"/>
        <w:ind w:firstLine="567"/>
        <w:jc w:val="both"/>
        <w:rPr>
          <w:sz w:val="20"/>
          <w:szCs w:val="20"/>
        </w:rPr>
      </w:pPr>
      <w:r>
        <w:rPr>
          <w:sz w:val="20"/>
          <w:szCs w:val="20"/>
        </w:rPr>
        <w:t>9.2. Все приложения к Договору являются его неотъемлемой частью.</w:t>
      </w:r>
    </w:p>
    <w:p>
      <w:pPr>
        <w:pStyle w:val="Normal"/>
        <w:ind w:firstLine="567"/>
        <w:jc w:val="both"/>
        <w:rPr>
          <w:sz w:val="20"/>
          <w:szCs w:val="20"/>
        </w:rPr>
      </w:pPr>
      <w:r>
        <w:rPr>
          <w:sz w:val="20"/>
          <w:szCs w:val="20"/>
        </w:rPr>
        <w:t xml:space="preserve">9.3. К Договору прилагается: </w:t>
      </w:r>
    </w:p>
    <w:p>
      <w:pPr>
        <w:pStyle w:val="Normal"/>
        <w:ind w:firstLine="567"/>
        <w:jc w:val="both"/>
        <w:rPr>
          <w:sz w:val="20"/>
          <w:szCs w:val="20"/>
        </w:rPr>
      </w:pPr>
      <w:r>
        <w:rPr>
          <w:sz w:val="20"/>
          <w:szCs w:val="20"/>
        </w:rPr>
        <w:t>Приложение № 1 – Спецификация;</w:t>
      </w:r>
    </w:p>
    <w:p>
      <w:pPr>
        <w:pStyle w:val="Normal"/>
        <w:ind w:firstLine="567"/>
        <w:jc w:val="both"/>
        <w:rPr>
          <w:sz w:val="20"/>
          <w:szCs w:val="20"/>
        </w:rPr>
      </w:pPr>
      <w:r>
        <w:rPr>
          <w:sz w:val="20"/>
          <w:szCs w:val="20"/>
        </w:rPr>
        <w:t>Приложение № 2 – Техническое задание.</w:t>
      </w:r>
    </w:p>
    <w:p>
      <w:pPr>
        <w:pStyle w:val="Normal"/>
        <w:ind w:firstLine="567"/>
        <w:jc w:val="both"/>
        <w:rPr>
          <w:sz w:val="20"/>
          <w:szCs w:val="20"/>
        </w:rPr>
      </w:pPr>
      <w:r>
        <w:rPr>
          <w:sz w:val="20"/>
          <w:szCs w:val="20"/>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пяти рабочих дней с даты такого изменения.</w:t>
      </w:r>
    </w:p>
    <w:p>
      <w:pPr>
        <w:pStyle w:val="Normal"/>
        <w:ind w:firstLine="567"/>
        <w:jc w:val="both"/>
        <w:rPr>
          <w:sz w:val="20"/>
          <w:szCs w:val="20"/>
        </w:rPr>
      </w:pPr>
      <w:r>
        <w:rPr>
          <w:sz w:val="20"/>
          <w:szCs w:val="20"/>
        </w:rPr>
        <w:t>9.5. 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w:t>
      </w:r>
    </w:p>
    <w:p>
      <w:pPr>
        <w:pStyle w:val="Normal"/>
        <w:ind w:firstLine="567"/>
        <w:jc w:val="both"/>
        <w:rPr>
          <w:sz w:val="20"/>
          <w:szCs w:val="20"/>
        </w:rPr>
      </w:pPr>
      <w:r>
        <w:rPr>
          <w:sz w:val="20"/>
          <w:szCs w:val="20"/>
        </w:rPr>
        <w:t>9.6.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ind w:firstLine="567"/>
        <w:jc w:val="both"/>
        <w:rPr>
          <w:color w:val="FF0000"/>
          <w:sz w:val="20"/>
          <w:szCs w:val="20"/>
        </w:rPr>
      </w:pPr>
      <w:r>
        <w:rPr>
          <w:sz w:val="20"/>
          <w:szCs w:val="20"/>
        </w:rPr>
        <w:t>9.7. 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pPr>
        <w:pStyle w:val="Normal"/>
        <w:ind w:firstLine="567"/>
        <w:jc w:val="both"/>
        <w:rPr>
          <w:color w:val="FF0000"/>
          <w:sz w:val="20"/>
          <w:szCs w:val="20"/>
        </w:rPr>
      </w:pPr>
      <w:r>
        <w:rPr>
          <w:color w:val="FF0000"/>
          <w:sz w:val="20"/>
          <w:szCs w:val="20"/>
        </w:rPr>
      </w:r>
    </w:p>
    <w:p>
      <w:pPr>
        <w:pStyle w:val="Normal"/>
        <w:spacing w:lineRule="auto" w:line="276"/>
        <w:ind w:firstLine="567"/>
        <w:jc w:val="center"/>
        <w:rPr>
          <w:b/>
          <w:sz w:val="20"/>
          <w:szCs w:val="20"/>
        </w:rPr>
      </w:pPr>
      <w:r>
        <w:rPr>
          <w:b/>
          <w:sz w:val="20"/>
          <w:szCs w:val="20"/>
        </w:rPr>
        <w:t xml:space="preserve">10. АДРЕСА МЕСТА НАХОЖДЕНИЯ, БАНКОВСКИЕ РЕКВИЗИТЫ И </w:t>
      </w:r>
    </w:p>
    <w:p>
      <w:pPr>
        <w:pStyle w:val="Normal"/>
        <w:spacing w:lineRule="auto" w:line="276"/>
        <w:ind w:firstLine="567"/>
        <w:jc w:val="center"/>
        <w:rPr>
          <w:b/>
          <w:sz w:val="20"/>
          <w:szCs w:val="20"/>
        </w:rPr>
      </w:pPr>
      <w:r>
        <w:rPr>
          <w:b/>
          <w:sz w:val="20"/>
          <w:szCs w:val="20"/>
        </w:rPr>
        <w:t>ПОДПИСИ СТОРОН</w:t>
      </w:r>
    </w:p>
    <w:p>
      <w:pPr>
        <w:pStyle w:val="Normal"/>
        <w:spacing w:lineRule="auto" w:line="276"/>
        <w:ind w:firstLine="567"/>
        <w:jc w:val="center"/>
        <w:rPr>
          <w:b/>
          <w:sz w:val="20"/>
          <w:szCs w:val="20"/>
        </w:rPr>
      </w:pPr>
      <w:r>
        <w:rPr>
          <w:b/>
          <w:sz w:val="20"/>
          <w:szCs w:val="20"/>
        </w:rPr>
      </w:r>
    </w:p>
    <w:tbl>
      <w:tblPr>
        <w:tblW w:w="1031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5210"/>
        <w:gridCol w:w="5103"/>
      </w:tblGrid>
      <w:tr>
        <w:trPr>
          <w:trHeight w:val="6471" w:hRule="atLeast"/>
        </w:trPr>
        <w:tc>
          <w:tcPr>
            <w:tcW w:w="5210" w:type="dxa"/>
            <w:tcBorders/>
          </w:tcPr>
          <w:p>
            <w:pPr>
              <w:pStyle w:val="Normal"/>
              <w:jc w:val="center"/>
              <w:rPr>
                <w:sz w:val="20"/>
                <w:szCs w:val="20"/>
              </w:rPr>
            </w:pPr>
            <w:r>
              <w:rPr>
                <w:b/>
                <w:sz w:val="20"/>
                <w:szCs w:val="20"/>
              </w:rPr>
              <w:t>ЗАКАЗЧИК:</w:t>
            </w:r>
          </w:p>
          <w:p>
            <w:pPr>
              <w:pStyle w:val="Normal"/>
              <w:rPr>
                <w:sz w:val="20"/>
                <w:szCs w:val="20"/>
              </w:rPr>
            </w:pPr>
            <w:r>
              <w:rPr>
                <w:sz w:val="20"/>
                <w:szCs w:val="2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 (Главное управление МЧС России по Республике Коми)</w:t>
            </w:r>
          </w:p>
          <w:p>
            <w:pPr>
              <w:pStyle w:val="Normal"/>
              <w:rPr>
                <w:sz w:val="20"/>
                <w:szCs w:val="20"/>
              </w:rPr>
            </w:pPr>
            <w:r>
              <w:rPr>
                <w:sz w:val="20"/>
                <w:szCs w:val="20"/>
              </w:rPr>
              <w:t>Юридический адрес: 167983, Россия, Респ Коми, Город Сыктывкар, ул Советская, д.9</w:t>
            </w:r>
          </w:p>
          <w:p>
            <w:pPr>
              <w:pStyle w:val="Normal"/>
              <w:rPr>
                <w:sz w:val="20"/>
                <w:szCs w:val="20"/>
              </w:rPr>
            </w:pPr>
            <w:r>
              <w:rPr>
                <w:sz w:val="20"/>
                <w:szCs w:val="20"/>
              </w:rPr>
              <w:t>Почтовый адрес: 167983, Россия, Респ Коми, Город Сыктывкар, ул Советская, д.9</w:t>
            </w:r>
          </w:p>
          <w:p>
            <w:pPr>
              <w:pStyle w:val="Normal"/>
              <w:rPr>
                <w:sz w:val="20"/>
                <w:szCs w:val="20"/>
              </w:rPr>
            </w:pPr>
            <w:r>
              <w:rPr>
                <w:sz w:val="20"/>
                <w:szCs w:val="20"/>
              </w:rPr>
              <w:t>ИНН 1101462050</w:t>
            </w:r>
          </w:p>
          <w:p>
            <w:pPr>
              <w:pStyle w:val="Normal"/>
              <w:rPr>
                <w:sz w:val="20"/>
                <w:szCs w:val="20"/>
              </w:rPr>
            </w:pPr>
            <w:r>
              <w:rPr>
                <w:sz w:val="20"/>
                <w:szCs w:val="20"/>
              </w:rPr>
              <w:t>КПП 110101001</w:t>
            </w:r>
          </w:p>
          <w:p>
            <w:pPr>
              <w:pStyle w:val="Normal"/>
              <w:rPr>
                <w:sz w:val="20"/>
                <w:szCs w:val="20"/>
              </w:rPr>
            </w:pPr>
            <w:r>
              <w:rPr>
                <w:sz w:val="20"/>
                <w:szCs w:val="20"/>
              </w:rPr>
              <w:t>ОГРН: 1041100434825</w:t>
            </w:r>
          </w:p>
          <w:p>
            <w:pPr>
              <w:pStyle w:val="Normal"/>
              <w:rPr>
                <w:sz w:val="20"/>
                <w:szCs w:val="20"/>
              </w:rPr>
            </w:pPr>
            <w:r>
              <w:rPr>
                <w:sz w:val="20"/>
                <w:szCs w:val="20"/>
              </w:rPr>
              <w:t>ИКУ</w:t>
              <w:tab/>
              <w:t xml:space="preserve"> 11101462050110101001</w:t>
            </w:r>
          </w:p>
          <w:p>
            <w:pPr>
              <w:pStyle w:val="Normal"/>
              <w:rPr>
                <w:sz w:val="20"/>
                <w:szCs w:val="20"/>
              </w:rPr>
            </w:pPr>
            <w:r>
              <w:rPr>
                <w:sz w:val="20"/>
                <w:szCs w:val="20"/>
              </w:rPr>
              <w:t>Банковские реквизиты:</w:t>
            </w:r>
          </w:p>
          <w:p>
            <w:pPr>
              <w:pStyle w:val="Normal"/>
              <w:rPr>
                <w:sz w:val="20"/>
                <w:szCs w:val="20"/>
              </w:rPr>
            </w:pPr>
            <w:r>
              <w:rPr>
                <w:sz w:val="20"/>
                <w:szCs w:val="20"/>
              </w:rPr>
              <w:t>УФК по Республике Коми (Главное управление МЧС России по РК, л/с 03071784550), тек. сч. 03211643000000013207 в ВОЛГО-ВЯТСКОЕ ГУ БАНКА РОССИИ//УФК по Нижегородской области, г. Нижний Новгород, кор. сч. 40102810745370000024, БИК 012202102</w:t>
            </w:r>
          </w:p>
          <w:p>
            <w:pPr>
              <w:pStyle w:val="Normal"/>
              <w:rPr>
                <w:sz w:val="20"/>
                <w:szCs w:val="20"/>
              </w:rPr>
            </w:pPr>
            <w:r>
              <w:rPr>
                <w:sz w:val="20"/>
                <w:szCs w:val="20"/>
              </w:rPr>
              <w:t>ОКТМО 87701000</w:t>
            </w:r>
          </w:p>
          <w:p>
            <w:pPr>
              <w:pStyle w:val="Normal"/>
              <w:rPr>
                <w:sz w:val="20"/>
                <w:szCs w:val="20"/>
              </w:rPr>
            </w:pPr>
            <w:r>
              <w:rPr>
                <w:sz w:val="20"/>
                <w:szCs w:val="20"/>
              </w:rPr>
              <w:t>ОКОПФ 75104</w:t>
            </w:r>
          </w:p>
          <w:p>
            <w:pPr>
              <w:pStyle w:val="Normal"/>
              <w:rPr>
                <w:sz w:val="20"/>
                <w:szCs w:val="20"/>
              </w:rPr>
            </w:pPr>
            <w:r>
              <w:rPr>
                <w:sz w:val="20"/>
                <w:szCs w:val="20"/>
              </w:rPr>
              <w:t>ОКПО 08929020</w:t>
            </w:r>
          </w:p>
          <w:p>
            <w:pPr>
              <w:pStyle w:val="Normal"/>
              <w:rPr>
                <w:sz w:val="20"/>
                <w:szCs w:val="20"/>
              </w:rPr>
            </w:pPr>
            <w:r>
              <w:rPr>
                <w:sz w:val="20"/>
                <w:szCs w:val="20"/>
              </w:rPr>
              <w:t>Контактный телефон: 8212409800 (доб. 493)</w:t>
            </w:r>
          </w:p>
          <w:p>
            <w:pPr>
              <w:pStyle w:val="Normal"/>
              <w:rPr>
                <w:sz w:val="20"/>
                <w:szCs w:val="20"/>
              </w:rPr>
            </w:pPr>
            <w:r>
              <w:rPr>
                <w:sz w:val="20"/>
                <w:szCs w:val="20"/>
              </w:rPr>
              <w:t>Электронный адрес: it@11.mchs.gov.ru</w:t>
            </w:r>
          </w:p>
          <w:p>
            <w:pPr>
              <w:pStyle w:val="Normal"/>
              <w:widowControl w:val="false"/>
              <w:shd w:val="clear" w:color="auto" w:fill="FFFFFF"/>
              <w:jc w:val="both"/>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Заказчик</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________________А.А. Пархомович</w:t>
            </w:r>
          </w:p>
          <w:p>
            <w:pPr>
              <w:pStyle w:val="Normal"/>
              <w:rPr>
                <w:sz w:val="20"/>
                <w:szCs w:val="20"/>
              </w:rPr>
            </w:pPr>
            <w:r>
              <w:rPr>
                <w:sz w:val="20"/>
                <w:szCs w:val="20"/>
              </w:rPr>
            </w:r>
          </w:p>
          <w:p>
            <w:pPr>
              <w:pStyle w:val="Normal"/>
              <w:rPr/>
            </w:pPr>
            <w:r>
              <w:rPr>
                <w:sz w:val="20"/>
                <w:szCs w:val="20"/>
              </w:rPr>
              <w:t xml:space="preserve"> </w:t>
            </w:r>
            <w:r>
              <w:rPr>
                <w:sz w:val="20"/>
                <w:szCs w:val="20"/>
              </w:rPr>
              <w:t>М.П.</w:t>
            </w:r>
          </w:p>
        </w:tc>
        <w:tc>
          <w:tcPr>
            <w:tcW w:w="5103" w:type="dxa"/>
            <w:tcBorders/>
          </w:tcPr>
          <w:p>
            <w:pPr>
              <w:pStyle w:val="Normal"/>
              <w:ind w:firstLine="34"/>
              <w:jc w:val="center"/>
              <w:rPr>
                <w:b/>
                <w:sz w:val="20"/>
                <w:szCs w:val="20"/>
                <w:highlight w:val="yellow"/>
              </w:rPr>
            </w:pPr>
            <w:r>
              <w:rPr>
                <w:b/>
                <w:sz w:val="20"/>
                <w:szCs w:val="20"/>
                <w:highlight w:val="yellow"/>
              </w:rPr>
              <w:t>ИСПОЛНИТЕЛЬ:</w:t>
            </w:r>
          </w:p>
          <w:p>
            <w:pPr>
              <w:pStyle w:val="Normal"/>
              <w:rPr>
                <w:b/>
                <w:sz w:val="20"/>
                <w:szCs w:val="20"/>
                <w:highlight w:val="yellow"/>
              </w:rPr>
            </w:pPr>
            <w:r>
              <w:rPr>
                <w:b/>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t>Исполнитель</w:t>
            </w:r>
          </w:p>
          <w:p>
            <w:pPr>
              <w:pStyle w:val="Normal"/>
              <w:rPr>
                <w:sz w:val="20"/>
                <w:szCs w:val="20"/>
                <w:highlight w:val="yellow"/>
              </w:rPr>
            </w:pPr>
            <w:r>
              <w:rPr>
                <w:sz w:val="20"/>
                <w:szCs w:val="20"/>
                <w:highlight w:val="yellow"/>
              </w:rPr>
            </w:r>
          </w:p>
          <w:p>
            <w:pPr>
              <w:pStyle w:val="Normal"/>
              <w:rPr>
                <w:sz w:val="20"/>
                <w:szCs w:val="20"/>
                <w:highlight w:val="yellow"/>
                <w:lang w:eastAsia="ar-SA"/>
              </w:rPr>
            </w:pPr>
            <w:r>
              <w:rPr>
                <w:sz w:val="20"/>
                <w:szCs w:val="20"/>
                <w:highlight w:val="yellow"/>
                <w:lang w:eastAsia="ar-SA"/>
              </w:rPr>
            </w:r>
          </w:p>
          <w:p>
            <w:pPr>
              <w:pStyle w:val="Normal"/>
              <w:widowControl w:val="false"/>
              <w:shd w:val="clear" w:color="auto" w:fill="FFFFFF"/>
              <w:jc w:val="both"/>
              <w:rPr>
                <w:sz w:val="20"/>
                <w:szCs w:val="20"/>
                <w:highlight w:val="yellow"/>
                <w:lang w:eastAsia="ar-SA"/>
              </w:rPr>
            </w:pPr>
            <w:r>
              <w:rPr>
                <w:sz w:val="20"/>
                <w:szCs w:val="20"/>
                <w:highlight w:val="yellow"/>
                <w:lang w:eastAsia="ar-SA"/>
              </w:rPr>
              <w:t>________________________</w:t>
            </w:r>
          </w:p>
          <w:p>
            <w:pPr>
              <w:pStyle w:val="Normal"/>
              <w:rPr>
                <w:sz w:val="20"/>
                <w:szCs w:val="20"/>
                <w:highlight w:val="yellow"/>
                <w:lang w:eastAsia="ar-SA"/>
              </w:rPr>
            </w:pPr>
            <w:r>
              <w:rPr>
                <w:sz w:val="20"/>
                <w:szCs w:val="20"/>
                <w:highlight w:val="yellow"/>
                <w:lang w:eastAsia="ar-SA"/>
              </w:rPr>
            </w:r>
          </w:p>
          <w:p>
            <w:pPr>
              <w:pStyle w:val="Normal"/>
              <w:rPr/>
            </w:pPr>
            <w:r>
              <w:rPr>
                <w:sz w:val="20"/>
                <w:szCs w:val="20"/>
                <w:highlight w:val="yellow"/>
                <w:lang w:eastAsia="ar-SA"/>
              </w:rPr>
              <w:t xml:space="preserve"> </w:t>
            </w:r>
            <w:r>
              <w:rPr>
                <w:sz w:val="20"/>
                <w:szCs w:val="20"/>
                <w:highlight w:val="yellow"/>
                <w:lang w:eastAsia="ar-SA"/>
              </w:rPr>
              <w:t>М.П.</w:t>
            </w:r>
          </w:p>
        </w:tc>
      </w:tr>
    </w:tbl>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pStyle w:val="Normal"/>
        <w:ind w:firstLine="708"/>
        <w:rPr>
          <w:sz w:val="20"/>
          <w:szCs w:val="20"/>
        </w:rPr>
      </w:pPr>
      <w:r>
        <w:rPr>
          <w:sz w:val="20"/>
          <w:szCs w:val="20"/>
        </w:rPr>
      </w:r>
    </w:p>
    <w:p>
      <w:pPr>
        <w:sectPr>
          <w:footerReference w:type="even" r:id="rId2"/>
          <w:footerReference w:type="default" r:id="rId3"/>
          <w:footerReference w:type="first" r:id="rId4"/>
          <w:type w:val="nextPage"/>
          <w:pgSz w:w="11906" w:h="16838"/>
          <w:pgMar w:left="1134" w:right="566" w:gutter="0" w:header="0" w:top="567" w:footer="709" w:bottom="766"/>
          <w:pgNumType w:start="1" w:fmt="decimal"/>
          <w:formProt w:val="false"/>
          <w:titlePg/>
          <w:textDirection w:val="lrTb"/>
          <w:docGrid w:type="default" w:linePitch="100" w:charSpace="0"/>
        </w:sectPr>
        <w:pStyle w:val="Normal"/>
        <w:ind w:firstLine="708"/>
        <w:rPr>
          <w:sz w:val="20"/>
          <w:szCs w:val="20"/>
        </w:rPr>
      </w:pPr>
      <w:r>
        <w:rPr>
          <w:sz w:val="20"/>
          <w:szCs w:val="20"/>
        </w:rPr>
      </w:r>
    </w:p>
    <w:p>
      <w:pPr>
        <w:pStyle w:val="Normal"/>
        <w:rPr>
          <w:sz w:val="20"/>
          <w:szCs w:val="20"/>
        </w:rPr>
      </w:pPr>
      <w:r>
        <w:rPr>
          <w:sz w:val="20"/>
          <w:szCs w:val="20"/>
        </w:rPr>
      </w:r>
    </w:p>
    <w:p>
      <w:pPr>
        <w:pStyle w:val="Normal"/>
        <w:jc w:val="right"/>
        <w:rPr>
          <w:sz w:val="20"/>
          <w:szCs w:val="20"/>
        </w:rPr>
      </w:pPr>
      <w:r>
        <w:rPr>
          <w:sz w:val="20"/>
          <w:szCs w:val="20"/>
        </w:rPr>
        <w:t>Приложение № 1                                                                                                                                                                                                                                                                     к договору поставки товара</w:t>
      </w:r>
    </w:p>
    <w:p>
      <w:pPr>
        <w:pStyle w:val="Normal"/>
        <w:jc w:val="right"/>
        <w:rPr>
          <w:sz w:val="20"/>
          <w:szCs w:val="20"/>
        </w:rPr>
      </w:pPr>
      <w:r>
        <w:rPr>
          <w:sz w:val="20"/>
          <w:szCs w:val="20"/>
        </w:rPr>
        <w:t>от «_____» _________ 202</w:t>
      </w:r>
      <w:r>
        <w:rPr>
          <w:sz w:val="20"/>
          <w:szCs w:val="20"/>
          <w:lang w:val="en-US"/>
        </w:rPr>
        <w:t>6</w:t>
      </w:r>
      <w:r>
        <w:rPr>
          <w:sz w:val="20"/>
          <w:szCs w:val="20"/>
        </w:rPr>
        <w:t xml:space="preserve"> г № _____</w:t>
      </w:r>
    </w:p>
    <w:p>
      <w:pPr>
        <w:pStyle w:val="Normal"/>
        <w:jc w:val="center"/>
        <w:rPr>
          <w:sz w:val="20"/>
          <w:szCs w:val="20"/>
        </w:rPr>
      </w:pPr>
      <w:r>
        <w:rPr>
          <w:sz w:val="20"/>
          <w:szCs w:val="20"/>
        </w:rPr>
      </w:r>
    </w:p>
    <w:p>
      <w:pPr>
        <w:pStyle w:val="Normal"/>
        <w:jc w:val="center"/>
        <w:rPr>
          <w:sz w:val="22"/>
          <w:szCs w:val="22"/>
        </w:rPr>
      </w:pPr>
      <w:r>
        <w:rPr>
          <w:sz w:val="22"/>
          <w:szCs w:val="22"/>
        </w:rPr>
        <w:t>СПЕЦИФИКАЦИЯ</w:t>
      </w:r>
    </w:p>
    <w:p>
      <w:pPr>
        <w:pStyle w:val="Normal"/>
        <w:jc w:val="center"/>
        <w:rPr>
          <w:color w:val="FF0000"/>
          <w:sz w:val="22"/>
          <w:szCs w:val="22"/>
        </w:rPr>
      </w:pPr>
      <w:r>
        <w:rPr>
          <w:sz w:val="22"/>
          <w:szCs w:val="22"/>
        </w:rPr>
        <w:t>к Договору поставки товара № ____  от ___.___.202</w:t>
      </w:r>
      <w:r>
        <w:rPr>
          <w:sz w:val="22"/>
          <w:szCs w:val="22"/>
          <w:lang w:val="en-US"/>
        </w:rPr>
        <w:t>6</w:t>
      </w:r>
      <w:r>
        <w:rPr>
          <w:sz w:val="22"/>
          <w:szCs w:val="22"/>
        </w:rPr>
        <w:t xml:space="preserve"> г.</w:t>
      </w:r>
    </w:p>
    <w:p>
      <w:pPr>
        <w:pStyle w:val="Normal"/>
        <w:jc w:val="center"/>
        <w:rPr>
          <w:color w:val="FF0000"/>
          <w:sz w:val="22"/>
          <w:szCs w:val="22"/>
        </w:rPr>
      </w:pPr>
      <w:r>
        <w:rPr>
          <w:color w:val="FF0000"/>
          <w:sz w:val="22"/>
          <w:szCs w:val="22"/>
        </w:rPr>
      </w:r>
    </w:p>
    <w:p>
      <w:pPr>
        <w:pStyle w:val="Normal"/>
        <w:numPr>
          <w:ilvl w:val="0"/>
          <w:numId w:val="2"/>
        </w:numPr>
        <w:ind w:firstLine="284" w:left="142"/>
        <w:jc w:val="both"/>
        <w:rPr>
          <w:sz w:val="22"/>
          <w:szCs w:val="22"/>
        </w:rPr>
      </w:pPr>
      <w:r>
        <w:rPr>
          <w:sz w:val="22"/>
          <w:szCs w:val="22"/>
        </w:rPr>
        <w:t>Исполнитель обязуется передать Заказчику, а Заказчик принять и оплатить нижеследующий Товар:</w:t>
      </w:r>
    </w:p>
    <w:p>
      <w:pPr>
        <w:pStyle w:val="Normal"/>
        <w:ind w:left="426"/>
        <w:jc w:val="both"/>
        <w:rPr>
          <w:sz w:val="22"/>
          <w:szCs w:val="22"/>
        </w:rPr>
      </w:pPr>
      <w:r>
        <w:rPr>
          <w:sz w:val="22"/>
          <w:szCs w:val="22"/>
        </w:rPr>
      </w:r>
    </w:p>
    <w:tbl>
      <w:tblPr>
        <w:tblW w:w="10243" w:type="dxa"/>
        <w:jc w:val="left"/>
        <w:tblInd w:w="-145" w:type="dxa"/>
        <w:tblLayout w:type="fixed"/>
        <w:tblCellMar>
          <w:top w:w="0" w:type="dxa"/>
          <w:left w:w="0" w:type="dxa"/>
          <w:bottom w:w="0" w:type="dxa"/>
          <w:right w:w="0" w:type="dxa"/>
        </w:tblCellMar>
        <w:tblLook w:noVBand="1" w:val="04a0" w:noHBand="0" w:lastColumn="0" w:firstColumn="1" w:lastRow="0" w:firstRow="1"/>
      </w:tblPr>
      <w:tblGrid>
        <w:gridCol w:w="34"/>
        <w:gridCol w:w="570"/>
        <w:gridCol w:w="4394"/>
        <w:gridCol w:w="641"/>
        <w:gridCol w:w="209"/>
        <w:gridCol w:w="678"/>
        <w:gridCol w:w="1026"/>
        <w:gridCol w:w="991"/>
        <w:gridCol w:w="1698"/>
      </w:tblGrid>
      <w:tr>
        <w:trPr/>
        <w:tc>
          <w:tcPr>
            <w:tcW w:w="34" w:type="dxa"/>
            <w:tcBorders/>
          </w:tcPr>
          <w:p>
            <w:pPr>
              <w:pStyle w:val="user5"/>
              <w:rPr/>
            </w:pPr>
            <w:r>
              <w:rPr/>
            </w:r>
          </w:p>
        </w:tc>
        <w:tc>
          <w:tcPr>
            <w:tcW w:w="570"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both"/>
              <w:rPr/>
            </w:pPr>
            <w:r>
              <w:rPr>
                <w:sz w:val="20"/>
                <w:szCs w:val="20"/>
              </w:rPr>
              <w:t>п/п</w:t>
            </w:r>
          </w:p>
        </w:tc>
        <w:tc>
          <w:tcPr>
            <w:tcW w:w="439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rPr>
              <w:t>Наименование Товара</w:t>
            </w:r>
          </w:p>
        </w:tc>
        <w:tc>
          <w:tcPr>
            <w:tcW w:w="85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rPr>
              <w:t>Кол-во</w:t>
            </w:r>
          </w:p>
        </w:tc>
        <w:tc>
          <w:tcPr>
            <w:tcW w:w="67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lang w:eastAsia="ar-SA"/>
              </w:rPr>
              <w:t>Ед.</w:t>
            </w:r>
          </w:p>
        </w:tc>
        <w:tc>
          <w:tcPr>
            <w:tcW w:w="102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rPr>
              <w:t>Цена, руб.</w:t>
            </w:r>
          </w:p>
        </w:tc>
        <w:tc>
          <w:tcPr>
            <w:tcW w:w="99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rPr>
              <w:t>Сумма, руб.</w:t>
            </w:r>
          </w:p>
        </w:tc>
        <w:tc>
          <w:tcPr>
            <w:tcW w:w="169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pPr>
            <w:r>
              <w:rPr>
                <w:sz w:val="20"/>
                <w:szCs w:val="20"/>
              </w:rPr>
              <w:t>Адрес поставки</w:t>
            </w:r>
          </w:p>
        </w:tc>
      </w:tr>
      <w:tr>
        <w:trPr>
          <w:trHeight w:val="506" w:hRule="atLeast"/>
        </w:trPr>
        <w:tc>
          <w:tcPr>
            <w:tcW w:w="34" w:type="dxa"/>
            <w:tcBorders/>
          </w:tcPr>
          <w:p>
            <w:pPr>
              <w:pStyle w:val="Normal"/>
              <w:rPr>
                <w:sz w:val="20"/>
                <w:szCs w:val="20"/>
              </w:rPr>
            </w:pPr>
            <w:r>
              <w:rPr>
                <w:sz w:val="20"/>
                <w:szCs w:val="20"/>
              </w:rPr>
            </w:r>
          </w:p>
        </w:tc>
        <w:tc>
          <w:tcPr>
            <w:tcW w:w="570" w:type="dxa"/>
            <w:tcBorders>
              <w:top w:val="single" w:sz="4" w:space="0" w:color="000000"/>
              <w:left w:val="single" w:sz="4" w:space="0" w:color="000000"/>
              <w:bottom w:val="single" w:sz="4" w:space="0" w:color="000000"/>
              <w:right w:val="single" w:sz="4" w:space="0" w:color="000000"/>
            </w:tcBorders>
          </w:tcPr>
          <w:p>
            <w:pPr>
              <w:pStyle w:val="Normal"/>
              <w:numPr>
                <w:ilvl w:val="0"/>
                <w:numId w:val="3"/>
              </w:numPr>
              <w:tabs>
                <w:tab w:val="clear" w:pos="708"/>
                <w:tab w:val="left" w:pos="0" w:leader="none"/>
              </w:tabs>
              <w:ind w:firstLine="284" w:left="0" w:right="340"/>
              <w:jc w:val="both"/>
              <w:rPr>
                <w:sz w:val="20"/>
                <w:szCs w:val="20"/>
                <w:lang w:eastAsia="ar-SA"/>
              </w:rPr>
            </w:pPr>
            <w:r>
              <w:rPr>
                <w:sz w:val="20"/>
                <w:szCs w:val="20"/>
                <w:lang w:eastAsia="ar-SA"/>
              </w:rPr>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rPr/>
            </w:pPr>
            <w:r>
              <w:rPr>
                <w:sz w:val="20"/>
                <w:szCs w:val="20"/>
                <w:lang w:eastAsia="ar-SA"/>
              </w:rPr>
              <w:t xml:space="preserve"> </w:t>
            </w:r>
            <w:r>
              <w:rPr>
                <w:sz w:val="20"/>
                <w:szCs w:val="20"/>
                <w:lang w:eastAsia="ar-SA"/>
              </w:rPr>
              <w:t>Аккумуляторная батарея (12V/</w:t>
            </w:r>
            <w:r>
              <w:rPr>
                <w:sz w:val="20"/>
                <w:szCs w:val="20"/>
                <w:lang w:val="en-US"/>
              </w:rPr>
              <w:t>9</w:t>
            </w:r>
            <w:r>
              <w:rPr>
                <w:sz w:val="20"/>
                <w:szCs w:val="20"/>
                <w:lang w:eastAsia="ar-SA"/>
              </w:rPr>
              <w:t>A</w:t>
            </w:r>
            <w:r>
              <w:rPr>
                <w:sz w:val="20"/>
                <w:szCs w:val="20"/>
                <w:lang w:val="en-US" w:eastAsia="ar-SA"/>
              </w:rPr>
              <w:t>h</w:t>
            </w:r>
            <w:r>
              <w:rPr>
                <w:sz w:val="20"/>
                <w:szCs w:val="20"/>
                <w:lang w:eastAsia="ar-SA"/>
              </w:rPr>
              <w:t>)</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0"/>
                <w:szCs w:val="20"/>
                <w:lang w:eastAsia="ar-SA"/>
              </w:rPr>
              <w:t>Шт.</w:t>
            </w:r>
          </w:p>
        </w:tc>
        <w:tc>
          <w:tcPr>
            <w:tcW w:w="102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jc w:val="center"/>
              <w:rPr/>
            </w:pPr>
            <w:r>
              <w:rPr>
                <w:lang w:val="en-US"/>
              </w:rPr>
              <w:t>2169,28</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lang w:val="ru-RU"/>
              </w:rPr>
              <w:t>13300</w:t>
            </w:r>
            <w:r>
              <w:rPr>
                <w:sz w:val="20"/>
                <w:szCs w:val="20"/>
                <w:lang w:val="en-US"/>
              </w:rPr>
              <w:t>,00</w:t>
            </w:r>
          </w:p>
        </w:tc>
        <w:tc>
          <w:tcPr>
            <w:tcW w:w="169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jc w:val="center"/>
              <w:rPr>
                <w:sz w:val="20"/>
                <w:szCs w:val="20"/>
                <w:lang w:eastAsia="ar-SA"/>
              </w:rPr>
            </w:pPr>
            <w:r>
              <w:rPr>
                <w:sz w:val="20"/>
                <w:szCs w:val="20"/>
                <w:lang w:eastAsia="ar-SA"/>
              </w:rPr>
              <w:t>Республика Коми,</w:t>
            </w:r>
          </w:p>
          <w:p>
            <w:pPr>
              <w:pStyle w:val="Normal"/>
              <w:jc w:val="center"/>
              <w:rPr/>
            </w:pPr>
            <w:r>
              <w:rPr>
                <w:sz w:val="20"/>
                <w:szCs w:val="20"/>
                <w:lang w:eastAsia="ar-SA"/>
              </w:rPr>
              <w:t>г. Сыктывкар, ул. Советская д.9</w:t>
            </w:r>
          </w:p>
        </w:tc>
      </w:tr>
      <w:tr>
        <w:trPr/>
        <w:tc>
          <w:tcPr>
            <w:tcW w:w="34" w:type="dxa"/>
            <w:tcBorders/>
          </w:tcPr>
          <w:p>
            <w:pPr>
              <w:pStyle w:val="Normal"/>
              <w:rPr>
                <w:sz w:val="20"/>
                <w:szCs w:val="20"/>
                <w:lang w:eastAsia="ar-SA"/>
              </w:rPr>
            </w:pPr>
            <w:r>
              <w:rPr>
                <w:sz w:val="20"/>
                <w:szCs w:val="20"/>
                <w:lang w:eastAsia="ar-SA"/>
              </w:rPr>
            </w:r>
          </w:p>
        </w:tc>
        <w:tc>
          <w:tcPr>
            <w:tcW w:w="7518" w:type="dxa"/>
            <w:gridSpan w:val="6"/>
            <w:tcBorders>
              <w:top w:val="single" w:sz="4" w:space="0" w:color="000000"/>
              <w:left w:val="single" w:sz="4" w:space="0" w:color="000000"/>
              <w:bottom w:val="single" w:sz="4" w:space="0" w:color="000000"/>
              <w:right w:val="single" w:sz="4" w:space="0" w:color="000000"/>
            </w:tcBorders>
          </w:tcPr>
          <w:p>
            <w:pPr>
              <w:pStyle w:val="Normal"/>
              <w:tabs>
                <w:tab w:val="clear" w:pos="708"/>
                <w:tab w:val="left" w:pos="993" w:leader="none"/>
              </w:tabs>
              <w:rPr/>
            </w:pPr>
            <w:r>
              <w:rPr>
                <w:sz w:val="20"/>
                <w:szCs w:val="20"/>
              </w:rPr>
              <w:t>Итого:</w:t>
            </w:r>
          </w:p>
        </w:tc>
        <w:tc>
          <w:tcPr>
            <w:tcW w:w="991"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lang w:val="ru-RU"/>
              </w:rPr>
              <w:t>13300</w:t>
            </w:r>
            <w:r>
              <w:rPr>
                <w:sz w:val="20"/>
                <w:szCs w:val="20"/>
                <w:lang w:val="en-US"/>
              </w:rPr>
              <w:t>,00</w:t>
            </w:r>
          </w:p>
        </w:tc>
        <w:tc>
          <w:tcPr>
            <w:tcW w:w="1698"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tabs>
                <w:tab w:val="clear" w:pos="708"/>
                <w:tab w:val="left" w:pos="993" w:leader="none"/>
              </w:tabs>
              <w:jc w:val="center"/>
              <w:rPr>
                <w:color w:val="000000"/>
                <w:sz w:val="20"/>
                <w:szCs w:val="20"/>
                <w:lang w:eastAsia="ar-SA"/>
              </w:rPr>
            </w:pPr>
            <w:r>
              <w:rPr>
                <w:color w:val="000000"/>
                <w:sz w:val="20"/>
                <w:szCs w:val="20"/>
                <w:lang w:eastAsia="ar-SA"/>
              </w:rPr>
            </w:r>
          </w:p>
        </w:tc>
      </w:tr>
      <w:tr>
        <w:trPr/>
        <w:tc>
          <w:tcPr>
            <w:tcW w:w="5639" w:type="dxa"/>
            <w:gridSpan w:val="4"/>
            <w:tcBorders/>
            <w:tcMar>
              <w:left w:w="108" w:type="dxa"/>
              <w:right w:w="108" w:type="dxa"/>
            </w:tcMar>
          </w:tcPr>
          <w:p>
            <w:pPr>
              <w:pStyle w:val="Normal"/>
              <w:rPr>
                <w:sz w:val="20"/>
                <w:szCs w:val="20"/>
                <w:lang w:eastAsia="ar-SA"/>
              </w:rPr>
            </w:pPr>
            <w:r>
              <w:rPr>
                <w:sz w:val="20"/>
                <w:szCs w:val="20"/>
                <w:lang w:eastAsia="ar-SA"/>
              </w:rPr>
            </w:r>
          </w:p>
          <w:p>
            <w:pPr>
              <w:pStyle w:val="Normal"/>
              <w:rPr>
                <w:sz w:val="20"/>
                <w:szCs w:val="20"/>
              </w:rPr>
            </w:pPr>
            <w:r>
              <w:rPr>
                <w:sz w:val="20"/>
                <w:szCs w:val="20"/>
              </w:rPr>
              <w:t>Заказчик</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________________ А.А. Пархомович</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lang w:eastAsia="ar-SA"/>
              </w:rPr>
            </w:pPr>
            <w:r>
              <w:rPr>
                <w:sz w:val="20"/>
                <w:szCs w:val="20"/>
              </w:rPr>
              <w:t xml:space="preserve"> </w:t>
            </w:r>
            <w:r>
              <w:rPr>
                <w:sz w:val="20"/>
                <w:szCs w:val="20"/>
              </w:rPr>
              <w:t>М.П.</w:t>
            </w:r>
          </w:p>
          <w:p>
            <w:pPr>
              <w:pStyle w:val="Normal"/>
              <w:jc w:val="both"/>
              <w:rPr>
                <w:sz w:val="20"/>
                <w:szCs w:val="20"/>
                <w:lang w:eastAsia="ar-SA"/>
              </w:rPr>
            </w:pPr>
            <w:r>
              <w:rPr>
                <w:sz w:val="20"/>
                <w:szCs w:val="20"/>
                <w:lang w:eastAsia="ar-SA"/>
              </w:rPr>
            </w:r>
          </w:p>
        </w:tc>
        <w:tc>
          <w:tcPr>
            <w:tcW w:w="2904" w:type="dxa"/>
            <w:gridSpan w:val="4"/>
            <w:tcBorders/>
            <w:tcMar>
              <w:left w:w="108" w:type="dxa"/>
              <w:right w:w="108" w:type="dxa"/>
            </w:tcMar>
          </w:tcPr>
          <w:p>
            <w:pPr>
              <w:pStyle w:val="Normal"/>
              <w:rPr>
                <w:sz w:val="20"/>
                <w:szCs w:val="20"/>
                <w:lang w:eastAsia="ar-SA"/>
              </w:rPr>
            </w:pPr>
            <w:r>
              <w:rPr>
                <w:sz w:val="20"/>
                <w:szCs w:val="20"/>
                <w:lang w:eastAsia="ar-SA"/>
              </w:rPr>
            </w:r>
          </w:p>
          <w:p>
            <w:pPr>
              <w:pStyle w:val="Normal"/>
              <w:rPr>
                <w:sz w:val="20"/>
                <w:szCs w:val="20"/>
                <w:highlight w:val="yellow"/>
              </w:rPr>
            </w:pPr>
            <w:r>
              <w:rPr>
                <w:sz w:val="20"/>
                <w:szCs w:val="20"/>
                <w:highlight w:val="yellow"/>
              </w:rPr>
              <w:t>Исполнитель</w:t>
            </w:r>
          </w:p>
          <w:p>
            <w:pPr>
              <w:pStyle w:val="Normal"/>
              <w:rPr>
                <w:sz w:val="20"/>
                <w:szCs w:val="20"/>
                <w:highlight w:val="yellow"/>
              </w:rPr>
            </w:pPr>
            <w:r>
              <w:rPr>
                <w:sz w:val="20"/>
                <w:szCs w:val="20"/>
                <w:highlight w:val="yellow"/>
              </w:rPr>
            </w:r>
          </w:p>
          <w:p>
            <w:pPr>
              <w:pStyle w:val="Normal"/>
              <w:rPr>
                <w:sz w:val="20"/>
                <w:szCs w:val="20"/>
                <w:highlight w:val="yellow"/>
              </w:rPr>
            </w:pPr>
            <w:r>
              <w:rPr>
                <w:sz w:val="20"/>
                <w:szCs w:val="20"/>
                <w:highlight w:val="yellow"/>
              </w:rPr>
            </w:r>
          </w:p>
          <w:p>
            <w:pPr>
              <w:pStyle w:val="Normal"/>
              <w:widowControl w:val="false"/>
              <w:shd w:val="clear" w:color="auto" w:fill="FFFFFF"/>
              <w:jc w:val="both"/>
              <w:rPr>
                <w:sz w:val="20"/>
                <w:szCs w:val="20"/>
                <w:highlight w:val="yellow"/>
              </w:rPr>
            </w:pPr>
            <w:r>
              <w:rPr>
                <w:sz w:val="20"/>
                <w:szCs w:val="20"/>
                <w:highlight w:val="yellow"/>
              </w:rPr>
              <w:t>____________</w:t>
            </w:r>
          </w:p>
          <w:p>
            <w:pPr>
              <w:pStyle w:val="Normal"/>
              <w:rPr>
                <w:sz w:val="20"/>
                <w:szCs w:val="20"/>
                <w:highlight w:val="yellow"/>
              </w:rPr>
            </w:pPr>
            <w:r>
              <w:rPr>
                <w:sz w:val="20"/>
                <w:szCs w:val="20"/>
                <w:highlight w:val="yellow"/>
              </w:rPr>
            </w:r>
          </w:p>
          <w:p>
            <w:pPr>
              <w:pStyle w:val="Normal"/>
              <w:rPr/>
            </w:pPr>
            <w:r>
              <w:rPr>
                <w:sz w:val="20"/>
                <w:szCs w:val="20"/>
                <w:highlight w:val="yellow"/>
              </w:rPr>
              <w:t xml:space="preserve"> </w:t>
            </w:r>
            <w:r>
              <w:rPr>
                <w:sz w:val="20"/>
                <w:szCs w:val="20"/>
                <w:highlight w:val="yellow"/>
              </w:rPr>
              <w:t>М.П.</w:t>
            </w:r>
          </w:p>
        </w:tc>
        <w:tc>
          <w:tcPr>
            <w:tcW w:w="1698" w:type="dxa"/>
            <w:tcBorders/>
            <w:tcMar>
              <w:left w:w="108" w:type="dxa"/>
              <w:right w:w="108" w:type="dxa"/>
            </w:tcMar>
          </w:tcPr>
          <w:p>
            <w:pPr>
              <w:pStyle w:val="Normal"/>
              <w:rPr>
                <w:sz w:val="20"/>
                <w:szCs w:val="20"/>
              </w:rPr>
            </w:pPr>
            <w:r>
              <w:rPr>
                <w:sz w:val="20"/>
                <w:szCs w:val="20"/>
              </w:rPr>
            </w:r>
          </w:p>
        </w:tc>
      </w:tr>
    </w:tbl>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right"/>
        <w:rPr>
          <w:sz w:val="20"/>
          <w:szCs w:val="20"/>
        </w:rPr>
      </w:pPr>
      <w:r>
        <w:rPr>
          <w:sz w:val="20"/>
          <w:szCs w:val="20"/>
        </w:rPr>
        <w:t xml:space="preserve">Приложение 2 </w:t>
      </w:r>
    </w:p>
    <w:p>
      <w:pPr>
        <w:pStyle w:val="Normal"/>
        <w:jc w:val="right"/>
        <w:rPr>
          <w:sz w:val="20"/>
          <w:szCs w:val="20"/>
        </w:rPr>
      </w:pPr>
      <w:r>
        <w:rPr>
          <w:sz w:val="20"/>
          <w:szCs w:val="20"/>
        </w:rPr>
        <w:t>к договору поставки товара</w:t>
      </w:r>
    </w:p>
    <w:p>
      <w:pPr>
        <w:pStyle w:val="Normal"/>
        <w:jc w:val="right"/>
        <w:rPr/>
      </w:pPr>
      <w:r>
        <w:rPr>
          <w:sz w:val="20"/>
          <w:szCs w:val="20"/>
        </w:rPr>
        <w:t>от «_____» _________ 202</w:t>
      </w:r>
      <w:r>
        <w:rPr>
          <w:sz w:val="20"/>
          <w:szCs w:val="20"/>
          <w:lang w:val="en-US"/>
        </w:rPr>
        <w:t>6</w:t>
      </w:r>
      <w:r>
        <w:rPr>
          <w:sz w:val="20"/>
          <w:szCs w:val="20"/>
        </w:rPr>
        <w:t xml:space="preserve"> г № _____</w:t>
      </w:r>
    </w:p>
    <w:p>
      <w:pPr>
        <w:pStyle w:val="Heading1"/>
        <w:spacing w:before="0" w:after="0"/>
        <w:ind w:right="125"/>
        <w:jc w:val="center"/>
        <w:rPr>
          <w:sz w:val="24"/>
          <w:szCs w:val="24"/>
          <w:lang w:val="ru-RU"/>
        </w:rPr>
      </w:pPr>
      <w:r>
        <w:rPr>
          <w:sz w:val="24"/>
          <w:szCs w:val="24"/>
          <w:lang w:val="ru-RU"/>
        </w:rPr>
      </w:r>
    </w:p>
    <w:p>
      <w:pPr>
        <w:pStyle w:val="Heading1"/>
        <w:spacing w:before="0" w:after="0"/>
        <w:ind w:right="125"/>
        <w:jc w:val="center"/>
        <w:rPr>
          <w:sz w:val="24"/>
          <w:szCs w:val="24"/>
          <w:lang w:val="ru-RU"/>
        </w:rPr>
      </w:pPr>
      <w:r>
        <w:rPr>
          <w:sz w:val="24"/>
          <w:szCs w:val="24"/>
          <w:lang w:val="ru-RU"/>
        </w:rPr>
      </w:r>
    </w:p>
    <w:p>
      <w:pPr>
        <w:pStyle w:val="Heading1"/>
        <w:spacing w:before="0" w:after="0"/>
        <w:ind w:right="125"/>
        <w:jc w:val="center"/>
        <w:rPr>
          <w:sz w:val="24"/>
          <w:szCs w:val="24"/>
        </w:rPr>
      </w:pPr>
      <w:r>
        <w:rPr>
          <w:sz w:val="24"/>
          <w:szCs w:val="24"/>
        </w:rPr>
        <w:t>ТЕХНИЧЕСКОЕ ЗАДАНИЕ</w:t>
      </w:r>
    </w:p>
    <w:p>
      <w:pPr>
        <w:pStyle w:val="Normal"/>
        <w:jc w:val="right"/>
        <w:rPr/>
      </w:pPr>
      <w:r>
        <w:rPr/>
      </w:r>
    </w:p>
    <w:p>
      <w:pPr>
        <w:pStyle w:val="Normal"/>
        <w:widowControl w:val="false"/>
        <w:tabs>
          <w:tab w:val="clear" w:pos="708"/>
          <w:tab w:val="left" w:pos="1373" w:leader="none"/>
        </w:tabs>
        <w:spacing w:before="0" w:after="0"/>
        <w:ind w:firstLine="709"/>
        <w:contextualSpacing/>
        <w:jc w:val="both"/>
        <w:rPr>
          <w:b/>
        </w:rPr>
      </w:pPr>
      <w:r>
        <w:rPr>
          <w:b/>
        </w:rPr>
        <w:t>Требования к качеству, техническим характеристикам товара, к функциональным характеристикам (потребительским свойствам), и иные требования, связанные с определением соответствия потребностям заказчика.</w:t>
      </w:r>
    </w:p>
    <w:p>
      <w:pPr>
        <w:pStyle w:val="Normal"/>
        <w:ind w:firstLine="567"/>
        <w:jc w:val="both"/>
        <w:rPr>
          <w:b/>
        </w:rPr>
      </w:pPr>
      <w:r>
        <w:rPr>
          <w:b/>
        </w:rPr>
      </w:r>
    </w:p>
    <w:p>
      <w:pPr>
        <w:pStyle w:val="Normal"/>
        <w:rPr/>
      </w:pPr>
      <w:r>
        <w:rPr/>
      </w:r>
    </w:p>
    <w:p>
      <w:pPr>
        <w:pStyle w:val="ListParagraph"/>
        <w:numPr>
          <w:ilvl w:val="0"/>
          <w:numId w:val="4"/>
        </w:numPr>
        <w:jc w:val="both"/>
        <w:rPr/>
      </w:pPr>
      <w:r>
        <w:rPr/>
        <w:t>Аккумулятор для ИБП</w:t>
      </w:r>
    </w:p>
    <w:p>
      <w:pPr>
        <w:pStyle w:val="Style21"/>
        <w:ind w:hanging="0" w:left="563" w:right="0"/>
        <w:rPr/>
      </w:pPr>
      <w:r>
        <w:rPr/>
      </w:r>
    </w:p>
    <w:tbl>
      <w:tblPr>
        <w:tblpPr w:vertAnchor="text" w:horzAnchor="text" w:tblpXSpec="left" w:leftFromText="180" w:rightFromText="180" w:tblpY="1"/>
        <w:tblW w:w="10235" w:type="dxa"/>
        <w:jc w:val="left"/>
        <w:tblInd w:w="15" w:type="dxa"/>
        <w:tblLayout w:type="fixed"/>
        <w:tblCellMar>
          <w:top w:w="15" w:type="dxa"/>
          <w:left w:w="15" w:type="dxa"/>
          <w:bottom w:w="15" w:type="dxa"/>
          <w:right w:w="15" w:type="dxa"/>
        </w:tblCellMar>
        <w:tblLook w:noVBand="0" w:val="00a0" w:noHBand="0" w:lastColumn="0" w:firstColumn="1" w:lastRow="0" w:firstRow="1"/>
      </w:tblPr>
      <w:tblGrid>
        <w:gridCol w:w="2421"/>
        <w:gridCol w:w="1562"/>
        <w:gridCol w:w="6252"/>
      </w:tblGrid>
      <w:tr>
        <w:trPr>
          <w:tblHeader w:val="true"/>
        </w:trPr>
        <w:tc>
          <w:tcPr>
            <w:tcW w:w="2421" w:type="dxa"/>
            <w:tcBorders>
              <w:top w:val="single" w:sz="2" w:space="0" w:color="000000"/>
              <w:left w:val="single" w:sz="2" w:space="0" w:color="000000"/>
              <w:bottom w:val="single" w:sz="4" w:space="0" w:color="000000"/>
              <w:right w:val="single" w:sz="2" w:space="0" w:color="000000"/>
            </w:tcBorders>
            <w:shd w:color="FFFFFF" w:fill="DDD9C3" w:val="clear"/>
            <w:vAlign w:val="center"/>
          </w:tcPr>
          <w:p>
            <w:pPr>
              <w:pStyle w:val="Normal"/>
              <w:jc w:val="center"/>
              <w:rPr/>
            </w:pPr>
            <w:r>
              <w:rPr/>
              <w:t>Наименование</w:t>
            </w:r>
          </w:p>
        </w:tc>
        <w:tc>
          <w:tcPr>
            <w:tcW w:w="1562" w:type="dxa"/>
            <w:tcBorders>
              <w:top w:val="single" w:sz="2" w:space="0" w:color="000000"/>
              <w:left w:val="single" w:sz="2" w:space="0" w:color="000000"/>
              <w:bottom w:val="single" w:sz="4" w:space="0" w:color="000000"/>
              <w:right w:val="single" w:sz="2" w:space="0" w:color="000000"/>
            </w:tcBorders>
            <w:shd w:color="FFFFFF" w:fill="DDD9C3" w:val="clear"/>
            <w:vAlign w:val="center"/>
          </w:tcPr>
          <w:p>
            <w:pPr>
              <w:pStyle w:val="Normal"/>
              <w:jc w:val="center"/>
              <w:rPr/>
            </w:pPr>
            <w:r>
              <w:rPr/>
              <w:t>Показатель</w:t>
            </w:r>
          </w:p>
        </w:tc>
        <w:tc>
          <w:tcPr>
            <w:tcW w:w="6252" w:type="dxa"/>
            <w:tcBorders>
              <w:top w:val="single" w:sz="2" w:space="0" w:color="000000"/>
              <w:left w:val="single" w:sz="2" w:space="0" w:color="000000"/>
              <w:bottom w:val="single" w:sz="4" w:space="0" w:color="000000"/>
              <w:right w:val="single" w:sz="2" w:space="0" w:color="000000"/>
            </w:tcBorders>
            <w:shd w:color="FFFFFF" w:fill="DDD9C3" w:val="clear"/>
          </w:tcPr>
          <w:p>
            <w:pPr>
              <w:pStyle w:val="Normal"/>
              <w:jc w:val="center"/>
              <w:rPr/>
            </w:pPr>
            <w:r>
              <w:rPr/>
              <w:t>Инструкция по заполнению</w:t>
            </w:r>
          </w:p>
        </w:tc>
      </w:tr>
      <w:tr>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Количество, шт.</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3"/>
              <w:rPr/>
            </w:pPr>
            <w:r>
              <w:rPr/>
              <w:t>10</w:t>
            </w:r>
          </w:p>
        </w:tc>
        <w:tc>
          <w:tcPr>
            <w:tcW w:w="6252" w:type="dxa"/>
            <w:tcBorders>
              <w:top w:val="single" w:sz="2" w:space="0" w:color="000000"/>
              <w:left w:val="single" w:sz="2" w:space="0" w:color="000000"/>
              <w:bottom w:val="single" w:sz="2" w:space="0" w:color="000000"/>
              <w:right w:val="single" w:sz="2" w:space="0" w:color="000000"/>
            </w:tcBorders>
          </w:tcPr>
          <w:p>
            <w:pPr>
              <w:pStyle w:val="Normal"/>
              <w:ind w:left="203"/>
              <w:rPr/>
            </w:pPr>
            <w:r>
              <w:rPr/>
            </w:r>
          </w:p>
        </w:tc>
      </w:tr>
      <w:tr>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Тип, аккумуляторная батарея для ИБП Delta DTM 1209</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3"/>
              <w:jc w:val="both"/>
              <w:rPr/>
            </w:pPr>
            <w:r>
              <w:rPr/>
              <w:t>Наличие</w:t>
            </w:r>
          </w:p>
        </w:tc>
        <w:tc>
          <w:tcPr>
            <w:tcW w:w="6252" w:type="dxa"/>
            <w:tcBorders>
              <w:top w:val="single" w:sz="2" w:space="0" w:color="000000"/>
              <w:left w:val="single" w:sz="2" w:space="0" w:color="000000"/>
              <w:bottom w:val="single" w:sz="2" w:space="0" w:color="000000"/>
              <w:right w:val="single" w:sz="2" w:space="0" w:color="000000"/>
            </w:tcBorders>
          </w:tcPr>
          <w:p>
            <w:pPr>
              <w:pStyle w:val="Normal"/>
              <w:ind w:hanging="0" w:left="0" w:right="0"/>
              <w:jc w:val="center"/>
              <w:rPr/>
            </w:pPr>
            <w:r>
              <w:rPr/>
              <w:t>Участник закупки не может менять значение характеристики</w:t>
            </w:r>
          </w:p>
        </w:tc>
      </w:tr>
      <w:tr>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Исполнение, AGM, VRLA, свинцово-кислотный</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3"/>
              <w:jc w:val="both"/>
              <w:rPr/>
            </w:pPr>
            <w:r>
              <w:rPr/>
              <w:t>Наличие</w:t>
            </w:r>
          </w:p>
        </w:tc>
        <w:tc>
          <w:tcPr>
            <w:tcW w:w="6252" w:type="dxa"/>
            <w:tcBorders>
              <w:top w:val="single" w:sz="2" w:space="0" w:color="000000"/>
              <w:left w:val="single" w:sz="2" w:space="0" w:color="000000"/>
              <w:bottom w:val="single" w:sz="2" w:space="0" w:color="000000"/>
              <w:right w:val="single" w:sz="2" w:space="0" w:color="000000"/>
            </w:tcBorders>
          </w:tcPr>
          <w:p>
            <w:pPr>
              <w:pStyle w:val="Normal"/>
              <w:ind w:hanging="0" w:left="0" w:right="0"/>
              <w:jc w:val="center"/>
              <w:rPr/>
            </w:pPr>
            <w:r>
              <w:rPr/>
              <w:t>Участник закупки не может менять значение характеристики</w:t>
            </w:r>
          </w:p>
        </w:tc>
      </w:tr>
      <w:tr>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Емкость, А*ч</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3"/>
              <w:jc w:val="both"/>
              <w:rPr/>
            </w:pPr>
            <w:r>
              <w:rPr/>
              <w:t>9</w:t>
            </w:r>
          </w:p>
        </w:tc>
        <w:tc>
          <w:tcPr>
            <w:tcW w:w="6252" w:type="dxa"/>
            <w:tcBorders>
              <w:top w:val="single" w:sz="2" w:space="0" w:color="000000"/>
              <w:left w:val="single" w:sz="2" w:space="0" w:color="000000"/>
              <w:bottom w:val="single" w:sz="2" w:space="0" w:color="000000"/>
              <w:right w:val="single" w:sz="2" w:space="0" w:color="000000"/>
            </w:tcBorders>
          </w:tcPr>
          <w:p>
            <w:pPr>
              <w:pStyle w:val="Normal"/>
              <w:ind w:hanging="0" w:left="0" w:right="0"/>
              <w:jc w:val="center"/>
              <w:rPr/>
            </w:pPr>
            <w:r>
              <w:rPr/>
              <w:t>Участник закупки не может менять значение характеристики</w:t>
            </w:r>
          </w:p>
        </w:tc>
      </w:tr>
      <w:tr>
        <w:trPr>
          <w:trHeight w:val="276" w:hRule="atLeast"/>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Напряжение, В</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3"/>
              <w:jc w:val="both"/>
              <w:rPr/>
            </w:pPr>
            <w:r>
              <w:rPr/>
              <w:t>12</w:t>
            </w:r>
          </w:p>
        </w:tc>
        <w:tc>
          <w:tcPr>
            <w:tcW w:w="6252" w:type="dxa"/>
            <w:tcBorders>
              <w:top w:val="single" w:sz="2" w:space="0" w:color="000000"/>
              <w:left w:val="single" w:sz="2" w:space="0" w:color="000000"/>
              <w:bottom w:val="single" w:sz="2" w:space="0" w:color="000000"/>
              <w:right w:val="single" w:sz="2" w:space="0" w:color="000000"/>
            </w:tcBorders>
          </w:tcPr>
          <w:p>
            <w:pPr>
              <w:pStyle w:val="Normal"/>
              <w:ind w:hanging="0" w:left="0" w:right="0"/>
              <w:jc w:val="center"/>
              <w:rPr/>
            </w:pPr>
            <w:r>
              <w:rPr/>
              <w:t>Участник закупки не может менять значение характеристики</w:t>
            </w:r>
          </w:p>
        </w:tc>
      </w:tr>
      <w:tr>
        <w:trPr>
          <w:trHeight w:val="276" w:hRule="atLeast"/>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Длина, мм</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4"/>
              <w:jc w:val="both"/>
              <w:rPr/>
            </w:pPr>
            <w:r>
              <w:rPr/>
              <w:t>151</w:t>
            </w:r>
          </w:p>
        </w:tc>
        <w:tc>
          <w:tcPr>
            <w:tcW w:w="6252" w:type="dxa"/>
            <w:tcBorders>
              <w:top w:val="single" w:sz="2" w:space="0" w:color="000000"/>
              <w:left w:val="single" w:sz="2" w:space="0" w:color="000000"/>
              <w:bottom w:val="single" w:sz="2" w:space="0" w:color="000000"/>
              <w:right w:val="single" w:sz="2" w:space="0" w:color="000000"/>
            </w:tcBorders>
          </w:tcPr>
          <w:p>
            <w:pPr>
              <w:pStyle w:val="Normal"/>
              <w:jc w:val="center"/>
              <w:rPr/>
            </w:pPr>
            <w:r>
              <w:rPr/>
              <w:t>Участник закупки не может менять значение характеристики</w:t>
            </w:r>
          </w:p>
        </w:tc>
      </w:tr>
      <w:tr>
        <w:trPr>
          <w:trHeight w:val="276" w:hRule="atLeast"/>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Ширина, мм</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4"/>
              <w:jc w:val="both"/>
              <w:rPr/>
            </w:pPr>
            <w:r>
              <w:rPr/>
              <w:t>65</w:t>
            </w:r>
          </w:p>
        </w:tc>
        <w:tc>
          <w:tcPr>
            <w:tcW w:w="6252" w:type="dxa"/>
            <w:tcBorders>
              <w:top w:val="single" w:sz="2" w:space="0" w:color="000000"/>
              <w:left w:val="single" w:sz="2" w:space="0" w:color="000000"/>
              <w:bottom w:val="single" w:sz="2" w:space="0" w:color="000000"/>
              <w:right w:val="single" w:sz="2" w:space="0" w:color="000000"/>
            </w:tcBorders>
          </w:tcPr>
          <w:p>
            <w:pPr>
              <w:pStyle w:val="Normal"/>
              <w:jc w:val="both"/>
              <w:rPr/>
            </w:pPr>
            <w:r>
              <w:rPr/>
              <w:t>Участник закупки не может менять значение характеристики</w:t>
            </w:r>
          </w:p>
        </w:tc>
      </w:tr>
      <w:tr>
        <w:trPr>
          <w:trHeight w:val="276" w:hRule="atLeast"/>
        </w:trPr>
        <w:tc>
          <w:tcPr>
            <w:tcW w:w="2421" w:type="dxa"/>
            <w:tcBorders>
              <w:top w:val="single" w:sz="2" w:space="0" w:color="000000"/>
              <w:left w:val="single" w:sz="2" w:space="0" w:color="000000"/>
              <w:bottom w:val="single" w:sz="2" w:space="0" w:color="000000"/>
              <w:right w:val="single" w:sz="2" w:space="0" w:color="000000"/>
            </w:tcBorders>
          </w:tcPr>
          <w:p>
            <w:pPr>
              <w:pStyle w:val="Normal"/>
              <w:ind w:left="203"/>
              <w:rPr/>
            </w:pPr>
            <w:r>
              <w:rPr/>
              <w:t>Высота, мм</w:t>
            </w:r>
          </w:p>
        </w:tc>
        <w:tc>
          <w:tcPr>
            <w:tcW w:w="1562" w:type="dxa"/>
            <w:tcBorders>
              <w:top w:val="single" w:sz="2" w:space="0" w:color="000000"/>
              <w:left w:val="single" w:sz="2" w:space="0" w:color="000000"/>
              <w:bottom w:val="single" w:sz="2" w:space="0" w:color="000000"/>
              <w:right w:val="single" w:sz="2" w:space="0" w:color="000000"/>
            </w:tcBorders>
          </w:tcPr>
          <w:p>
            <w:pPr>
              <w:pStyle w:val="Normal"/>
              <w:ind w:left="204"/>
              <w:jc w:val="both"/>
              <w:rPr/>
            </w:pPr>
            <w:r>
              <w:rPr/>
              <w:t>94</w:t>
            </w:r>
          </w:p>
        </w:tc>
        <w:tc>
          <w:tcPr>
            <w:tcW w:w="6252" w:type="dxa"/>
            <w:tcBorders>
              <w:top w:val="single" w:sz="2" w:space="0" w:color="000000"/>
              <w:left w:val="single" w:sz="2" w:space="0" w:color="000000"/>
              <w:bottom w:val="single" w:sz="2" w:space="0" w:color="000000"/>
              <w:right w:val="single" w:sz="2" w:space="0" w:color="000000"/>
            </w:tcBorders>
          </w:tcPr>
          <w:p>
            <w:pPr>
              <w:pStyle w:val="Normal"/>
              <w:jc w:val="both"/>
              <w:rPr/>
            </w:pPr>
            <w:r>
              <w:rPr/>
              <w:t>Участник закупки не может менять значение характеристики</w:t>
            </w:r>
          </w:p>
        </w:tc>
      </w:tr>
    </w:tbl>
    <w:p>
      <w:pPr>
        <w:pStyle w:val="Normal"/>
        <w:ind w:hanging="0" w:left="563"/>
        <w:jc w:val="both"/>
        <w:rPr/>
      </w:pPr>
      <w:r>
        <w:rPr/>
      </w:r>
    </w:p>
    <w:p>
      <w:pPr>
        <w:pStyle w:val="Normal"/>
        <w:ind w:firstLine="567"/>
        <w:jc w:val="both"/>
        <w:rPr/>
      </w:pPr>
      <w:r>
        <w:rPr/>
        <w:t>1. Предлагаемый к поставке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каких-либо обременений (не быть предметом залога, не состоять под арестом и т.п.)</w:t>
      </w:r>
      <w:r>
        <w:rPr>
          <w:lang w:val="en-US"/>
        </w:rPr>
        <w:t>.</w:t>
      </w:r>
    </w:p>
    <w:p>
      <w:pPr>
        <w:pStyle w:val="Heading1"/>
        <w:shd w:val="clear" w:color="auto" w:fill="FFFFFF"/>
        <w:spacing w:before="0" w:after="0"/>
        <w:ind w:firstLine="567"/>
        <w:jc w:val="both"/>
        <w:rPr/>
      </w:pPr>
      <w:r>
        <w:rPr>
          <w:b w:val="false"/>
          <w:bCs w:val="false"/>
          <w:sz w:val="24"/>
          <w:szCs w:val="24"/>
        </w:rPr>
        <w:t>2. Поставщик гарантирует, что Товар соответствует требованиям к качеству и маркировке, установленным нормативными актами российской Федерации. Поставляемый товар должен быть надлежащим образом сертифицирован, полностью укомплектованным, исправным и годным к эксплуатации, не иметь дефектов, связанных с конструкцией, материалами и функционированием при штатном использовании. Товар по своему функциональному назначению и применению должен подходить к объекту установки товара.</w:t>
      </w:r>
    </w:p>
    <w:p>
      <w:pPr>
        <w:pStyle w:val="Normal"/>
        <w:tabs>
          <w:tab w:val="clear" w:pos="708"/>
          <w:tab w:val="left" w:pos="1373" w:leader="none"/>
        </w:tabs>
        <w:spacing w:before="0" w:after="0"/>
        <w:ind w:firstLine="567"/>
        <w:contextualSpacing/>
        <w:jc w:val="both"/>
        <w:rPr/>
      </w:pPr>
      <w:r>
        <w:rPr/>
        <w:t xml:space="preserve">3. Гарантийный срок не менее 12 (Двенадцать) месяцев с даты подписания Акта приемки поставленного Товара. Обязательства по гарантийному ремонту, обслуживанию, замене товара в течение гарантийного срока несет непосредственно Поставщик. </w:t>
      </w:r>
    </w:p>
    <w:p>
      <w:pPr>
        <w:pStyle w:val="Normal"/>
        <w:tabs>
          <w:tab w:val="clear" w:pos="708"/>
          <w:tab w:val="left" w:pos="1373" w:leader="none"/>
        </w:tabs>
        <w:spacing w:before="0" w:after="0"/>
        <w:ind w:firstLine="567"/>
        <w:contextualSpacing/>
        <w:jc w:val="both"/>
        <w:rPr/>
      </w:pPr>
      <w:r>
        <w:rPr/>
        <w:t xml:space="preserve">4. Одновременно с поставкой товара Поставщик обязан передать Заказчику надлежащим образом оформленные сопроводительные документы в соответствии с законодательством Российской Федерации. Поставщик должен гарантировать качество предоставляемого товара. Гарантии качества должны включать в себя замену некачественного товара, в течение гарантийного срока. Поставщик обеспечивает за свой счет замену товара с дефектом на новый в течение 72 часов. </w:t>
      </w:r>
    </w:p>
    <w:p>
      <w:pPr>
        <w:pStyle w:val="Normal"/>
        <w:tabs>
          <w:tab w:val="clear" w:pos="708"/>
          <w:tab w:val="left" w:pos="1373" w:leader="none"/>
        </w:tabs>
        <w:spacing w:before="0" w:after="0"/>
        <w:ind w:firstLine="567"/>
        <w:contextualSpacing/>
        <w:jc w:val="both"/>
        <w:rPr/>
      </w:pPr>
      <w:r>
        <w:rPr/>
        <w:t>5. Поставки товара осуществляется единовременно в течение 10 рабочих дней с даты подписания сторонами государственного контракта. Поставка должна осуществляться в рабочее время Заказчика с 9:30 до 16:00 часов (время Московское) с понедельника по пятницу за исключением нерабочих праздничных дней. При поставке товара Поставщик передает Заказчику товарную накладную, счет (счет-фактуру), копии сертификатов, инструкции (памятки) на русском языке, паспорт на товар, гарантийные талоны (сервисные книжки, руководства по эксплуатации) и т.п. Датой поставки товара является дата подписания Заказчиком товарной накладной. Все виды погрузочно-разгрузочных работ осуществляются Поставщиком.</w:t>
      </w:r>
    </w:p>
    <w:p>
      <w:pPr>
        <w:pStyle w:val="Normal"/>
        <w:ind w:firstLine="567"/>
        <w:jc w:val="both"/>
        <w:rPr/>
      </w:pPr>
      <w:r>
        <w:rPr/>
        <w:t>6. Поставка товара осуществляется силами поставщика по адресу: 167026, Республика Коми, г. Сыктывкар, ул. Советская, дом 9.</w:t>
      </w:r>
    </w:p>
    <w:p>
      <w:pPr>
        <w:pStyle w:val="Normal"/>
        <w:tabs>
          <w:tab w:val="clear" w:pos="708"/>
          <w:tab w:val="left" w:pos="0" w:leader="none"/>
        </w:tabs>
        <w:ind w:firstLine="567"/>
        <w:jc w:val="both"/>
        <w:rPr/>
      </w:pPr>
      <w:r>
        <w:rPr/>
        <w:t>7.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pPr>
        <w:pStyle w:val="Normal"/>
        <w:tabs>
          <w:tab w:val="clear" w:pos="708"/>
          <w:tab w:val="left" w:pos="0" w:leader="none"/>
        </w:tabs>
        <w:ind w:firstLine="567"/>
        <w:jc w:val="both"/>
        <w:rPr/>
      </w:pPr>
      <w:r>
        <w:rPr/>
        <w:t xml:space="preserve">8. Расчеты между Заказчиком и Поставщиком производятся не позднее 10 рабочих дней с даты подписания Заказчиком товарной накладной, счета-фактуры или универсального передаточного документа за счет средств федерального бюджета по КБК </w:t>
      </w:r>
      <w:r>
        <w:rPr>
          <w:b w:val="false"/>
          <w:bCs w:val="false"/>
          <w:sz w:val="24"/>
          <w:szCs w:val="24"/>
        </w:rPr>
        <w:t>177 0310 1040190049 242 340</w:t>
      </w:r>
      <w:r>
        <w:rPr/>
        <w:t>.</w:t>
      </w:r>
    </w:p>
    <w:p>
      <w:pPr>
        <w:pStyle w:val="Normal"/>
        <w:rPr/>
      </w:pPr>
      <w:r>
        <w:rPr/>
      </w:r>
    </w:p>
    <w:p>
      <w:pPr>
        <w:pStyle w:val="Normal"/>
        <w:tabs>
          <w:tab w:val="clear" w:pos="708"/>
          <w:tab w:val="left" w:pos="0" w:leader="none"/>
        </w:tabs>
        <w:ind w:firstLine="567"/>
        <w:jc w:val="both"/>
        <w:rPr>
          <w:szCs w:val="22"/>
        </w:rPr>
      </w:pPr>
      <w:r>
        <w:rPr>
          <w:szCs w:val="22"/>
        </w:rPr>
      </w:r>
    </w:p>
    <w:p>
      <w:pPr>
        <w:pStyle w:val="Normal"/>
        <w:tabs>
          <w:tab w:val="clear" w:pos="708"/>
          <w:tab w:val="left" w:pos="0" w:leader="none"/>
        </w:tabs>
        <w:jc w:val="both"/>
        <w:rPr>
          <w:szCs w:val="22"/>
        </w:rPr>
      </w:pPr>
      <w:r>
        <w:rPr>
          <w:szCs w:val="22"/>
        </w:rPr>
        <w:t>Инженер отделения ФПС ГПС по ОС ОИТ и С</w:t>
      </w:r>
    </w:p>
    <w:p>
      <w:pPr>
        <w:pStyle w:val="Normal"/>
        <w:rPr>
          <w:sz w:val="22"/>
          <w:szCs w:val="22"/>
        </w:rPr>
      </w:pPr>
      <w:r>
        <w:rPr>
          <w:szCs w:val="22"/>
        </w:rPr>
        <w:t>Главного управления МЧС России по Республике Коми                                                 С.В. Лавренко</w:t>
      </w:r>
    </w:p>
    <w:sectPr>
      <w:footerReference w:type="even" r:id="rId5"/>
      <w:footerReference w:type="default" r:id="rId6"/>
      <w:footerReference w:type="first" r:id="rId7"/>
      <w:type w:val="nextPage"/>
      <w:pgSz w:w="11906" w:h="16838"/>
      <w:pgMar w:left="1134" w:right="566" w:gutter="0" w:header="0" w:top="709" w:footer="709" w:bottom="766"/>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Calibri">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isLgl/>
      <w:numFmt w:val="decimal"/>
      <w:suff w:val="nothing"/>
      <w:lvlText w:val=""/>
      <w:lvlJc w:val="left"/>
      <w:pPr>
        <w:tabs>
          <w:tab w:val="num" w:pos="0"/>
        </w:tabs>
        <w:ind w:left="0" w:hanging="0"/>
      </w:pPr>
      <w:rPr/>
    </w:lvl>
    <w:lvl w:ilvl="1">
      <w:start w:val="1"/>
      <w:isLgl/>
      <w:numFmt w:val="decimal"/>
      <w:suff w:val="nothing"/>
      <w:lvlText w:val=""/>
      <w:lvlJc w:val="left"/>
      <w:pPr>
        <w:tabs>
          <w:tab w:val="num" w:pos="0"/>
        </w:tabs>
        <w:ind w:left="0" w:hanging="0"/>
      </w:pPr>
      <w:rPr/>
    </w:lvl>
    <w:lvl w:ilvl="2">
      <w:start w:val="1"/>
      <w:pStyle w:val="Heading3"/>
      <w:isLgl/>
      <w:numFmt w:val="decimal"/>
      <w:suff w:val="nothing"/>
      <w:lvlText w:val=""/>
      <w:lvlJc w:val="left"/>
      <w:pPr>
        <w:tabs>
          <w:tab w:val="num" w:pos="0"/>
        </w:tabs>
        <w:ind w:left="0" w:hanging="0"/>
      </w:pPr>
      <w:rPr/>
    </w:lvl>
    <w:lvl w:ilvl="3">
      <w:start w:val="1"/>
      <w:isLgl/>
      <w:numFmt w:val="decimal"/>
      <w:suff w:val="nothing"/>
      <w:lvlText w:val=""/>
      <w:lvlJc w:val="left"/>
      <w:pPr>
        <w:tabs>
          <w:tab w:val="num" w:pos="0"/>
        </w:tabs>
        <w:ind w:left="0" w:hanging="0"/>
      </w:pPr>
      <w:rPr/>
    </w:lvl>
    <w:lvl w:ilvl="4">
      <w:start w:val="1"/>
      <w:isLgl/>
      <w:numFmt w:val="decimal"/>
      <w:suff w:val="nothing"/>
      <w:lvlText w:val=""/>
      <w:lvlJc w:val="left"/>
      <w:pPr>
        <w:tabs>
          <w:tab w:val="num" w:pos="0"/>
        </w:tabs>
        <w:ind w:left="0" w:hanging="0"/>
      </w:pPr>
      <w:rPr/>
    </w:lvl>
    <w:lvl w:ilvl="5">
      <w:start w:val="1"/>
      <w:isLgl/>
      <w:numFmt w:val="decimal"/>
      <w:suff w:val="nothing"/>
      <w:lvlText w:val=""/>
      <w:lvlJc w:val="left"/>
      <w:pPr>
        <w:tabs>
          <w:tab w:val="num" w:pos="0"/>
        </w:tabs>
        <w:ind w:left="0" w:hanging="0"/>
      </w:pPr>
      <w:rPr/>
    </w:lvl>
    <w:lvl w:ilvl="6">
      <w:start w:val="1"/>
      <w:isLgl/>
      <w:numFmt w:val="decimal"/>
      <w:suff w:val="nothing"/>
      <w:lvlText w:val=""/>
      <w:lvlJc w:val="left"/>
      <w:pPr>
        <w:tabs>
          <w:tab w:val="num" w:pos="0"/>
        </w:tabs>
        <w:ind w:left="0" w:hanging="0"/>
      </w:pPr>
      <w:rPr/>
    </w:lvl>
    <w:lvl w:ilvl="7">
      <w:start w:val="1"/>
      <w:isLgl/>
      <w:numFmt w:val="decimal"/>
      <w:suff w:val="nothing"/>
      <w:lvlText w:val=""/>
      <w:lvlJc w:val="left"/>
      <w:pPr>
        <w:tabs>
          <w:tab w:val="num" w:pos="0"/>
        </w:tabs>
        <w:ind w:left="0" w:hanging="0"/>
      </w:pPr>
      <w:rPr/>
    </w:lvl>
    <w:lvl w:ilvl="8">
      <w:start w:val="1"/>
      <w:isLgl/>
      <w:numFmt w:val="decimal"/>
      <w:suff w:val="nothing"/>
      <w:lvlText w:val=""/>
      <w:lvlJc w:val="left"/>
      <w:pPr>
        <w:tabs>
          <w:tab w:val="num" w:pos="0"/>
        </w:tabs>
        <w:ind w:left="0" w:hanging="0"/>
      </w:pPr>
      <w:rPr/>
    </w:lvl>
  </w:abstractNum>
  <w:abstractNum w:abstractNumId="2">
    <w:lvl w:ilvl="0">
      <w:start w:val="1"/>
      <w:isLgl/>
      <w:numFmt w:val="decimal"/>
      <w:lvlText w:val="%1."/>
      <w:lvlJc w:val="left"/>
      <w:pPr>
        <w:tabs>
          <w:tab w:val="num" w:pos="0"/>
        </w:tabs>
        <w:ind w:left="1211" w:hanging="360"/>
      </w:pPr>
      <w:rPr/>
    </w:lvl>
    <w:lvl w:ilvl="1">
      <w:start w:val="0"/>
      <w:isLgl/>
      <w:numFmt w:val="bullet"/>
      <w:lvlText w:val=""/>
      <w:lvlJc w:val="left"/>
      <w:pPr>
        <w:tabs>
          <w:tab w:val="num" w:pos="0"/>
        </w:tabs>
        <w:ind w:left="0" w:hanging="0"/>
      </w:pPr>
      <w:rPr>
        <w:rFonts w:ascii="OpenSymbol" w:hAnsi="OpenSymbol" w:cs="OpenSymbol" w:hint="default"/>
      </w:rPr>
    </w:lvl>
    <w:lvl w:ilvl="2">
      <w:start w:val="0"/>
      <w:isLgl/>
      <w:numFmt w:val="bullet"/>
      <w:lvlText w:val=""/>
      <w:lvlJc w:val="left"/>
      <w:pPr>
        <w:tabs>
          <w:tab w:val="num" w:pos="0"/>
        </w:tabs>
        <w:ind w:left="0" w:hanging="0"/>
      </w:pPr>
      <w:rPr>
        <w:rFonts w:ascii="OpenSymbol" w:hAnsi="OpenSymbol" w:cs="OpenSymbol" w:hint="default"/>
      </w:rPr>
    </w:lvl>
    <w:lvl w:ilvl="3">
      <w:start w:val="0"/>
      <w:isLgl/>
      <w:numFmt w:val="bullet"/>
      <w:lvlText w:val=""/>
      <w:lvlJc w:val="left"/>
      <w:pPr>
        <w:tabs>
          <w:tab w:val="num" w:pos="0"/>
        </w:tabs>
        <w:ind w:left="0" w:hanging="0"/>
      </w:pPr>
      <w:rPr>
        <w:rFonts w:ascii="OpenSymbol" w:hAnsi="OpenSymbol" w:cs="OpenSymbol" w:hint="default"/>
      </w:rPr>
    </w:lvl>
    <w:lvl w:ilvl="4">
      <w:start w:val="0"/>
      <w:isLgl/>
      <w:numFmt w:val="bullet"/>
      <w:lvlText w:val=""/>
      <w:lvlJc w:val="left"/>
      <w:pPr>
        <w:tabs>
          <w:tab w:val="num" w:pos="0"/>
        </w:tabs>
        <w:ind w:left="0" w:hanging="0"/>
      </w:pPr>
      <w:rPr>
        <w:rFonts w:ascii="OpenSymbol" w:hAnsi="OpenSymbol" w:cs="OpenSymbol" w:hint="default"/>
      </w:rPr>
    </w:lvl>
    <w:lvl w:ilvl="5">
      <w:start w:val="0"/>
      <w:isLgl/>
      <w:numFmt w:val="bullet"/>
      <w:lvlText w:val=""/>
      <w:lvlJc w:val="left"/>
      <w:pPr>
        <w:tabs>
          <w:tab w:val="num" w:pos="0"/>
        </w:tabs>
        <w:ind w:left="0" w:hanging="0"/>
      </w:pPr>
      <w:rPr>
        <w:rFonts w:ascii="OpenSymbol" w:hAnsi="OpenSymbol" w:cs="OpenSymbol" w:hint="default"/>
      </w:rPr>
    </w:lvl>
    <w:lvl w:ilvl="6">
      <w:start w:val="0"/>
      <w:isLgl/>
      <w:numFmt w:val="bullet"/>
      <w:lvlText w:val=""/>
      <w:lvlJc w:val="left"/>
      <w:pPr>
        <w:tabs>
          <w:tab w:val="num" w:pos="0"/>
        </w:tabs>
        <w:ind w:left="0" w:hanging="0"/>
      </w:pPr>
      <w:rPr>
        <w:rFonts w:ascii="OpenSymbol" w:hAnsi="OpenSymbol" w:cs="OpenSymbol" w:hint="default"/>
      </w:rPr>
    </w:lvl>
    <w:lvl w:ilvl="7">
      <w:start w:val="0"/>
      <w:isLgl/>
      <w:numFmt w:val="bullet"/>
      <w:lvlText w:val=""/>
      <w:lvlJc w:val="left"/>
      <w:pPr>
        <w:tabs>
          <w:tab w:val="num" w:pos="0"/>
        </w:tabs>
        <w:ind w:left="0" w:hanging="0"/>
      </w:pPr>
      <w:rPr>
        <w:rFonts w:ascii="OpenSymbol" w:hAnsi="OpenSymbol" w:cs="OpenSymbol" w:hint="default"/>
      </w:rPr>
    </w:lvl>
    <w:lvl w:ilvl="8">
      <w:start w:val="0"/>
      <w:isLgl/>
      <w:numFmt w:val="bullet"/>
      <w:lvlText w:val=""/>
      <w:lvlJc w:val="left"/>
      <w:pPr>
        <w:tabs>
          <w:tab w:val="num" w:pos="0"/>
        </w:tabs>
        <w:ind w:left="0" w:hanging="0"/>
      </w:pPr>
      <w:rPr>
        <w:rFonts w:ascii="OpenSymbol" w:hAnsi="OpenSymbol" w:cs="OpenSymbol" w:hint="default"/>
      </w:rPr>
    </w:lvl>
  </w:abstractNum>
  <w:abstractNum w:abstractNumId="3">
    <w:lvl w:ilvl="0">
      <w:start w:val="1"/>
      <w:isLgl/>
      <w:numFmt w:val="decimal"/>
      <w:lvlText w:val="%1."/>
      <w:lvlJc w:val="left"/>
      <w:pPr>
        <w:tabs>
          <w:tab w:val="num" w:pos="360"/>
        </w:tabs>
        <w:ind w:left="360" w:hanging="360"/>
      </w:pPr>
      <w:rPr/>
    </w:lvl>
    <w:lvl w:ilvl="1">
      <w:start w:val="1"/>
      <w:isLgl/>
      <w:numFmt w:val="decimal"/>
      <w:lvlText w:val="%2."/>
      <w:lvlJc w:val="left"/>
      <w:pPr>
        <w:tabs>
          <w:tab w:val="num" w:pos="1080"/>
        </w:tabs>
        <w:ind w:left="1080" w:hanging="360"/>
      </w:pPr>
      <w:rPr/>
    </w:lvl>
    <w:lvl w:ilvl="2">
      <w:start w:val="1"/>
      <w:isLgl/>
      <w:numFmt w:val="decimal"/>
      <w:lvlText w:val="%3."/>
      <w:lvlJc w:val="left"/>
      <w:pPr>
        <w:tabs>
          <w:tab w:val="num" w:pos="1440"/>
        </w:tabs>
        <w:ind w:left="1440" w:hanging="360"/>
      </w:pPr>
      <w:rPr/>
    </w:lvl>
    <w:lvl w:ilvl="3">
      <w:start w:val="1"/>
      <w:isLgl/>
      <w:numFmt w:val="decimal"/>
      <w:lvlText w:val="%4."/>
      <w:lvlJc w:val="left"/>
      <w:pPr>
        <w:tabs>
          <w:tab w:val="num" w:pos="1800"/>
        </w:tabs>
        <w:ind w:left="1800" w:hanging="360"/>
      </w:pPr>
      <w:rPr/>
    </w:lvl>
    <w:lvl w:ilvl="4">
      <w:start w:val="1"/>
      <w:isLgl/>
      <w:numFmt w:val="decimal"/>
      <w:lvlText w:val="%5."/>
      <w:lvlJc w:val="left"/>
      <w:pPr>
        <w:tabs>
          <w:tab w:val="num" w:pos="2160"/>
        </w:tabs>
        <w:ind w:left="2160" w:hanging="360"/>
      </w:pPr>
      <w:rPr/>
    </w:lvl>
    <w:lvl w:ilvl="5">
      <w:start w:val="1"/>
      <w:isLgl/>
      <w:numFmt w:val="decimal"/>
      <w:lvlText w:val="%6."/>
      <w:lvlJc w:val="left"/>
      <w:pPr>
        <w:tabs>
          <w:tab w:val="num" w:pos="2520"/>
        </w:tabs>
        <w:ind w:left="2520" w:hanging="360"/>
      </w:pPr>
      <w:rPr/>
    </w:lvl>
    <w:lvl w:ilvl="6">
      <w:start w:val="1"/>
      <w:isLgl/>
      <w:numFmt w:val="decimal"/>
      <w:lvlText w:val="%7."/>
      <w:lvlJc w:val="left"/>
      <w:pPr>
        <w:tabs>
          <w:tab w:val="num" w:pos="2880"/>
        </w:tabs>
        <w:ind w:left="2880" w:hanging="360"/>
      </w:pPr>
      <w:rPr/>
    </w:lvl>
    <w:lvl w:ilvl="7">
      <w:start w:val="1"/>
      <w:isLgl/>
      <w:numFmt w:val="decimal"/>
      <w:lvlText w:val="%8."/>
      <w:lvlJc w:val="left"/>
      <w:pPr>
        <w:tabs>
          <w:tab w:val="num" w:pos="3240"/>
        </w:tabs>
        <w:ind w:left="3240" w:hanging="360"/>
      </w:pPr>
      <w:rPr/>
    </w:lvl>
    <w:lvl w:ilvl="8">
      <w:start w:val="1"/>
      <w:isLgl/>
      <w:numFmt w:val="decimal"/>
      <w:lvlText w:val="%9."/>
      <w:lvlJc w:val="left"/>
      <w:pPr>
        <w:tabs>
          <w:tab w:val="num" w:pos="3600"/>
        </w:tabs>
        <w:ind w:left="3600" w:hanging="360"/>
      </w:pPr>
      <w:rPr/>
    </w:lvl>
  </w:abstractNum>
  <w:abstractNum w:abstractNumId="4">
    <w:lvl w:ilvl="0">
      <w:start w:val="1"/>
      <w:isLgl/>
      <w:numFmt w:val="decimal"/>
      <w:lvlText w:val="%1."/>
      <w:lvlJc w:val="left"/>
      <w:pPr>
        <w:tabs>
          <w:tab w:val="num" w:pos="0"/>
        </w:tabs>
        <w:ind w:left="563" w:hanging="360"/>
      </w:pPr>
      <w:rPr/>
    </w:lvl>
    <w:lvl w:ilvl="1">
      <w:start w:val="0"/>
      <w:isLgl/>
      <w:numFmt w:val="bullet"/>
      <w:lvlText w:val=""/>
      <w:lvlJc w:val="left"/>
      <w:pPr>
        <w:tabs>
          <w:tab w:val="num" w:pos="0"/>
        </w:tabs>
        <w:ind w:left="0" w:hanging="0"/>
      </w:pPr>
      <w:rPr>
        <w:rFonts w:ascii="OpenSymbol" w:hAnsi="OpenSymbol" w:cs="OpenSymbol" w:hint="default"/>
      </w:rPr>
    </w:lvl>
    <w:lvl w:ilvl="2">
      <w:start w:val="0"/>
      <w:isLgl/>
      <w:numFmt w:val="bullet"/>
      <w:lvlText w:val=""/>
      <w:lvlJc w:val="left"/>
      <w:pPr>
        <w:tabs>
          <w:tab w:val="num" w:pos="0"/>
        </w:tabs>
        <w:ind w:left="0" w:hanging="0"/>
      </w:pPr>
      <w:rPr>
        <w:rFonts w:ascii="OpenSymbol" w:hAnsi="OpenSymbol" w:cs="OpenSymbol" w:hint="default"/>
      </w:rPr>
    </w:lvl>
    <w:lvl w:ilvl="3">
      <w:start w:val="0"/>
      <w:isLgl/>
      <w:numFmt w:val="bullet"/>
      <w:lvlText w:val=""/>
      <w:lvlJc w:val="left"/>
      <w:pPr>
        <w:tabs>
          <w:tab w:val="num" w:pos="0"/>
        </w:tabs>
        <w:ind w:left="0" w:hanging="0"/>
      </w:pPr>
      <w:rPr>
        <w:rFonts w:ascii="OpenSymbol" w:hAnsi="OpenSymbol" w:cs="OpenSymbol" w:hint="default"/>
      </w:rPr>
    </w:lvl>
    <w:lvl w:ilvl="4">
      <w:start w:val="0"/>
      <w:isLgl/>
      <w:numFmt w:val="bullet"/>
      <w:lvlText w:val=""/>
      <w:lvlJc w:val="left"/>
      <w:pPr>
        <w:tabs>
          <w:tab w:val="num" w:pos="0"/>
        </w:tabs>
        <w:ind w:left="0" w:hanging="0"/>
      </w:pPr>
      <w:rPr>
        <w:rFonts w:ascii="OpenSymbol" w:hAnsi="OpenSymbol" w:cs="OpenSymbol" w:hint="default"/>
      </w:rPr>
    </w:lvl>
    <w:lvl w:ilvl="5">
      <w:start w:val="0"/>
      <w:isLgl/>
      <w:numFmt w:val="bullet"/>
      <w:lvlText w:val=""/>
      <w:lvlJc w:val="left"/>
      <w:pPr>
        <w:tabs>
          <w:tab w:val="num" w:pos="0"/>
        </w:tabs>
        <w:ind w:left="0" w:hanging="0"/>
      </w:pPr>
      <w:rPr>
        <w:rFonts w:ascii="OpenSymbol" w:hAnsi="OpenSymbol" w:cs="OpenSymbol" w:hint="default"/>
      </w:rPr>
    </w:lvl>
    <w:lvl w:ilvl="6">
      <w:start w:val="0"/>
      <w:isLgl/>
      <w:numFmt w:val="bullet"/>
      <w:lvlText w:val=""/>
      <w:lvlJc w:val="left"/>
      <w:pPr>
        <w:tabs>
          <w:tab w:val="num" w:pos="0"/>
        </w:tabs>
        <w:ind w:left="0" w:hanging="0"/>
      </w:pPr>
      <w:rPr>
        <w:rFonts w:ascii="OpenSymbol" w:hAnsi="OpenSymbol" w:cs="OpenSymbol" w:hint="default"/>
      </w:rPr>
    </w:lvl>
    <w:lvl w:ilvl="7">
      <w:start w:val="0"/>
      <w:isLgl/>
      <w:numFmt w:val="bullet"/>
      <w:lvlText w:val=""/>
      <w:lvlJc w:val="left"/>
      <w:pPr>
        <w:tabs>
          <w:tab w:val="num" w:pos="0"/>
        </w:tabs>
        <w:ind w:left="0" w:hanging="0"/>
      </w:pPr>
      <w:rPr>
        <w:rFonts w:ascii="OpenSymbol" w:hAnsi="OpenSymbol" w:cs="OpenSymbol" w:hint="default"/>
      </w:rPr>
    </w:lvl>
    <w:lvl w:ilvl="8">
      <w:start w:val="0"/>
      <w:isLgl/>
      <w:numFmt w:val="bullet"/>
      <w:lvlText w:val=""/>
      <w:lvlJc w:val="left"/>
      <w:pPr>
        <w:tabs>
          <w:tab w:val="num" w:pos="0"/>
        </w:tabs>
        <w:ind w:left="0" w:hanging="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ahoma" w:cs="Noto Sans"/>
      <w:color w:val="auto"/>
      <w:kern w:val="0"/>
      <w:sz w:val="24"/>
      <w:szCs w:val="24"/>
      <w:lang w:val="ru-RU" w:eastAsia="zh-CN" w:bidi="ar-SA"/>
    </w:rPr>
  </w:style>
  <w:style w:type="paragraph" w:styleId="Heading1">
    <w:name w:val="heading 1"/>
    <w:basedOn w:val="Normal"/>
    <w:next w:val="BodyText"/>
    <w:link w:val="Heading1Char"/>
    <w:qFormat/>
    <w:pPr>
      <w:numPr>
        <w:ilvl w:val="0"/>
        <w:numId w:val="1"/>
      </w:numPr>
      <w:spacing w:before="280" w:after="280"/>
      <w:outlineLvl w:val="0"/>
    </w:pPr>
    <w:rPr>
      <w:b/>
      <w:bCs/>
      <w:sz w:val="48"/>
      <w:szCs w:val="48"/>
      <w:lang w:val="en-US"/>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rial" w:hAnsi="Arial" w:eastAsia="Arial" w:cs="Arial"/>
      <w:color w:themeColor="accent1" w:themeShade="bf" w:val="0F4761"/>
      <w:sz w:val="32"/>
      <w:szCs w:val="32"/>
    </w:rPr>
  </w:style>
  <w:style w:type="paragraph" w:styleId="Heading3">
    <w:name w:val="heading 3"/>
    <w:basedOn w:val="Normal"/>
    <w:next w:val="Normal"/>
    <w:link w:val="Heading3Char"/>
    <w:qFormat/>
    <w:pPr>
      <w:keepNext w:val="true"/>
      <w:numPr>
        <w:ilvl w:val="2"/>
        <w:numId w:val="1"/>
      </w:numPr>
      <w:spacing w:before="240" w:after="60"/>
      <w:outlineLvl w:val="2"/>
    </w:pPr>
    <w:rPr>
      <w:rFonts w:ascii="Cambria" w:hAnsi="Cambria" w:cs="Cambria"/>
      <w:b/>
      <w:bCs/>
      <w:sz w:val="26"/>
      <w:szCs w:val="26"/>
      <w:lang w:val="en-US"/>
    </w:rPr>
  </w:style>
  <w:style w:type="paragraph" w:styleId="Heading4">
    <w:name w:val="heading 4"/>
    <w:basedOn w:val="Normal"/>
    <w:next w:val="Normal"/>
    <w:link w:val="Heading4Char"/>
    <w:uiPriority w:val="9"/>
    <w:unhideWhenUsed/>
    <w:qFormat/>
    <w:pPr>
      <w:keepNext w:val="true"/>
      <w:keepLines/>
      <w:spacing w:before="80" w:after="40"/>
      <w:outlineLvl w:val="3"/>
    </w:pPr>
    <w:rPr>
      <w:rFonts w:ascii="Arial" w:hAnsi="Arial" w:eastAsia="Arial" w:cs="Arial"/>
      <w:i/>
      <w:iCs/>
      <w:color w:themeColor="accent1" w:themeShade="bf" w:val="0F4761"/>
    </w:rPr>
  </w:style>
  <w:style w:type="paragraph" w:styleId="Heading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themeColor="accent1" w:themeShade="bf" w:val="0F4761"/>
    </w:rPr>
  </w:style>
  <w:style w:type="paragraph" w:styleId="Heading6">
    <w:name w:val="heading 6"/>
    <w:basedOn w:val="Normal"/>
    <w:next w:val="Normal"/>
    <w:link w:val="Heading6Char"/>
    <w:uiPriority w:val="9"/>
    <w:unhideWhenUsed/>
    <w:qFormat/>
    <w:pPr>
      <w:keepNext w:val="true"/>
      <w:keepLines/>
      <w:spacing w:before="40" w:after="0"/>
      <w:outlineLvl w:val="5"/>
    </w:pPr>
    <w:rPr>
      <w:rFonts w:ascii="Arial" w:hAnsi="Arial" w:eastAsia="Arial" w:cs="Arial"/>
      <w:i/>
      <w:iCs/>
      <w:color w:themeColor="text1" w:themeTint="a6" w:val="595959"/>
    </w:rPr>
  </w:style>
  <w:style w:type="paragraph" w:styleId="Heading7">
    <w:name w:val="heading 7"/>
    <w:basedOn w:val="Normal"/>
    <w:next w:val="Normal"/>
    <w:link w:val="Heading7Char"/>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name w:val="Heading 1 Char"/>
    <w:basedOn w:val="DefaultParagraphFont"/>
    <w:uiPriority w:val="9"/>
    <w:qFormat/>
    <w:rPr>
      <w:rFonts w:ascii="Arial" w:hAnsi="Arial" w:eastAsia="Arial" w:cs="Arial"/>
      <w:color w:themeColor="accent1" w:themeShade="bf" w:val="0F4761"/>
      <w:sz w:val="40"/>
      <w:szCs w:val="40"/>
    </w:rPr>
  </w:style>
  <w:style w:type="character" w:styleId="Heading2Char">
    <w:name w:val="Heading 2 Char"/>
    <w:basedOn w:val="DefaultParagraphFont"/>
    <w:uiPriority w:val="9"/>
    <w:qFormat/>
    <w:rPr>
      <w:rFonts w:ascii="Arial" w:hAnsi="Arial" w:eastAsia="Arial" w:cs="Arial"/>
      <w:color w:themeColor="accent1" w:themeShade="bf" w:val="0F4761"/>
      <w:sz w:val="32"/>
      <w:szCs w:val="32"/>
    </w:rPr>
  </w:style>
  <w:style w:type="character" w:styleId="Heading3Char">
    <w:name w:val="Heading 3 Char"/>
    <w:basedOn w:val="DefaultParagraphFont"/>
    <w:uiPriority w:val="9"/>
    <w:qFormat/>
    <w:rPr>
      <w:rFonts w:ascii="Arial" w:hAnsi="Arial" w:eastAsia="Arial" w:cs="Arial"/>
      <w:color w:themeColor="accent1" w:themeShade="bf" w:val="0F4761"/>
      <w:sz w:val="28"/>
      <w:szCs w:val="28"/>
    </w:rPr>
  </w:style>
  <w:style w:type="character" w:styleId="Heading4Char">
    <w:name w:val="Heading 4 Char"/>
    <w:basedOn w:val="DefaultParagraphFont"/>
    <w:uiPriority w:val="9"/>
    <w:qFormat/>
    <w:rPr>
      <w:rFonts w:ascii="Arial" w:hAnsi="Arial" w:eastAsia="Arial" w:cs="Arial"/>
      <w:i/>
      <w:iCs/>
      <w:color w:themeColor="accent1" w:themeShade="bf" w:val="0F4761"/>
    </w:rPr>
  </w:style>
  <w:style w:type="character" w:styleId="Heading5Char">
    <w:name w:val="Heading 5 Char"/>
    <w:basedOn w:val="DefaultParagraphFont"/>
    <w:uiPriority w:val="9"/>
    <w:qFormat/>
    <w:rPr>
      <w:rFonts w:ascii="Arial" w:hAnsi="Arial" w:eastAsia="Arial" w:cs="Arial"/>
      <w:color w:themeColor="accent1" w:themeShade="bf" w:val="0F4761"/>
    </w:rPr>
  </w:style>
  <w:style w:type="character" w:styleId="Heading6Char">
    <w:name w:val="Heading 6 Char"/>
    <w:basedOn w:val="DefaultParagraphFont"/>
    <w:uiPriority w:val="9"/>
    <w:qFormat/>
    <w:rPr>
      <w:rFonts w:ascii="Arial" w:hAnsi="Arial" w:eastAsia="Arial" w:cs="Arial"/>
      <w:i/>
      <w:iCs/>
      <w:color w:themeColor="text1" w:themeTint="a6" w:val="595959"/>
    </w:rPr>
  </w:style>
  <w:style w:type="character" w:styleId="Heading7Char">
    <w:name w:val="Heading 7 Char"/>
    <w:basedOn w:val="DefaultParagraphFont"/>
    <w:uiPriority w:val="9"/>
    <w:qFormat/>
    <w:rPr>
      <w:rFonts w:ascii="Arial" w:hAnsi="Arial" w:eastAsia="Arial" w:cs="Arial"/>
      <w:color w:themeColor="text1" w:themeTint="a6" w:val="595959"/>
    </w:rPr>
  </w:style>
  <w:style w:type="character" w:styleId="Heading8Char">
    <w:name w:val="Heading 8 Char"/>
    <w:basedOn w:val="DefaultParagraphFont"/>
    <w:uiPriority w:val="9"/>
    <w:qFormat/>
    <w:rPr>
      <w:rFonts w:ascii="Arial" w:hAnsi="Arial" w:eastAsia="Arial" w:cs="Arial"/>
      <w:i/>
      <w:iCs/>
      <w:color w:themeColor="text1" w:themeTint="d8" w:val="272727"/>
    </w:rPr>
  </w:style>
  <w:style w:type="character" w:styleId="Heading9Char">
    <w:name w:val="Heading 9 Char"/>
    <w:basedOn w:val="DefaultParagraphFont"/>
    <w:uiPriority w:val="9"/>
    <w:qFormat/>
    <w:rPr>
      <w:rFonts w:ascii="Arial" w:hAnsi="Arial" w:eastAsia="Arial" w:cs="Arial"/>
      <w:i/>
      <w:iCs/>
      <w:color w:themeColor="text1" w:themeTint="d8" w:val="272727"/>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themeColor="text1" w:themeTint="a6" w:val="595959"/>
      <w:spacing w:val="15"/>
      <w:sz w:val="28"/>
      <w:szCs w:val="28"/>
    </w:rPr>
  </w:style>
  <w:style w:type="character" w:styleId="QuoteChar">
    <w:name w:val="Quote Char"/>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0F4761"/>
    </w:rPr>
  </w:style>
  <w:style w:type="character" w:styleId="IntenseQuoteChar">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SubtleEmphasis">
    <w:name w:val="Subtle Emphasis"/>
    <w:basedOn w:val="DefaultParagraphFont"/>
    <w:uiPriority w:val="19"/>
    <w:qFormat/>
    <w:rPr>
      <w:i/>
      <w:iCs/>
      <w:color w:themeColor="text1" w:themeTint="bf" w:val="40404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Символ сноски"/>
    <w:uiPriority w:val="99"/>
    <w:semiHidden/>
    <w:unhideWhenUsed/>
    <w:qFormat/>
    <w:rPr>
      <w:vertAlign w:val="superscript"/>
    </w:rPr>
  </w:style>
  <w:style w:type="character" w:styleId="user">
    <w:name w:val="Символ сноски (user)"/>
    <w:qFormat/>
    <w:rPr>
      <w:rFonts w:ascii="Times New Roman" w:hAnsi="Times New Roman" w:cs="Times New Roman"/>
      <w:vertAlign w:val="superscript"/>
    </w:rPr>
  </w:style>
  <w:style w:type="character" w:styleId="FootnoteReference">
    <w:name w:val="footnote reference"/>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Pr>
      <w:color w:themeColor="hyperlink" w:val="0563C1"/>
      <w:u w:val="single"/>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ceholderText">
    <w:name w:val="Placeholder Text"/>
    <w:basedOn w:val="DefaultParagraphFont"/>
    <w:uiPriority w:val="99"/>
    <w:semiHidden/>
    <w:qFormat/>
    <w:rPr>
      <w:color w:val="666666"/>
    </w:rPr>
  </w:style>
  <w:style w:type="character" w:styleId="Style7">
    <w:name w:val="Основной шрифт абзаца"/>
    <w:uiPriority w:val="1"/>
    <w:semiHidden/>
    <w:unhideWhenUsed/>
    <w:qFormat/>
    <w:rPr/>
  </w:style>
  <w:style w:type="character" w:styleId="WW8Num3z0">
    <w:name w:val="WW8Num3z0"/>
    <w:qFormat/>
    <w:rPr/>
  </w:style>
  <w:style w:type="character" w:styleId="WW8Num4z0">
    <w:name w:val="WW8Num4z0"/>
    <w:qFormat/>
    <w:rPr>
      <w:rFonts w:ascii="Times New Roman" w:hAnsi="Times New Roman" w:cs="Times New Roman"/>
      <w:b w:val="false"/>
      <w:color w:val="000000"/>
    </w:rPr>
  </w:style>
  <w:style w:type="character" w:styleId="WW8Num5z0">
    <w:name w:val="WW8Num5z0"/>
    <w:qFormat/>
    <w:rPr/>
  </w:style>
  <w:style w:type="character" w:styleId="WW8Num6z0">
    <w:name w:val="WW8Num6z0"/>
    <w:qFormat/>
    <w:rPr>
      <w:color w:val="000000"/>
      <w:sz w:val="24"/>
      <w:szCs w:val="28"/>
    </w:rPr>
  </w:style>
  <w:style w:type="character" w:styleId="WW8Num8z0">
    <w:name w:val="WW8Num8z0"/>
    <w:qFormat/>
    <w:rPr>
      <w:b w:val="false"/>
    </w:rPr>
  </w:style>
  <w:style w:type="character" w:styleId="WW8Num9z0">
    <w:name w:val="WW8Num9z0"/>
    <w:qFormat/>
    <w:rPr>
      <w:rFonts w:ascii="Arial" w:hAnsi="Arial" w:cs="Arial"/>
    </w:rPr>
  </w:style>
  <w:style w:type="character" w:styleId="WW8Num9z1">
    <w:name w:val="WW8Num9z1"/>
    <w:qFormat/>
    <w:rPr>
      <w:rFonts w:cs="Times New Roman"/>
    </w:rPr>
  </w:style>
  <w:style w:type="character" w:styleId="WW8Num11z0">
    <w:name w:val="WW8Num11z0"/>
    <w:qFormat/>
    <w:rPr>
      <w:rFonts w:cs="Times New Roman"/>
      <w:b/>
      <w:i w:val="false"/>
    </w:rPr>
  </w:style>
  <w:style w:type="character" w:styleId="WW8Num11z1">
    <w:name w:val="WW8Num11z1"/>
    <w:qFormat/>
    <w:rPr>
      <w:rFonts w:cs="Times New Roman"/>
    </w:rPr>
  </w:style>
  <w:style w:type="character" w:styleId="WW8Num13z0">
    <w:name w:val="WW8Num13z0"/>
    <w:qFormat/>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St12z0">
    <w:name w:val="WW8NumSt12z0"/>
    <w:qFormat/>
    <w:rPr>
      <w:rFonts w:ascii="Times New Roman" w:hAnsi="Times New Roman" w:cs="Times New Roman"/>
    </w:rPr>
  </w:style>
  <w:style w:type="character" w:styleId="2">
    <w:name w:val="Основной шрифт абзаца2"/>
    <w:qFormat/>
    <w:rPr/>
  </w:style>
  <w:style w:type="character" w:styleId="Style8">
    <w:name w:val="Верхний колонтитул Знак"/>
    <w:qFormat/>
    <w:rPr>
      <w:sz w:val="24"/>
      <w:szCs w:val="24"/>
    </w:rPr>
  </w:style>
  <w:style w:type="character" w:styleId="Style9">
    <w:name w:val="Текст сноски Знак"/>
    <w:basedOn w:val="2"/>
    <w:qFormat/>
    <w:rPr/>
  </w:style>
  <w:style w:type="character" w:styleId="Style10">
    <w:name w:val="Текст выноски Знак"/>
    <w:qFormat/>
    <w:rPr>
      <w:rFonts w:ascii="Tahoma" w:hAnsi="Tahoma" w:cs="Tahoma"/>
      <w:sz w:val="16"/>
      <w:szCs w:val="16"/>
    </w:rPr>
  </w:style>
  <w:style w:type="character" w:styleId="Style11">
    <w:name w:val="Гиперссылка"/>
    <w:qFormat/>
    <w:rPr>
      <w:color w:val="0563C1"/>
      <w:u w:val="single"/>
    </w:rPr>
  </w:style>
  <w:style w:type="character" w:styleId="1">
    <w:name w:val="Заголовок 1 Знак"/>
    <w:qFormat/>
    <w:rPr>
      <w:b/>
      <w:bCs/>
      <w:sz w:val="48"/>
      <w:szCs w:val="48"/>
    </w:rPr>
  </w:style>
  <w:style w:type="character" w:styleId="Style12">
    <w:name w:val="Абзац списка Знак"/>
    <w:qFormat/>
    <w:rPr>
      <w:sz w:val="24"/>
      <w:szCs w:val="24"/>
    </w:rPr>
  </w:style>
  <w:style w:type="character" w:styleId="Style13">
    <w:name w:val="Название Знак"/>
    <w:qFormat/>
    <w:rPr>
      <w:b/>
      <w:sz w:val="28"/>
    </w:rPr>
  </w:style>
  <w:style w:type="character" w:styleId="Style14">
    <w:name w:val="Нижний колонтитул Знак"/>
    <w:qFormat/>
    <w:rPr>
      <w:sz w:val="24"/>
      <w:szCs w:val="24"/>
    </w:rPr>
  </w:style>
  <w:style w:type="character" w:styleId="FontStyle20">
    <w:name w:val="Font Style20"/>
    <w:qFormat/>
    <w:rPr>
      <w:rFonts w:ascii="Times New Roman" w:hAnsi="Times New Roman" w:cs="Times New Roman"/>
      <w:b/>
      <w:sz w:val="24"/>
    </w:rPr>
  </w:style>
  <w:style w:type="character" w:styleId="11">
    <w:name w:val="Основной шрифт абзаца1"/>
    <w:qFormat/>
    <w:rPr/>
  </w:style>
  <w:style w:type="character" w:styleId="Style15">
    <w:name w:val="Основной текст с отступом Знак"/>
    <w:qFormat/>
    <w:rPr>
      <w:rFonts w:eastAsia="Calibri"/>
      <w:sz w:val="24"/>
      <w:szCs w:val="24"/>
    </w:rPr>
  </w:style>
  <w:style w:type="character" w:styleId="3">
    <w:name w:val="Заголовок 3 Знак"/>
    <w:qFormat/>
    <w:rPr>
      <w:rFonts w:ascii="Cambria" w:hAnsi="Cambria" w:eastAsia="Times New Roman" w:cs="Times New Roman"/>
      <w:b/>
      <w:bCs/>
      <w:sz w:val="26"/>
      <w:szCs w:val="26"/>
    </w:rPr>
  </w:style>
  <w:style w:type="paragraph" w:styleId="Style16">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qFormat/>
    <w:pPr>
      <w:spacing w:lineRule="auto" w:line="276" w:before="0" w:after="140"/>
    </w:pPr>
    <w:rPr/>
  </w:style>
  <w:style w:type="paragraph" w:styleId="List">
    <w:name w:val="List"/>
    <w:basedOn w:val="BodyText"/>
    <w:qFormat/>
    <w:pPr/>
    <w:rPr>
      <w:rFonts w:cs="Noto Sans"/>
    </w:rPr>
  </w:style>
  <w:style w:type="paragraph" w:styleId="Caption">
    <w:name w:val="caption"/>
    <w:basedOn w:val="Normal"/>
    <w:next w:val="Normal"/>
    <w:uiPriority w:val="35"/>
    <w:unhideWhenUsed/>
    <w:qFormat/>
    <w:pPr>
      <w:spacing w:lineRule="auto" w:line="240" w:before="0" w:after="200"/>
    </w:pPr>
    <w:rPr>
      <w:i/>
      <w:iCs/>
      <w:color w:themeColor="text2" w:val="0E2841"/>
      <w:sz w:val="18"/>
      <w:szCs w:val="18"/>
    </w:rPr>
  </w:style>
  <w:style w:type="paragraph" w:styleId="Style17">
    <w:name w:val="Указатель"/>
    <w:basedOn w:val="Normal"/>
    <w:qFormat/>
    <w:pPr>
      <w:suppressLineNumbers/>
    </w:pPr>
    <w:rPr>
      <w:rFonts w:cs="Noto Sans"/>
    </w:rPr>
  </w:style>
  <w:style w:type="paragraph" w:styleId="user2">
    <w:name w:val="Заголовок (user)"/>
    <w:basedOn w:val="Normal"/>
    <w:next w:val="BodyText"/>
    <w:qFormat/>
    <w:pPr>
      <w:jc w:val="center"/>
    </w:pPr>
    <w:rPr>
      <w:b/>
      <w:sz w:val="28"/>
      <w:szCs w:val="20"/>
      <w:lang w:val="en-US"/>
    </w:rPr>
  </w:style>
  <w:style w:type="paragraph" w:styleId="user3">
    <w:name w:val="Указатель (user)"/>
    <w:basedOn w:val="Normal"/>
    <w:qFormat/>
    <w:pPr>
      <w:suppressLineNumbers/>
    </w:pPr>
    <w:rPr>
      <w:rFonts w:cs="Noto Sans"/>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ubtitle">
    <w:name w:val="Subtitle"/>
    <w:basedOn w:val="Normal"/>
    <w:next w:val="Normal"/>
    <w:link w:val="SubtitleChar"/>
    <w:uiPriority w:val="11"/>
    <w:qFormat/>
    <w:pPr/>
    <w:rPr>
      <w:color w:themeColor="text1" w:themeTint="a6" w:val="595959"/>
      <w:spacing w:val="15"/>
      <w:sz w:val="28"/>
      <w:szCs w:val="28"/>
    </w:rPr>
  </w:style>
  <w:style w:type="paragraph" w:styleId="Quote">
    <w:name w:val="Quote"/>
    <w:basedOn w:val="Normal"/>
    <w:next w:val="Normal"/>
    <w:link w:val="QuoteChar"/>
    <w:uiPriority w:val="29"/>
    <w:qFormat/>
    <w:pPr>
      <w:spacing w:before="160" w:after="0"/>
      <w:jc w:val="center"/>
    </w:pPr>
    <w:rPr>
      <w:i/>
      <w:iCs/>
      <w:color w:themeColor="text1" w:themeTint="bf" w:val="404040"/>
    </w:rPr>
  </w:style>
  <w:style w:type="paragraph" w:styleId="ListParagraph">
    <w:name w:val="List Paragraph"/>
    <w:basedOn w:val="Normal"/>
    <w:uiPriority w:val="34"/>
    <w:qFormat/>
    <w:pPr>
      <w:spacing w:before="0" w:after="0"/>
      <w:ind w:left="720"/>
      <w:contextualSpacing/>
    </w:pPr>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Spacing">
    <w:name w:val="No Spacing"/>
    <w:basedOn w:val="Normal"/>
    <w:uiPriority w:val="1"/>
    <w:qFormat/>
    <w:pPr>
      <w:spacing w:lineRule="auto" w:line="240" w:before="0" w:after="0"/>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link w:val="HeaderChar"/>
    <w:qFormat/>
    <w:pPr/>
    <w:rPr>
      <w:lang w:val="en-US"/>
    </w:rPr>
  </w:style>
  <w:style w:type="paragraph" w:styleId="Footer">
    <w:name w:val="footer"/>
    <w:basedOn w:val="Normal"/>
    <w:link w:val="FooterChar"/>
    <w:qFormat/>
    <w:pPr>
      <w:tabs>
        <w:tab w:val="clear" w:pos="708"/>
        <w:tab w:val="center" w:pos="4677" w:leader="none"/>
        <w:tab w:val="right" w:pos="9355" w:leader="none"/>
      </w:tabs>
    </w:pPr>
    <w:rPr>
      <w:lang w:val="en-US"/>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Tahoma" w:cs="Noto Sans"/>
      <w:color w:val="auto"/>
      <w:kern w:val="0"/>
      <w:sz w:val="20"/>
      <w:szCs w:val="20"/>
      <w:lang w:val="ru-RU" w:eastAsia="zh-CN" w:bidi="ar-SA"/>
    </w:rPr>
  </w:style>
  <w:style w:type="paragraph" w:styleId="TableofFigures">
    <w:name w:val="table of figures"/>
    <w:basedOn w:val="Normal"/>
    <w:next w:val="Normal"/>
    <w:uiPriority w:val="99"/>
    <w:unhideWhenUsed/>
    <w:pPr>
      <w:spacing w:before="0" w:afterAutospacing="0" w:after="0"/>
    </w:pPr>
    <w:rPr/>
  </w:style>
  <w:style w:type="paragraph" w:styleId="Style18">
    <w:name w:val="Название объекта"/>
    <w:basedOn w:val="Normal"/>
    <w:qFormat/>
    <w:pPr>
      <w:suppressLineNumbers/>
      <w:spacing w:before="120" w:after="120"/>
    </w:pPr>
    <w:rPr>
      <w:rFonts w:cs="Noto Sans"/>
      <w:i/>
      <w:iCs/>
      <w:sz w:val="24"/>
      <w:szCs w:val="24"/>
    </w:rPr>
  </w:style>
  <w:style w:type="paragraph" w:styleId="12">
    <w:name w:val="Указатель1"/>
    <w:basedOn w:val="Normal"/>
    <w:qFormat/>
    <w:pPr>
      <w:suppressLineNumbers/>
    </w:pPr>
    <w:rPr>
      <w:rFonts w:cs="Noto Sans"/>
    </w:rPr>
  </w:style>
  <w:style w:type="paragraph" w:styleId="Style19">
    <w:name w:val="Текст сноски"/>
    <w:basedOn w:val="Normal"/>
    <w:qFormat/>
    <w:pPr/>
    <w:rPr>
      <w:sz w:val="20"/>
      <w:szCs w:val="20"/>
    </w:rPr>
  </w:style>
  <w:style w:type="paragraph" w:styleId="Style20">
    <w:name w:val="Текст выноски"/>
    <w:basedOn w:val="Normal"/>
    <w:qFormat/>
    <w:pPr/>
    <w:rPr>
      <w:rFonts w:ascii="Tahoma" w:hAnsi="Tahoma" w:cs="Tahoma"/>
      <w:sz w:val="16"/>
      <w:szCs w:val="16"/>
      <w:lang w:val="en-US"/>
    </w:rPr>
  </w:style>
  <w:style w:type="paragraph" w:styleId="ConsPlusNormal">
    <w:name w:val="ConsPlusNormal"/>
    <w:qFormat/>
    <w:pPr>
      <w:widowControl w:val="false"/>
      <w:suppressAutoHyphens w:val="true"/>
      <w:bidi w:val="0"/>
      <w:spacing w:before="0" w:after="0"/>
      <w:jc w:val="left"/>
    </w:pPr>
    <w:rPr>
      <w:rFonts w:ascii="Arial" w:hAnsi="Arial" w:eastAsia="Tahoma" w:cs="Arial"/>
      <w:color w:val="auto"/>
      <w:kern w:val="0"/>
      <w:sz w:val="20"/>
      <w:szCs w:val="20"/>
      <w:lang w:val="ru-RU" w:eastAsia="zh-CN" w:bidi="ar-SA"/>
    </w:rPr>
  </w:style>
  <w:style w:type="paragraph" w:styleId="Style21">
    <w:name w:val="Абзац списка"/>
    <w:basedOn w:val="Normal"/>
    <w:qFormat/>
    <w:pPr>
      <w:spacing w:before="0" w:after="0"/>
      <w:ind w:hanging="0" w:left="720" w:right="0"/>
      <w:contextualSpacing/>
    </w:pPr>
    <w:rPr>
      <w:lang w:val="en-US"/>
    </w:rPr>
  </w:style>
  <w:style w:type="paragraph" w:styleId="ConsPlusNonformat">
    <w:name w:val="ConsPlusNonformat"/>
    <w:qFormat/>
    <w:pPr>
      <w:widowControl/>
      <w:suppressAutoHyphens w:val="true"/>
      <w:bidi w:val="0"/>
      <w:spacing w:before="0" w:after="0"/>
      <w:jc w:val="left"/>
    </w:pPr>
    <w:rPr>
      <w:rFonts w:ascii="Courier New" w:hAnsi="Courier New" w:eastAsia="Tahoma" w:cs="Courier New"/>
      <w:color w:val="auto"/>
      <w:kern w:val="0"/>
      <w:sz w:val="24"/>
      <w:szCs w:val="24"/>
      <w:lang w:val="ru-RU" w:eastAsia="zh-CN" w:bidi="ar-SA"/>
    </w:rPr>
  </w:style>
  <w:style w:type="paragraph" w:styleId="Style22">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BodyTextIndent">
    <w:name w:val="Body Text Indent"/>
    <w:basedOn w:val="Normal"/>
    <w:qFormat/>
    <w:pPr>
      <w:ind w:hanging="0" w:left="420" w:right="0"/>
    </w:pPr>
    <w:rPr>
      <w:rFonts w:eastAsia="Calibri"/>
      <w:lang w:val="en-US"/>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user6">
    <w:name w:val="Содержимое врезки (user)"/>
    <w:basedOn w:val="Normal"/>
    <w:qFormat/>
    <w:pPr/>
    <w:rPr/>
  </w:style>
  <w:style w:type="paragraph" w:styleId="Style23">
    <w:name w:val="Содержимое врезки"/>
    <w:basedOn w:val="Normal"/>
    <w:qFormat/>
    <w:pPr/>
    <w:rPr/>
  </w:style>
  <w:style w:type="numbering" w:styleId="Style24" w:default="1">
    <w:name w:val="Без списка"/>
    <w:uiPriority w:val="99"/>
    <w:semiHidden/>
    <w:unhideWhenUsed/>
    <w:qFormat/>
  </w:style>
  <w:style w:type="numbering" w:styleId="Style25">
    <w:name w:val="Нет списка"/>
    <w:uiPriority w:val="99"/>
    <w:semiHidden/>
    <w:unhideWhenUsed/>
    <w:qFormat/>
  </w:style>
  <w:style w:type="table" w:default="1" w:styleId="775">
    <w:name w:val="Normal Table"/>
    <w:uiPriority w:val="99"/>
    <w:semiHidden/>
    <w:unhideWhenUsed/>
    <w:tblPr>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776">
    <w:name w:val="Table Grid"/>
    <w:basedOn w:val="77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777">
    <w:name w:val="Table Grid Light"/>
    <w:basedOn w:val="77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778">
    <w:name w:val="Plain Table 1"/>
    <w:basedOn w:val="77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779">
    <w:name w:val="Plain Table 2"/>
    <w:basedOn w:val="77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780">
    <w:name w:val="Plain Table 3"/>
    <w:basedOn w:val="77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styleId="781">
    <w:name w:val="Plain Table 4"/>
    <w:basedOn w:val="77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2">
    <w:name w:val="Plain Table 5"/>
    <w:basedOn w:val="775"/>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83">
    <w:name w:val="Grid Table 1 Light"/>
    <w:basedOn w:val="775"/>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4">
    <w:name w:val="Grid Table 1 Light - Accent 1"/>
    <w:basedOn w:val="77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5">
    <w:name w:val="Grid Table 1 Light - Accent 2"/>
    <w:basedOn w:val="77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6">
    <w:name w:val="Grid Table 1 Light - Accent 3"/>
    <w:basedOn w:val="77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7">
    <w:name w:val="Grid Table 1 Light - Accent 4"/>
    <w:basedOn w:val="77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8">
    <w:name w:val="Grid Table 1 Light - Accent 5"/>
    <w:basedOn w:val="77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89">
    <w:name w:val="Grid Table 1 Light - Accent 6"/>
    <w:basedOn w:val="77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90">
    <w:name w:val="Grid Table 2"/>
    <w:basedOn w:val="77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1">
    <w:name w:val="Grid Table 2 - Accent 1"/>
    <w:basedOn w:val="77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BE5F2" w:themeFill="accent1" w:themeFillTint="34"/>
      </w:tcPr>
    </w:tblStylePr>
    <w:tblStylePr w:type="band1Vert">
      <w:rPr>
        <w:sz w:val="22"/>
      </w:rPr>
      <w:tblPr/>
      <w:tcPr>
        <w:shd w:val="clear" w:color="FFFFFF" w:fill="DBE5F2" w:themeFill="accen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2">
    <w:name w:val="Grid Table 2 - Accent 2"/>
    <w:basedOn w:val="77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3">
    <w:name w:val="Grid Table 2 - Accent 3"/>
    <w:basedOn w:val="77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4">
    <w:name w:val="Grid Table 2 - Accent 4"/>
    <w:basedOn w:val="77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5">
    <w:name w:val="Grid Table 2 - Accent 5"/>
    <w:basedOn w:val="77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6">
    <w:name w:val="Grid Table 2 - Accent 6"/>
    <w:basedOn w:val="77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7">
    <w:name w:val="Grid Table 3"/>
    <w:basedOn w:val="77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8">
    <w:name w:val="Grid Table 3 - Accent 1"/>
    <w:basedOn w:val="77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BE5F2" w:themeFill="accent1" w:themeFillTint="34"/>
      </w:tcPr>
    </w:tblStylePr>
    <w:tblStylePr w:type="band1Vert">
      <w:rPr>
        <w:sz w:val="22"/>
      </w:rPr>
      <w:tblPr/>
      <w:tcPr>
        <w:shd w:val="clear" w:color="FFFFFF" w:fill="DBE5F2" w:themeFill="accen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799">
    <w:name w:val="Grid Table 3 - Accent 2"/>
    <w:basedOn w:val="77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800">
    <w:name w:val="Grid Table 3 - Accent 3"/>
    <w:basedOn w:val="77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801">
    <w:name w:val="Grid Table 3 - Accent 4"/>
    <w:basedOn w:val="77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802">
    <w:name w:val="Grid Table 3 - Accent 5"/>
    <w:basedOn w:val="77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803">
    <w:name w:val="Grid Table 3 - Accent 6"/>
    <w:basedOn w:val="77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804">
    <w:name w:val="Grid Table 4"/>
    <w:basedOn w:val="775"/>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5">
    <w:name w:val="Grid Table 4 - Accent 1"/>
    <w:basedOn w:val="775"/>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2" w:themeFill="accent1" w:themeFillTint="32"/>
      </w:tcPr>
    </w:tblStylePr>
    <w:tblStylePr w:type="band1Vert">
      <w:rPr>
        <w:sz w:val="22"/>
      </w:rPr>
      <w:tblPr/>
      <w:tcPr>
        <w:shd w:val="clear" w:color="FFFFFF" w:fill="DCE6F2" w:themeFill="accent1"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rPr>
        <w:b/>
      </w:rPr>
      <w:tblPr/>
    </w:tblStylePr>
    <w:tblStylePr w:type="lastRow">
      <w:rPr>
        <w:b/>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6">
    <w:name w:val="Grid Table 4 - Accent 2"/>
    <w:basedOn w:val="775"/>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rPr>
        <w:b/>
      </w:rPr>
      <w:tblPr/>
    </w:tblStylePr>
    <w:tblStylePr w:type="lastRow">
      <w:rPr>
        <w:b/>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7">
    <w:name w:val="Grid Table 4 - Accent 3"/>
    <w:basedOn w:val="775"/>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rPr>
        <w:b/>
      </w:rPr>
      <w:tblPr/>
    </w:tblStylePr>
    <w:tblStylePr w:type="lastRow">
      <w:rPr>
        <w:b/>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8">
    <w:name w:val="Grid Table 4 - Accent 4"/>
    <w:basedOn w:val="775"/>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rPr>
        <w:b/>
      </w:rPr>
      <w:tblPr/>
    </w:tblStylePr>
    <w:tblStylePr w:type="lastRow">
      <w:rPr>
        <w:b/>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09">
    <w:name w:val="Grid Table 4 - Accent 5"/>
    <w:basedOn w:val="77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10">
    <w:name w:val="Grid Table 4 - Accent 6"/>
    <w:basedOn w:val="775"/>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11">
    <w:name w:val="Grid Table 5 Dark"/>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band2Horz">
      <w:tblPr/>
    </w:tblStylePr>
    <w:tblStylePr w:type="band2Vert">
      <w:tbl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tblStylePr w:type="nwCell">
      <w:tblPr/>
    </w:tblStylePr>
    <w:tblStylePr w:type="neCell">
      <w:tblPr/>
    </w:tblStylePr>
    <w:tblStylePr w:type="swCell">
      <w:tblPr/>
    </w:tblStylePr>
    <w:tblStylePr w:type="seCell">
      <w:tblPr/>
    </w:tblStylePr>
    <w:tblStylePr w:type="wholeTable">
      <w:tblPr/>
    </w:tblStylePr>
  </w:style>
  <w:style w:type="table" w:styleId="812">
    <w:name w:val="Grid Table 5 Dark- Accent 1"/>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EC5E1" w:themeFill="accent1" w:themeFillTint="75"/>
      </w:tcPr>
    </w:tblStylePr>
    <w:tblStylePr w:type="band1Vert">
      <w:tblPr/>
      <w:tcPr>
        <w:shd w:val="clear" w:color="FFFFFF" w:fill="AEC5E1" w:themeFill="accent1" w:themeFillTint="75"/>
      </w:tcPr>
    </w:tblStylePr>
    <w:tblStylePr w:type="band2Horz">
      <w:tblPr/>
    </w:tblStylePr>
    <w:tblStylePr w:type="band2Vert">
      <w:tbl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tblStylePr w:type="nwCell">
      <w:tblPr/>
    </w:tblStylePr>
    <w:tblStylePr w:type="neCell">
      <w:tblPr/>
    </w:tblStylePr>
    <w:tblStylePr w:type="swCell">
      <w:tblPr/>
    </w:tblStylePr>
    <w:tblStylePr w:type="seCell">
      <w:tblPr/>
    </w:tblStylePr>
    <w:tblStylePr w:type="wholeTable">
      <w:tblPr/>
    </w:tblStylePr>
  </w:style>
  <w:style w:type="table" w:styleId="813">
    <w:name w:val="Grid Table 5 Dark - Accent 2"/>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2AFAD" w:themeFill="accent2" w:themeFillTint="75"/>
      </w:tcPr>
    </w:tblStylePr>
    <w:tblStylePr w:type="band1Vert">
      <w:tblPr/>
      <w:tcPr>
        <w:shd w:val="clear" w:color="FFFFFF" w:fill="E2AFAD" w:themeFill="accent2" w:themeFillTint="75"/>
      </w:tcPr>
    </w:tblStylePr>
    <w:tblStylePr w:type="band2Horz">
      <w:tblPr/>
    </w:tblStylePr>
    <w:tblStylePr w:type="band2Vert">
      <w:tbl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tblStylePr w:type="nwCell">
      <w:tblPr/>
    </w:tblStylePr>
    <w:tblStylePr w:type="neCell">
      <w:tblPr/>
    </w:tblStylePr>
    <w:tblStylePr w:type="swCell">
      <w:tblPr/>
    </w:tblStylePr>
    <w:tblStylePr w:type="seCell">
      <w:tblPr/>
    </w:tblStylePr>
    <w:tblStylePr w:type="wholeTable">
      <w:tblPr/>
    </w:tblStylePr>
  </w:style>
  <w:style w:type="table" w:styleId="814">
    <w:name w:val="Grid Table 5 Dark - Accent 3"/>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E0B3" w:themeFill="accent3" w:themeFillTint="75"/>
      </w:tcPr>
    </w:tblStylePr>
    <w:tblStylePr w:type="band1Vert">
      <w:tblPr/>
      <w:tcPr>
        <w:shd w:val="clear" w:color="FFFFFF" w:fill="D1E0B3" w:themeFill="accent3" w:themeFillTint="75"/>
      </w:tcPr>
    </w:tblStylePr>
    <w:tblStylePr w:type="band2Horz">
      <w:tblPr/>
    </w:tblStylePr>
    <w:tblStylePr w:type="band2Vert">
      <w:tbl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tblStylePr w:type="nwCell">
      <w:tblPr/>
    </w:tblStylePr>
    <w:tblStylePr w:type="neCell">
      <w:tblPr/>
    </w:tblStylePr>
    <w:tblStylePr w:type="swCell">
      <w:tblPr/>
    </w:tblStylePr>
    <w:tblStylePr w:type="seCell">
      <w:tblPr/>
    </w:tblStylePr>
    <w:tblStylePr w:type="wholeTable">
      <w:tblPr/>
    </w:tblStylePr>
  </w:style>
  <w:style w:type="table" w:styleId="815">
    <w:name w:val="Grid Table 5 Dark- Accent 4"/>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5B8D4" w:themeFill="accent4" w:themeFillTint="75"/>
      </w:tcPr>
    </w:tblStylePr>
    <w:tblStylePr w:type="band1Vert">
      <w:tblPr/>
      <w:tcPr>
        <w:shd w:val="clear" w:color="FFFFFF" w:fill="C5B8D4" w:themeFill="accent4" w:themeFillTint="75"/>
      </w:tcPr>
    </w:tblStylePr>
    <w:tblStylePr w:type="band2Horz">
      <w:tblPr/>
    </w:tblStylePr>
    <w:tblStylePr w:type="band2Vert">
      <w:tbl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tblStylePr w:type="nwCell">
      <w:tblPr/>
    </w:tblStylePr>
    <w:tblStylePr w:type="neCell">
      <w:tblPr/>
    </w:tblStylePr>
    <w:tblStylePr w:type="swCell">
      <w:tblPr/>
    </w:tblStylePr>
    <w:tblStylePr w:type="seCell">
      <w:tblPr/>
    </w:tblStylePr>
    <w:tblStylePr w:type="wholeTable">
      <w:tblPr/>
    </w:tblStylePr>
  </w:style>
  <w:style w:type="table" w:styleId="816">
    <w:name w:val="Grid Table 5 Dark - Accent 5"/>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CD9E5" w:themeFill="accent5" w:themeFillTint="75"/>
      </w:tcPr>
    </w:tblStylePr>
    <w:tblStylePr w:type="band1Vert">
      <w:tblPr/>
      <w:tcPr>
        <w:shd w:val="clear" w:color="FFFFFF" w:fill="ACD9E5" w:themeFill="accent5" w:themeFillTint="75"/>
      </w:tcPr>
    </w:tblStylePr>
    <w:tblStylePr w:type="band2Horz">
      <w:tblPr/>
    </w:tblStylePr>
    <w:tblStylePr w:type="band2Vert">
      <w:tbl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817">
    <w:name w:val="Grid Table 5 Dark - Accent 6"/>
    <w:basedOn w:val="77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FAA" w:themeFill="accent6" w:themeFillTint="75"/>
      </w:tcPr>
    </w:tblStylePr>
    <w:tblStylePr w:type="band1Vert">
      <w:tblPr/>
      <w:tcPr>
        <w:shd w:val="clear" w:color="FFFFFF" w:fill="FBCFAA" w:themeFill="accent6" w:themeFillTint="75"/>
      </w:tcPr>
    </w:tblStylePr>
    <w:tblStylePr w:type="band2Horz">
      <w:tblPr/>
    </w:tblStylePr>
    <w:tblStylePr w:type="band2Vert">
      <w:tbl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818">
    <w:name w:val="Grid Table 6 Colorful"/>
    <w:basedOn w:val="775"/>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band2Vert">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nwCell">
      <w:tblPr/>
    </w:tblStylePr>
    <w:tblStylePr w:type="neCell">
      <w:tblPr/>
    </w:tblStylePr>
    <w:tblStylePr w:type="swCell">
      <w:tblPr/>
    </w:tblStylePr>
    <w:tblStylePr w:type="seCell">
      <w:tblPr/>
    </w:tblStylePr>
    <w:tblStylePr w:type="wholeTable">
      <w:rPr>
        <w:color w:themeColor="text1" w:themeTint="80" w:themeShade="95"/>
        <w:sz w:val="22"/>
      </w:rPr>
      <w:tblPr/>
    </w:tblStylePr>
  </w:style>
  <w:style w:type="table" w:styleId="819">
    <w:name w:val="Grid Table 6 Colorful - Accent 1"/>
    <w:basedOn w:val="775"/>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BE5F2" w:themeFill="accent1" w:themeFillTint="34"/>
      </w:tcPr>
    </w:tblStylePr>
    <w:tblStylePr w:type="band1Vert">
      <w:tblPr/>
      <w:tcPr>
        <w:shd w:val="clear" w:color="FFFFFF" w:fill="DBE5F2" w:themeFill="accent1" w:themeFillTint="34"/>
      </w:tcPr>
    </w:tblStylePr>
    <w:tblStylePr w:type="band2Horz">
      <w:rPr>
        <w:color w:themeColor="accent1" w:themeTint="80" w:themeShade="95"/>
        <w:sz w:val="22"/>
      </w:rPr>
      <w:tblPr/>
    </w:tblStylePr>
    <w:tblStylePr w:type="band2Vert">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nwCell">
      <w:tblPr/>
    </w:tblStylePr>
    <w:tblStylePr w:type="neCell">
      <w:tblPr/>
    </w:tblStylePr>
    <w:tblStylePr w:type="swCell">
      <w:tblPr/>
    </w:tblStylePr>
    <w:tblStylePr w:type="seCell">
      <w:tblPr/>
    </w:tblStylePr>
    <w:tblStylePr w:type="wholeTable">
      <w:rPr>
        <w:color w:themeColor="accent1" w:themeTint="80" w:themeShade="95"/>
        <w:sz w:val="22"/>
      </w:rPr>
      <w:tblPr/>
    </w:tblStylePr>
  </w:style>
  <w:style w:type="table" w:styleId="820">
    <w:name w:val="Grid Table 6 Colorful - Accent 2"/>
    <w:basedOn w:val="77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3DDDC" w:themeFill="accent2" w:themeFillTint="32"/>
      </w:tcPr>
    </w:tblStylePr>
    <w:tblStylePr w:type="band1Vert">
      <w:tblPr/>
      <w:tcPr>
        <w:shd w:val="clear" w:color="FFFFFF" w:fill="F3DDDC" w:themeFill="accent2" w:themeFillTint="32"/>
      </w:tcPr>
    </w:tblStylePr>
    <w:tblStylePr w:type="band2Horz">
      <w:rPr>
        <w:color w:themeColor="accent2" w:themeTint="97" w:themeShade="95"/>
        <w:sz w:val="22"/>
      </w:rPr>
      <w:tblPr/>
    </w:tblStylePr>
    <w:tblStylePr w:type="band2Vert">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nwCell">
      <w:tblPr/>
    </w:tblStylePr>
    <w:tblStylePr w:type="neCell">
      <w:tblPr/>
    </w:tblStylePr>
    <w:tblStylePr w:type="swCell">
      <w:tblPr/>
    </w:tblStylePr>
    <w:tblStylePr w:type="seCell">
      <w:tblPr/>
    </w:tblStylePr>
    <w:tblStylePr w:type="wholeTable">
      <w:rPr>
        <w:color w:themeColor="accent2" w:themeTint="97" w:themeShade="95"/>
        <w:sz w:val="22"/>
      </w:rPr>
      <w:tblPr/>
    </w:tblStylePr>
  </w:style>
  <w:style w:type="table" w:styleId="821">
    <w:name w:val="Grid Table 6 Colorful - Accent 3"/>
    <w:basedOn w:val="775"/>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BF1DD" w:themeFill="accent3" w:themeFillTint="34"/>
      </w:tcPr>
    </w:tblStylePr>
    <w:tblStylePr w:type="band1Vert">
      <w:tblPr/>
      <w:tcPr>
        <w:shd w:val="clear" w:color="FFFFFF" w:fill="EBF1DD" w:themeFill="accent3" w:themeFillTint="34"/>
      </w:tcPr>
    </w:tblStylePr>
    <w:tblStylePr w:type="band2Horz">
      <w:rPr>
        <w:color w:themeColor="accent3" w:themeTint="fe" w:themeShade="95"/>
        <w:sz w:val="22"/>
      </w:rPr>
      <w:tblPr/>
    </w:tblStylePr>
    <w:tblStylePr w:type="band2Vert">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nwCell">
      <w:tblPr/>
    </w:tblStylePr>
    <w:tblStylePr w:type="neCell">
      <w:tblPr/>
    </w:tblStylePr>
    <w:tblStylePr w:type="swCell">
      <w:tblPr/>
    </w:tblStylePr>
    <w:tblStylePr w:type="seCell">
      <w:tblPr/>
    </w:tblStylePr>
    <w:tblStylePr w:type="wholeTable">
      <w:rPr>
        <w:color w:themeColor="accent3" w:themeTint="fe" w:themeShade="95"/>
        <w:sz w:val="22"/>
      </w:rPr>
      <w:tblPr/>
    </w:tblStylePr>
  </w:style>
  <w:style w:type="table" w:styleId="822">
    <w:name w:val="Grid Table 6 Colorful - Accent 4"/>
    <w:basedOn w:val="77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band2Vert">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nwCell">
      <w:tblPr/>
    </w:tblStylePr>
    <w:tblStylePr w:type="neCell">
      <w:tblPr/>
    </w:tblStylePr>
    <w:tblStylePr w:type="swCell">
      <w:tblPr/>
    </w:tblStylePr>
    <w:tblStylePr w:type="seCell">
      <w:tblPr/>
    </w:tblStylePr>
    <w:tblStylePr w:type="wholeTable">
      <w:rPr>
        <w:color w:themeColor="accent4" w:themeTint="9a" w:themeShade="95"/>
        <w:sz w:val="22"/>
      </w:rPr>
      <w:tblPr/>
    </w:tblStylePr>
  </w:style>
  <w:style w:type="table" w:styleId="823">
    <w:name w:val="Grid Table 6 Colorful - Accent 5"/>
    <w:basedOn w:val="77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band2Vert">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nwCell">
      <w:tblPr/>
    </w:tblStylePr>
    <w:tblStylePr w:type="neCell">
      <w:tblPr/>
    </w:tblStylePr>
    <w:tblStylePr w:type="swCell">
      <w:tblPr/>
    </w:tblStylePr>
    <w:tblStylePr w:type="seCell">
      <w:tblPr/>
    </w:tblStylePr>
    <w:tblStylePr w:type="wholeTable">
      <w:rPr>
        <w:color w:themeColor="accent5" w:themeShade="95"/>
        <w:sz w:val="22"/>
      </w:rPr>
      <w:tblPr/>
    </w:tblStylePr>
  </w:style>
  <w:style w:type="table" w:styleId="824">
    <w:name w:val="Grid Table 6 Colorful - Accent 6"/>
    <w:basedOn w:val="775"/>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AD9" w:themeFill="accent6" w:themeFillTint="34"/>
      </w:tcPr>
    </w:tblStylePr>
    <w:tblStylePr w:type="band1Vert">
      <w:tblPr/>
      <w:tcPr>
        <w:shd w:val="clear" w:color="FFFFFF" w:fill="FDEAD9" w:themeFill="accent6" w:themeFillTint="34"/>
      </w:tcPr>
    </w:tblStylePr>
    <w:tblStylePr w:type="band2Horz">
      <w:rPr>
        <w:color w:themeColor="accent5" w:themeShade="95"/>
        <w:sz w:val="22"/>
      </w:rPr>
      <w:tblPr/>
    </w:tblStylePr>
    <w:tblStylePr w:type="band2Vert">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nwCell">
      <w:tblPr/>
    </w:tblStylePr>
    <w:tblStylePr w:type="neCell">
      <w:tblPr/>
    </w:tblStylePr>
    <w:tblStylePr w:type="swCell">
      <w:tblPr/>
    </w:tblStylePr>
    <w:tblStylePr w:type="seCell">
      <w:tblPr/>
    </w:tblStylePr>
    <w:tblStylePr w:type="wholeTable">
      <w:rPr>
        <w:color w:themeColor="accent5" w:themeShade="95"/>
        <w:sz w:val="22"/>
      </w:rPr>
      <w:tblPr/>
    </w:tblStylePr>
  </w:style>
  <w:style w:type="table" w:styleId="825">
    <w:name w:val="Grid Table 7 Colorful"/>
    <w:basedOn w:val="775"/>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band2Vert">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26">
    <w:name w:val="Grid Table 7 Colorful - Accent 1"/>
    <w:basedOn w:val="775"/>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BE5F2" w:themeFill="accent1" w:themeFillTint="34"/>
      </w:tcPr>
    </w:tblStylePr>
    <w:tblStylePr w:type="band1Vert">
      <w:tblPr/>
      <w:tcPr>
        <w:shd w:val="clear" w:color="FFFFFF" w:fill="DBE5F2" w:themeFill="accent1" w:themeFillTint="34"/>
      </w:tcPr>
    </w:tblStylePr>
    <w:tblStylePr w:type="band2Horz">
      <w:rPr>
        <w:color w:themeColor="accent1" w:themeTint="80" w:themeShade="95"/>
        <w:sz w:val="22"/>
      </w:rPr>
      <w:tblPr/>
    </w:tblStylePr>
    <w:tblStylePr w:type="band2Vert">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27">
    <w:name w:val="Grid Table 7 Colorful - Accent 2"/>
    <w:basedOn w:val="775"/>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3DDDC" w:themeFill="accent2" w:themeFillTint="32"/>
      </w:tcPr>
    </w:tblStylePr>
    <w:tblStylePr w:type="band1Vert">
      <w:tblPr/>
      <w:tcPr>
        <w:shd w:val="clear" w:color="FFFFFF" w:fill="F3DDDC" w:themeFill="accent2" w:themeFillTint="32"/>
      </w:tcPr>
    </w:tblStylePr>
    <w:tblStylePr w:type="band2Horz">
      <w:rPr>
        <w:color w:themeColor="accent2" w:themeTint="97" w:themeShade="95"/>
        <w:sz w:val="22"/>
      </w:rPr>
      <w:tblPr/>
    </w:tblStylePr>
    <w:tblStylePr w:type="band2Vert">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28">
    <w:name w:val="Grid Table 7 Colorful - Accent 3"/>
    <w:basedOn w:val="775"/>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BF1DD" w:themeFill="accent3" w:themeFillTint="34"/>
      </w:tcPr>
    </w:tblStylePr>
    <w:tblStylePr w:type="band1Vert">
      <w:tblPr/>
      <w:tcPr>
        <w:shd w:val="clear" w:color="FFFFFF" w:fill="EBF1DD" w:themeFill="accent3" w:themeFillTint="34"/>
      </w:tcPr>
    </w:tblStylePr>
    <w:tblStylePr w:type="band2Horz">
      <w:rPr>
        <w:color w:themeColor="accent3" w:themeTint="fe" w:themeShade="95"/>
        <w:sz w:val="22"/>
      </w:rPr>
      <w:tblPr/>
    </w:tblStylePr>
    <w:tblStylePr w:type="band2Vert">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29">
    <w:name w:val="Grid Table 7 Colorful - Accent 4"/>
    <w:basedOn w:val="775"/>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band2Vert">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30">
    <w:name w:val="Grid Table 7 Colorful - Accent 5"/>
    <w:basedOn w:val="77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band2Vert">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31">
    <w:name w:val="Grid Table 7 Colorful - Accent 6"/>
    <w:basedOn w:val="775"/>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AD9" w:themeFill="accent6" w:themeFillTint="34"/>
      </w:tcPr>
    </w:tblStylePr>
    <w:tblStylePr w:type="band1Vert">
      <w:tblPr/>
      <w:tcPr>
        <w:shd w:val="clear" w:color="FFFFFF" w:fill="FDEAD9" w:themeFill="accent6" w:themeFillTint="34"/>
      </w:tcPr>
    </w:tblStylePr>
    <w:tblStylePr w:type="band2Horz">
      <w:rPr>
        <w:color w:themeColor="accent6" w:themeShade="95"/>
        <w:sz w:val="22"/>
      </w:rPr>
      <w:tblPr/>
    </w:tblStylePr>
    <w:tblStylePr w:type="band2Vert">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832">
    <w:name w:val="List Table 1 Light"/>
    <w:basedOn w:val="775"/>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3">
    <w:name w:val="List Table 1 Light - Accent 1"/>
    <w:basedOn w:val="775"/>
    <w:uiPriority w:val="99"/>
    <w:pPr>
      <w:spacing w:after="0" w:line="240" w:lineRule="auto"/>
    </w:pPr>
    <w:tblPr>
      <w:tblStyleRowBandSize w:val="1"/>
      <w:tblStyleColBandSize w:val="1"/>
    </w:tblPr>
    <w:tblStylePr w:type="band1Horz">
      <w:tblPr/>
      <w:tcPr>
        <w:shd w:val="clear" w:color="FFFFFF" w:fill="D3DFEE" w:themeFill="accent1" w:themeFillTint="40"/>
      </w:tcPr>
    </w:tblStylePr>
    <w:tblStylePr w:type="band1Vert">
      <w:tblPr/>
      <w:tcPr>
        <w:shd w:val="clear" w:color="FFFFFF" w:fill="D3DFEE" w:themeFill="accen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4">
    <w:name w:val="List Table 1 Light - Accent 2"/>
    <w:basedOn w:val="775"/>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5">
    <w:name w:val="List Table 1 Light - Accent 3"/>
    <w:basedOn w:val="775"/>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6">
    <w:name w:val="List Table 1 Light - Accent 4"/>
    <w:basedOn w:val="775"/>
    <w:uiPriority w:val="99"/>
    <w:pPr>
      <w:spacing w:after="0" w:line="240" w:lineRule="auto"/>
    </w:pPr>
    <w:tblPr>
      <w:tblStyleRowBandSize w:val="1"/>
      <w:tblStyleColBandSize w:val="1"/>
    </w:tblPr>
    <w:tblStylePr w:type="band1Horz">
      <w:tblPr/>
      <w:tcPr>
        <w:shd w:val="clear" w:color="FFFFFF" w:fill="DFD8E8" w:themeFill="accent4" w:themeFillTint="40"/>
      </w:tcPr>
    </w:tblStylePr>
    <w:tblStylePr w:type="band1Vert">
      <w:tblPr/>
      <w:tcPr>
        <w:shd w:val="clear" w:color="FFFFFF" w:fill="DFD8E8" w:themeFill="accent4"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7">
    <w:name w:val="List Table 1 Light - Accent 5"/>
    <w:basedOn w:val="775"/>
    <w:uiPriority w:val="99"/>
    <w:pPr>
      <w:spacing w:after="0" w:line="240" w:lineRule="auto"/>
    </w:pPr>
    <w:tblPr>
      <w:tblStyleRowBandSize w:val="1"/>
      <w:tblStyleColBandSize w:val="1"/>
    </w:tblPr>
    <w:tblStylePr w:type="band1Horz">
      <w:tblPr/>
      <w:tcPr>
        <w:shd w:val="clear" w:color="FFFFFF" w:fill="D2EAF1" w:themeFill="accent5" w:themeFillTint="40"/>
      </w:tcPr>
    </w:tblStylePr>
    <w:tblStylePr w:type="band1Vert">
      <w:tblPr/>
      <w:tcPr>
        <w:shd w:val="clear" w:color="FFFFFF" w:fill="D2EAF1" w:themeFill="accent5"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8">
    <w:name w:val="List Table 1 Light - Accent 6"/>
    <w:basedOn w:val="775"/>
    <w:uiPriority w:val="99"/>
    <w:pPr>
      <w:spacing w:after="0" w:line="240" w:lineRule="auto"/>
    </w:pPr>
    <w:tblPr>
      <w:tblStyleRowBandSize w:val="1"/>
      <w:tblStyleColBandSize w:val="1"/>
    </w:tblPr>
    <w:tblStylePr w:type="band1Horz">
      <w:tblPr/>
      <w:tcPr>
        <w:shd w:val="clear" w:color="FFFFFF" w:fill="FDE5D1" w:themeFill="accent6" w:themeFillTint="40"/>
      </w:tcPr>
    </w:tblStylePr>
    <w:tblStylePr w:type="band1Vert">
      <w:tblPr/>
      <w:tcPr>
        <w:shd w:val="clear" w:color="FFFFFF" w:fill="FDE5D1" w:themeFill="accent6"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39">
    <w:name w:val="List Table 2"/>
    <w:basedOn w:val="77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0">
    <w:name w:val="List Table 2 - Accent 1"/>
    <w:basedOn w:val="775"/>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DFEE" w:themeFill="accent1" w:themeFillTint="40"/>
      </w:tcPr>
    </w:tblStylePr>
    <w:tblStylePr w:type="band1Vert">
      <w:rPr>
        <w:sz w:val="22"/>
      </w:rPr>
      <w:tblPr/>
      <w:tcPr>
        <w:shd w:val="clear" w:color="FFFFFF" w:fill="D3DFEE" w:themeFill="accen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1">
    <w:name w:val="List Table 2 - Accent 2"/>
    <w:basedOn w:val="775"/>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2">
    <w:name w:val="List Table 2 - Accent 3"/>
    <w:basedOn w:val="775"/>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3">
    <w:name w:val="List Table 2 - Accent 4"/>
    <w:basedOn w:val="775"/>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8" w:themeFill="accent4" w:themeFillTint="40"/>
      </w:tcPr>
    </w:tblStylePr>
    <w:tblStylePr w:type="band1Vert">
      <w:rPr>
        <w:sz w:val="22"/>
      </w:rPr>
      <w:tblPr/>
      <w:tcPr>
        <w:shd w:val="clear" w:color="FFFFFF" w:fill="DFD8E8" w:themeFill="accent4"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4">
    <w:name w:val="List Table 2 - Accent 5"/>
    <w:basedOn w:val="77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2EAF1" w:themeFill="accent5" w:themeFillTint="40"/>
      </w:tcPr>
    </w:tblStylePr>
    <w:tblStylePr w:type="band1Vert">
      <w:rPr>
        <w:sz w:val="22"/>
      </w:rPr>
      <w:tblPr/>
      <w:tcPr>
        <w:shd w:val="clear" w:color="FFFFFF" w:fill="D2EAF1" w:themeFill="accent5"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5">
    <w:name w:val="List Table 2 - Accent 6"/>
    <w:basedOn w:val="775"/>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DE5D1" w:themeFill="accent6" w:themeFillTint="40"/>
      </w:tcPr>
    </w:tblStylePr>
    <w:tblStylePr w:type="band1Vert">
      <w:rPr>
        <w:sz w:val="22"/>
      </w:rPr>
      <w:tblPr/>
      <w:tcPr>
        <w:shd w:val="clear" w:color="FFFFFF" w:fill="FDE5D1" w:themeFill="accent6"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46">
    <w:name w:val="List Table 3"/>
    <w:basedOn w:val="77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47">
    <w:name w:val="List Table 3 - Accent 1"/>
    <w:basedOn w:val="775"/>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48">
    <w:name w:val="List Table 3 - Accent 2"/>
    <w:basedOn w:val="77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DA9796" w:themeFill="accent2" w:themeFillTint="97"/>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49">
    <w:name w:val="List Table 3 - Accent 3"/>
    <w:basedOn w:val="775"/>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C3D69C" w:themeFill="accent3"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0">
    <w:name w:val="List Table 3 - Accent 4"/>
    <w:basedOn w:val="77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B2A1C7" w:themeFill="accent4"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1">
    <w:name w:val="List Table 3 - Accent 5"/>
    <w:basedOn w:val="77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92CDDD" w:themeFill="accent5"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2">
    <w:name w:val="List Table 3 - Accent 6"/>
    <w:basedOn w:val="775"/>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FAC091" w:themeFill="accent6"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3">
    <w:name w:val="List Table 4"/>
    <w:basedOn w:val="77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4">
    <w:name w:val="List Table 4 - Accent 1"/>
    <w:basedOn w:val="775"/>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DFEE" w:themeFill="accent1" w:themeFillTint="40"/>
      </w:tcPr>
    </w:tblStylePr>
    <w:tblStylePr w:type="band1Vert">
      <w:rPr>
        <w:sz w:val="22"/>
      </w:rPr>
      <w:tblPr/>
      <w:tcPr>
        <w:shd w:val="clear" w:color="FFFFFF" w:fill="D3DFEE" w:themeFill="accen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5">
    <w:name w:val="List Table 4 - Accent 2"/>
    <w:basedOn w:val="775"/>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6">
    <w:name w:val="List Table 4 - Accent 3"/>
    <w:basedOn w:val="775"/>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7">
    <w:name w:val="List Table 4 - Accent 4"/>
    <w:basedOn w:val="775"/>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8" w:themeFill="accent4" w:themeFillTint="40"/>
      </w:tcPr>
    </w:tblStylePr>
    <w:tblStylePr w:type="band1Vert">
      <w:rPr>
        <w:sz w:val="22"/>
      </w:rPr>
      <w:tblPr/>
      <w:tcPr>
        <w:shd w:val="clear" w:color="FFFFFF" w:fill="DFD8E8" w:themeFill="accent4"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8">
    <w:name w:val="List Table 4 - Accent 5"/>
    <w:basedOn w:val="77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2EAF1" w:themeFill="accent5" w:themeFillTint="40"/>
      </w:tcPr>
    </w:tblStylePr>
    <w:tblStylePr w:type="band1Vert">
      <w:rPr>
        <w:sz w:val="22"/>
      </w:rPr>
      <w:tblPr/>
      <w:tcPr>
        <w:shd w:val="clear" w:color="FFFFFF" w:fill="D2EAF1" w:themeFill="accent5"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59">
    <w:name w:val="List Table 4 - Accent 6"/>
    <w:basedOn w:val="775"/>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DE5D1" w:themeFill="accent6" w:themeFillTint="40"/>
      </w:tcPr>
    </w:tblStylePr>
    <w:tblStylePr w:type="band1Vert">
      <w:rPr>
        <w:sz w:val="22"/>
      </w:rPr>
      <w:tblPr/>
      <w:tcPr>
        <w:shd w:val="clear" w:color="FFFFFF" w:fill="FDE5D1" w:themeFill="accent6"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860">
    <w:name w:val="List Table 5 Dark"/>
    <w:basedOn w:val="775"/>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1">
    <w:name w:val="List Table 5 Dark - Accent 1"/>
    <w:basedOn w:val="775"/>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2">
    <w:name w:val="List Table 5 Dark - Accent 2"/>
    <w:basedOn w:val="775"/>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3">
    <w:name w:val="List Table 5 Dark - Accent 3"/>
    <w:basedOn w:val="775"/>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4">
    <w:name w:val="List Table 5 Dark - Accent 4"/>
    <w:basedOn w:val="775"/>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5">
    <w:name w:val="List Table 5 Dark - Accent 5"/>
    <w:basedOn w:val="77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6">
    <w:name w:val="List Table 5 Dark - Accent 6"/>
    <w:basedOn w:val="775"/>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867">
    <w:name w:val="List Table 6 Colorful"/>
    <w:basedOn w:val="77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band2Vert">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68">
    <w:name w:val="List Table 6 Colorful - Accent 1"/>
    <w:basedOn w:val="775"/>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DFEE" w:themeFill="accent1" w:themeFillTint="40"/>
      </w:tcPr>
    </w:tblStylePr>
    <w:tblStylePr w:type="band1Vert">
      <w:tblPr/>
      <w:tcPr>
        <w:shd w:val="clear" w:color="FFFFFF" w:fill="D3DFEE" w:themeFill="accent1" w:themeFillTint="40"/>
      </w:tcPr>
    </w:tblStylePr>
    <w:tblStylePr w:type="band2Horz">
      <w:rPr>
        <w:color w:themeColor="accent1" w:themeShade="95"/>
        <w:sz w:val="22"/>
      </w:rPr>
      <w:tblPr/>
    </w:tblStylePr>
    <w:tblStylePr w:type="band2Vert">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69">
    <w:name w:val="List Table 6 Colorful - Accent 2"/>
    <w:basedOn w:val="775"/>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band2Vert">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0">
    <w:name w:val="List Table 6 Colorful - Accent 3"/>
    <w:basedOn w:val="775"/>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band2Vert">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1">
    <w:name w:val="List Table 6 Colorful - Accent 4"/>
    <w:basedOn w:val="775"/>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8" w:themeFill="accent4" w:themeFillTint="40"/>
      </w:tcPr>
    </w:tblStylePr>
    <w:tblStylePr w:type="band1Vert">
      <w:tblPr/>
      <w:tcPr>
        <w:shd w:val="clear" w:color="FFFFFF" w:fill="DFD8E8" w:themeFill="accent4" w:themeFillTint="40"/>
      </w:tcPr>
    </w:tblStylePr>
    <w:tblStylePr w:type="band2Horz">
      <w:rPr>
        <w:color w:themeColor="accent4" w:themeTint="9a" w:themeShade="95"/>
        <w:sz w:val="22"/>
      </w:rPr>
      <w:tblPr/>
    </w:tblStylePr>
    <w:tblStylePr w:type="band2Vert">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2">
    <w:name w:val="List Table 6 Colorful - Accent 5"/>
    <w:basedOn w:val="77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2EAF1" w:themeFill="accent5" w:themeFillTint="40"/>
      </w:tcPr>
    </w:tblStylePr>
    <w:tblStylePr w:type="band1Vert">
      <w:tblPr/>
      <w:tcPr>
        <w:shd w:val="clear" w:color="FFFFFF" w:fill="D2EAF1" w:themeFill="accent5" w:themeFillTint="40"/>
      </w:tcPr>
    </w:tblStylePr>
    <w:tblStylePr w:type="band2Horz">
      <w:rPr>
        <w:color w:themeColor="accent5" w:themeTint="9a" w:themeShade="95"/>
        <w:sz w:val="22"/>
      </w:rPr>
      <w:tblPr/>
    </w:tblStylePr>
    <w:tblStylePr w:type="band2Vert">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3">
    <w:name w:val="List Table 6 Colorful - Accent 6"/>
    <w:basedOn w:val="775"/>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DE5D1" w:themeFill="accent6" w:themeFillTint="40"/>
      </w:tcPr>
    </w:tblStylePr>
    <w:tblStylePr w:type="band1Vert">
      <w:tblPr/>
      <w:tcPr>
        <w:shd w:val="clear" w:color="FFFFFF" w:fill="FDE5D1" w:themeFill="accent6" w:themeFillTint="40"/>
      </w:tcPr>
    </w:tblStylePr>
    <w:tblStylePr w:type="band2Horz">
      <w:rPr>
        <w:color w:themeColor="accent6" w:themeTint="98" w:themeShade="95"/>
        <w:sz w:val="22"/>
      </w:rPr>
      <w:tblPr/>
    </w:tblStylePr>
    <w:tblStylePr w:type="band2Vert">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74">
    <w:name w:val="List Table 7 Colorful"/>
    <w:basedOn w:val="775"/>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band2Vert">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text1" w:themeTint="80" w:themeShade="95"/>
        <w:sz w:val="22"/>
      </w:rPr>
      <w:tblPr/>
    </w:tblStylePr>
  </w:style>
  <w:style w:type="table" w:styleId="875">
    <w:name w:val="List Table 7 Colorful - Accent 1"/>
    <w:basedOn w:val="775"/>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DFEE" w:themeFill="accent1" w:themeFillTint="40"/>
      </w:tcPr>
    </w:tblStylePr>
    <w:tblStylePr w:type="band1Vert">
      <w:tblPr/>
      <w:tcPr>
        <w:shd w:val="clear" w:color="FFFFFF" w:fill="D3DFEE" w:themeFill="accent1" w:themeFillTint="40"/>
      </w:tcPr>
    </w:tblStylePr>
    <w:tblStylePr w:type="band2Horz">
      <w:rPr>
        <w:color w:themeColor="accent1" w:themeShade="95"/>
        <w:sz w:val="22"/>
      </w:rPr>
      <w:tblPr/>
    </w:tblStylePr>
    <w:tblStylePr w:type="band2Vert">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1" w:themeShade="95"/>
        <w:sz w:val="22"/>
      </w:rPr>
      <w:tblPr/>
    </w:tblStylePr>
  </w:style>
  <w:style w:type="table" w:styleId="876">
    <w:name w:val="List Table 7 Colorful - Accent 2"/>
    <w:basedOn w:val="775"/>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band2Vert">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2" w:themeTint="97" w:themeShade="95"/>
        <w:sz w:val="22"/>
      </w:rPr>
      <w:tblPr/>
    </w:tblStylePr>
  </w:style>
  <w:style w:type="table" w:styleId="877">
    <w:name w:val="List Table 7 Colorful - Accent 3"/>
    <w:basedOn w:val="775"/>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band2Vert">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3" w:themeTint="98" w:themeShade="95"/>
        <w:sz w:val="22"/>
      </w:rPr>
      <w:tblPr/>
    </w:tblStylePr>
  </w:style>
  <w:style w:type="table" w:styleId="878">
    <w:name w:val="List Table 7 Colorful - Accent 4"/>
    <w:basedOn w:val="775"/>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8" w:themeFill="accent4" w:themeFillTint="40"/>
      </w:tcPr>
    </w:tblStylePr>
    <w:tblStylePr w:type="band1Vert">
      <w:tblPr/>
      <w:tcPr>
        <w:shd w:val="clear" w:color="FFFFFF" w:fill="DFD8E8" w:themeFill="accent4" w:themeFillTint="40"/>
      </w:tcPr>
    </w:tblStylePr>
    <w:tblStylePr w:type="band2Horz">
      <w:rPr>
        <w:color w:themeColor="accent4" w:themeTint="9a" w:themeShade="95"/>
        <w:sz w:val="22"/>
      </w:rPr>
      <w:tblPr/>
    </w:tblStylePr>
    <w:tblStylePr w:type="band2Vert">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4" w:themeTint="9a" w:themeShade="95"/>
        <w:sz w:val="22"/>
      </w:rPr>
      <w:tblPr/>
    </w:tblStylePr>
  </w:style>
  <w:style w:type="table" w:styleId="879">
    <w:name w:val="List Table 7 Colorful - Accent 5"/>
    <w:basedOn w:val="77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2EAF1" w:themeFill="accent5" w:themeFillTint="40"/>
      </w:tcPr>
    </w:tblStylePr>
    <w:tblStylePr w:type="band1Vert">
      <w:tblPr/>
      <w:tcPr>
        <w:shd w:val="clear" w:color="FFFFFF" w:fill="D2EAF1" w:themeFill="accent5" w:themeFillTint="40"/>
      </w:tcPr>
    </w:tblStylePr>
    <w:tblStylePr w:type="band2Horz">
      <w:rPr>
        <w:color w:themeColor="accent5" w:themeTint="9a" w:themeShade="95"/>
        <w:sz w:val="22"/>
      </w:rPr>
      <w:tblPr/>
    </w:tblStylePr>
    <w:tblStylePr w:type="band2Vert">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5" w:themeTint="9a" w:themeShade="95"/>
        <w:sz w:val="22"/>
      </w:rPr>
      <w:tblPr/>
    </w:tblStylePr>
  </w:style>
  <w:style w:type="table" w:styleId="880">
    <w:name w:val="List Table 7 Colorful - Accent 6"/>
    <w:basedOn w:val="775"/>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DE5D1" w:themeFill="accent6" w:themeFillTint="40"/>
      </w:tcPr>
    </w:tblStylePr>
    <w:tblStylePr w:type="band1Vert">
      <w:tblPr/>
      <w:tcPr>
        <w:shd w:val="clear" w:color="FFFFFF" w:fill="FDE5D1" w:themeFill="accent6" w:themeFillTint="40"/>
      </w:tcPr>
    </w:tblStylePr>
    <w:tblStylePr w:type="band2Horz">
      <w:rPr>
        <w:color w:themeColor="accent6" w:themeTint="98" w:themeShade="95"/>
        <w:sz w:val="22"/>
      </w:rPr>
      <w:tblPr/>
    </w:tblStylePr>
    <w:tblStylePr w:type="band2Vert">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6" w:themeTint="98" w:themeShade="95"/>
        <w:sz w:val="22"/>
      </w:rPr>
      <w:tblPr/>
    </w:tblStylePr>
  </w:style>
  <w:style w:type="table" w:styleId="881">
    <w:name w:val="Lined - Accent"/>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882">
    <w:name w:val="Lined - Accent 1"/>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8D7EA" w:themeFill="accent1" w:themeFillTint="50"/>
      </w:tcPr>
    </w:tblStylePr>
    <w:tblStylePr w:type="band2Vert">
      <w:rPr>
        <w:sz w:val="22"/>
      </w:rPr>
      <w:tblPr/>
      <w:tcPr>
        <w:shd w:val="clear" w:color="FFFFFF" w:fill="C8D7EA" w:themeFill="accent1" w:themeFillTint="50"/>
      </w:tcPr>
    </w:tblStylePr>
    <w:tblStylePr w:type="firstCol">
      <w:rPr>
        <w:sz w:val="22"/>
      </w:rPr>
      <w:tblPr/>
      <w:tcPr>
        <w:shd w:val="clear" w:color="FFFFFF" w:fill="5D8BC2" w:themeFill="accent1" w:themeFillTint="ea"/>
      </w:tcPr>
    </w:tblStylePr>
    <w:tblStylePr w:type="firstRow">
      <w:rPr>
        <w:sz w:val="22"/>
      </w:rPr>
      <w:tblPr/>
      <w:tcPr>
        <w:shd w:val="clear" w:color="FFFFFF" w:fill="5D8BC2" w:themeFill="accent1" w:themeFillTint="ea"/>
      </w:tcPr>
    </w:tblStylePr>
    <w:tblStylePr w:type="lastCol">
      <w:rPr>
        <w:sz w:val="22"/>
      </w:rPr>
      <w:tblPr/>
      <w:tcPr>
        <w:shd w:val="clear" w:color="FFFFFF" w:fill="5D8BC2" w:themeFill="accent1" w:themeFillTint="ea"/>
      </w:tcPr>
    </w:tblStylePr>
    <w:tblStylePr w:type="lastRow">
      <w:rPr>
        <w:sz w:val="22"/>
      </w:rPr>
      <w:tblPr/>
      <w:tcPr>
        <w:shd w:val="clear" w:color="FFFFFF" w:fill="5D8BC2"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883">
    <w:name w:val="Lined - Accent 2"/>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3DDDC" w:themeFill="accent2" w:themeFillTint="32"/>
      </w:tcPr>
    </w:tblStylePr>
    <w:tblStylePr w:type="band2Vert">
      <w:rPr>
        <w:sz w:val="22"/>
      </w:rPr>
      <w:tblPr/>
      <w:tcPr>
        <w:shd w:val="clear" w:color="FFFFFF" w:fill="F3DDDC" w:themeFill="accent2" w:themeFillTint="32"/>
      </w:tcPr>
    </w:tblStylePr>
    <w:tblStylePr w:type="firstCol">
      <w:rPr>
        <w:sz w:val="22"/>
      </w:rPr>
      <w:tblPr/>
      <w:tcPr>
        <w:shd w:val="clear" w:color="FFFFFF" w:fill="DA9796" w:themeFill="accent2" w:themeFillTint="97"/>
      </w:tcPr>
    </w:tblStylePr>
    <w:tblStylePr w:type="firstRow">
      <w:rPr>
        <w:sz w:val="22"/>
      </w:rPr>
      <w:tblPr/>
      <w:tcPr>
        <w:shd w:val="clear" w:color="FFFFFF" w:fill="DA9796" w:themeFill="accent2" w:themeFillTint="97"/>
      </w:tcPr>
    </w:tblStylePr>
    <w:tblStylePr w:type="lastCol">
      <w:rPr>
        <w:sz w:val="22"/>
      </w:rPr>
      <w:tblPr/>
      <w:tcPr>
        <w:shd w:val="clear" w:color="FFFFFF" w:fill="DA9796" w:themeFill="accent2" w:themeFillTint="97"/>
      </w:tcPr>
    </w:tblStylePr>
    <w:tblStylePr w:type="lastRow">
      <w:rPr>
        <w:sz w:val="22"/>
      </w:rPr>
      <w:tblPr/>
      <w:tcPr>
        <w:shd w:val="clear" w:color="FFFFFF" w:fill="DA9796"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884">
    <w:name w:val="Lined - Accent 3"/>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BF1DD" w:themeFill="accent3" w:themeFillTint="34"/>
      </w:tcPr>
    </w:tblStylePr>
    <w:tblStylePr w:type="band2Vert">
      <w:rPr>
        <w:sz w:val="22"/>
      </w:rPr>
      <w:tblPr/>
      <w:tcPr>
        <w:shd w:val="clear" w:color="FFFFFF" w:fill="EBF1DD" w:themeFill="accent3" w:themeFillTint="34"/>
      </w:tcPr>
    </w:tblStylePr>
    <w:tblStylePr w:type="firstCol">
      <w:rPr>
        <w:sz w:val="22"/>
      </w:rPr>
      <w:tblPr/>
      <w:tcPr>
        <w:shd w:val="clear" w:color="FFFFFF" w:fill="9BBB5A" w:themeFill="accent3" w:themeFillTint="fe"/>
      </w:tcPr>
    </w:tblStylePr>
    <w:tblStylePr w:type="firstRow">
      <w:rPr>
        <w:sz w:val="22"/>
      </w:rPr>
      <w:tblPr/>
      <w:tcPr>
        <w:shd w:val="clear" w:color="FFFFFF" w:fill="9BBB5A" w:themeFill="accent3" w:themeFillTint="fe"/>
      </w:tcPr>
    </w:tblStylePr>
    <w:tblStylePr w:type="lastCol">
      <w:rPr>
        <w:sz w:val="22"/>
      </w:rPr>
      <w:tblPr/>
      <w:tcPr>
        <w:shd w:val="clear" w:color="FFFFFF" w:fill="9BBB5A" w:themeFill="accent3" w:themeFillTint="fe"/>
      </w:tcPr>
    </w:tblStylePr>
    <w:tblStylePr w:type="lastRow">
      <w:rPr>
        <w:sz w:val="22"/>
      </w:rPr>
      <w:tblPr/>
      <w:tcPr>
        <w:shd w:val="clear" w:color="FFFFFF" w:fill="9BBB5A"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885">
    <w:name w:val="Lined - Accent 4"/>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7" w:themeFill="accent4" w:themeFillTint="9a"/>
      </w:tcPr>
    </w:tblStylePr>
    <w:tblStylePr w:type="firstRow">
      <w:rPr>
        <w:sz w:val="22"/>
      </w:rPr>
      <w:tblPr/>
      <w:tcPr>
        <w:shd w:val="clear" w:color="FFFFFF" w:fill="B2A1C7" w:themeFill="accent4" w:themeFillTint="9a"/>
      </w:tcPr>
    </w:tblStylePr>
    <w:tblStylePr w:type="lastCol">
      <w:rPr>
        <w:sz w:val="22"/>
      </w:rPr>
      <w:tblPr/>
      <w:tcPr>
        <w:shd w:val="clear" w:color="FFFFFF" w:fill="B2A1C7" w:themeFill="accent4" w:themeFillTint="9a"/>
      </w:tcPr>
    </w:tblStylePr>
    <w:tblStylePr w:type="lastRow">
      <w:rPr>
        <w:sz w:val="22"/>
      </w:rPr>
      <w:tblPr/>
      <w:tcPr>
        <w:shd w:val="clear" w:color="FFFFFF" w:fill="B2A1C7"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886">
    <w:name w:val="Lined - Accent 5"/>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887">
    <w:name w:val="Lined - Accent 6"/>
    <w:basedOn w:val="77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AD9" w:themeFill="accent6" w:themeFillTint="34"/>
      </w:tcPr>
    </w:tblStylePr>
    <w:tblStylePr w:type="band2Vert">
      <w:rPr>
        <w:sz w:val="22"/>
      </w:rPr>
      <w:tblPr/>
      <w:tcPr>
        <w:shd w:val="clear" w:color="FFFFFF" w:fill="FDEAD9"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888">
    <w:name w:val="Bordered &amp; Lined - Accent"/>
    <w:basedOn w:val="775"/>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889">
    <w:name w:val="Bordered &amp; Lined - Accent 1"/>
    <w:basedOn w:val="775"/>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8D7EA" w:themeFill="accent1" w:themeFillTint="50"/>
      </w:tcPr>
    </w:tblStylePr>
    <w:tblStylePr w:type="band2Vert">
      <w:rPr>
        <w:sz w:val="22"/>
      </w:rPr>
      <w:tblPr/>
      <w:tcPr>
        <w:shd w:val="clear" w:color="FFFFFF" w:fill="C8D7EA" w:themeFill="accent1" w:themeFillTint="50"/>
      </w:tcPr>
    </w:tblStylePr>
    <w:tblStylePr w:type="firstCol">
      <w:rPr>
        <w:sz w:val="22"/>
      </w:rPr>
      <w:tblPr/>
      <w:tcPr>
        <w:shd w:val="clear" w:color="FFFFFF" w:fill="5D8BC2" w:themeFill="accent1" w:themeFillTint="ea"/>
      </w:tcPr>
    </w:tblStylePr>
    <w:tblStylePr w:type="firstRow">
      <w:rPr>
        <w:sz w:val="22"/>
      </w:rPr>
      <w:tblPr/>
      <w:tcPr>
        <w:shd w:val="clear" w:color="FFFFFF" w:fill="5D8BC2" w:themeFill="accent1" w:themeFillTint="ea"/>
      </w:tcPr>
    </w:tblStylePr>
    <w:tblStylePr w:type="lastCol">
      <w:rPr>
        <w:sz w:val="22"/>
      </w:rPr>
      <w:tblPr/>
      <w:tcPr>
        <w:shd w:val="clear" w:color="FFFFFF" w:fill="5D8BC2" w:themeFill="accent1" w:themeFillTint="ea"/>
      </w:tcPr>
    </w:tblStylePr>
    <w:tblStylePr w:type="lastRow">
      <w:rPr>
        <w:sz w:val="22"/>
      </w:rPr>
      <w:tblPr/>
      <w:tcPr>
        <w:shd w:val="clear" w:color="FFFFFF" w:fill="5D8BC2"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890">
    <w:name w:val="Bordered &amp; Lined - Accent 2"/>
    <w:basedOn w:val="775"/>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3DDDC" w:themeFill="accent2" w:themeFillTint="32"/>
      </w:tcPr>
    </w:tblStylePr>
    <w:tblStylePr w:type="band2Vert">
      <w:rPr>
        <w:sz w:val="22"/>
      </w:rPr>
      <w:tblPr/>
      <w:tcPr>
        <w:shd w:val="clear" w:color="FFFFFF" w:fill="F3DDDC" w:themeFill="accent2" w:themeFillTint="32"/>
      </w:tcPr>
    </w:tblStylePr>
    <w:tblStylePr w:type="firstCol">
      <w:rPr>
        <w:sz w:val="22"/>
      </w:rPr>
      <w:tblPr/>
      <w:tcPr>
        <w:shd w:val="clear" w:color="FFFFFF" w:fill="DA9796" w:themeFill="accent2" w:themeFillTint="97"/>
      </w:tcPr>
    </w:tblStylePr>
    <w:tblStylePr w:type="firstRow">
      <w:rPr>
        <w:sz w:val="22"/>
      </w:rPr>
      <w:tblPr/>
      <w:tcPr>
        <w:shd w:val="clear" w:color="FFFFFF" w:fill="DA9796" w:themeFill="accent2" w:themeFillTint="97"/>
      </w:tcPr>
    </w:tblStylePr>
    <w:tblStylePr w:type="lastCol">
      <w:rPr>
        <w:sz w:val="22"/>
      </w:rPr>
      <w:tblPr/>
      <w:tcPr>
        <w:shd w:val="clear" w:color="FFFFFF" w:fill="DA9796" w:themeFill="accent2" w:themeFillTint="97"/>
      </w:tcPr>
    </w:tblStylePr>
    <w:tblStylePr w:type="lastRow">
      <w:rPr>
        <w:sz w:val="22"/>
      </w:rPr>
      <w:tblPr/>
      <w:tcPr>
        <w:shd w:val="clear" w:color="FFFFFF" w:fill="DA9796"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891">
    <w:name w:val="Bordered &amp; Lined - Accent 3"/>
    <w:basedOn w:val="775"/>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BF1DD" w:themeFill="accent3" w:themeFillTint="34"/>
      </w:tcPr>
    </w:tblStylePr>
    <w:tblStylePr w:type="band2Vert">
      <w:rPr>
        <w:sz w:val="22"/>
      </w:rPr>
      <w:tblPr/>
      <w:tcPr>
        <w:shd w:val="clear" w:color="FFFFFF" w:fill="EBF1DD" w:themeFill="accent3" w:themeFillTint="34"/>
      </w:tcPr>
    </w:tblStylePr>
    <w:tblStylePr w:type="firstCol">
      <w:rPr>
        <w:sz w:val="22"/>
      </w:rPr>
      <w:tblPr/>
      <w:tcPr>
        <w:shd w:val="clear" w:color="FFFFFF" w:fill="9BBB5A" w:themeFill="accent3" w:themeFillTint="fe"/>
      </w:tcPr>
    </w:tblStylePr>
    <w:tblStylePr w:type="firstRow">
      <w:rPr>
        <w:sz w:val="22"/>
      </w:rPr>
      <w:tblPr/>
      <w:tcPr>
        <w:shd w:val="clear" w:color="FFFFFF" w:fill="9BBB5A" w:themeFill="accent3" w:themeFillTint="fe"/>
      </w:tcPr>
    </w:tblStylePr>
    <w:tblStylePr w:type="lastCol">
      <w:rPr>
        <w:sz w:val="22"/>
      </w:rPr>
      <w:tblPr/>
      <w:tcPr>
        <w:shd w:val="clear" w:color="FFFFFF" w:fill="9BBB5A" w:themeFill="accent3" w:themeFillTint="fe"/>
      </w:tcPr>
    </w:tblStylePr>
    <w:tblStylePr w:type="lastRow">
      <w:rPr>
        <w:sz w:val="22"/>
      </w:rPr>
      <w:tblPr/>
      <w:tcPr>
        <w:shd w:val="clear" w:color="FFFFFF" w:fill="9BBB5A"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892">
    <w:name w:val="Bordered &amp; Lined - Accent 4"/>
    <w:basedOn w:val="775"/>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7" w:themeFill="accent4" w:themeFillTint="9a"/>
      </w:tcPr>
    </w:tblStylePr>
    <w:tblStylePr w:type="firstRow">
      <w:rPr>
        <w:sz w:val="22"/>
      </w:rPr>
      <w:tblPr/>
      <w:tcPr>
        <w:shd w:val="clear" w:color="FFFFFF" w:fill="B2A1C7" w:themeFill="accent4" w:themeFillTint="9a"/>
      </w:tcPr>
    </w:tblStylePr>
    <w:tblStylePr w:type="lastCol">
      <w:rPr>
        <w:sz w:val="22"/>
      </w:rPr>
      <w:tblPr/>
      <w:tcPr>
        <w:shd w:val="clear" w:color="FFFFFF" w:fill="B2A1C7" w:themeFill="accent4" w:themeFillTint="9a"/>
      </w:tcPr>
    </w:tblStylePr>
    <w:tblStylePr w:type="lastRow">
      <w:rPr>
        <w:sz w:val="22"/>
      </w:rPr>
      <w:tblPr/>
      <w:tcPr>
        <w:shd w:val="clear" w:color="FFFFFF" w:fill="B2A1C7"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893">
    <w:name w:val="Bordered &amp; Lined - Accent 5"/>
    <w:basedOn w:val="77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894">
    <w:name w:val="Bordered &amp; Lined - Accent 6"/>
    <w:basedOn w:val="775"/>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AD9" w:themeFill="accent6" w:themeFillTint="34"/>
      </w:tcPr>
    </w:tblStylePr>
    <w:tblStylePr w:type="band2Vert">
      <w:rPr>
        <w:sz w:val="22"/>
      </w:rPr>
      <w:tblPr/>
      <w:tcPr>
        <w:shd w:val="clear" w:color="FFFFFF" w:fill="FDEAD9"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895">
    <w:name w:val="Bordered"/>
    <w:basedOn w:val="775"/>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96">
    <w:name w:val="Bordered - Accent 1"/>
    <w:basedOn w:val="77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97">
    <w:name w:val="Bordered - Accent 2"/>
    <w:basedOn w:val="77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98">
    <w:name w:val="Bordered - Accent 3"/>
    <w:basedOn w:val="77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899">
    <w:name w:val="Bordered - Accent 4"/>
    <w:basedOn w:val="77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900">
    <w:name w:val="Bordered - Accent 5"/>
    <w:basedOn w:val="77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901">
    <w:name w:val="Bordered - Accent 6"/>
    <w:basedOn w:val="77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968">
    <w:name w:val="Обычная таблица"/>
    <w:uiPriority w:val="99"/>
    <w:semiHidden/>
    <w:unhideWhenUsed/>
    <w:tblPr>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TotalTime>
  <Application>LibreOffice/25.2.2.2$Linux_X86_64 LibreOffice_project/7370d4be9e3cf6031a51beef54ff3bda878e3fac</Application>
  <AppVersion>15.0000</AppVersion>
  <Pages>7</Pages>
  <Words>1971</Words>
  <Characters>13624</Characters>
  <CharactersWithSpaces>15914</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2022-09-07T08:53:00Z</dcterms:created>
  <dc:creator>Сподин А.</dc:creator>
  <dc:description/>
  <dc:language>ru-RU</dc:language>
  <cp:lastModifiedBy/>
  <dcterms:modified xsi:type="dcterms:W3CDTF">2026-09-02T09:18:21Z</dcterms:modified>
  <cp:revision>11</cp:revision>
  <dc:subject/>
  <dc:title>Договор поставки товара  №</dc:title>
  <cp:version>983040</cp:version>
</cp:coreProperties>
</file>

<file path=docProps/custom.xml><?xml version="1.0" encoding="utf-8"?>
<Properties xmlns="http://schemas.openxmlformats.org/officeDocument/2006/custom-properties" xmlns:vt="http://schemas.openxmlformats.org/officeDocument/2006/docPropsVTypes"/>
</file>