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94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Проект договора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947"/>
        <w:jc w:val="center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Описание объекта закупки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center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Предмет:</w:t>
      </w:r>
      <w:r>
        <w:rPr>
          <w:sz w:val="26"/>
          <w:szCs w:val="26"/>
        </w:rPr>
        <w:t xml:space="preserve">  Оказание услуг по переплету административных документов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Код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ОКПД 2 (в соответствии  со сметой расходов Управления): </w:t>
      </w:r>
      <w:r>
        <w:rPr>
          <w:sz w:val="26"/>
          <w:szCs w:val="26"/>
        </w:rPr>
        <w:t xml:space="preserve">18.14.10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Тип закупки: </w:t>
      </w:r>
      <w:r>
        <w:rPr>
          <w:sz w:val="26"/>
          <w:szCs w:val="26"/>
        </w:rPr>
        <w:t xml:space="preserve">Закупка до 600 т. руб. (п.4 ч.1 ст.93. ФЗ-44)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Вид оплаты: </w:t>
      </w:r>
      <w:r>
        <w:rPr>
          <w:sz w:val="26"/>
          <w:szCs w:val="26"/>
        </w:rPr>
        <w:t xml:space="preserve">Оплата по счету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Условия оплаты:</w:t>
      </w:r>
      <w:r>
        <w:rPr>
          <w:sz w:val="26"/>
          <w:szCs w:val="26"/>
        </w:rPr>
        <w:t xml:space="preserve"> Отсроченная оплата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Срок оплаты:  </w:t>
      </w:r>
      <w:r>
        <w:rPr>
          <w:sz w:val="26"/>
          <w:szCs w:val="26"/>
        </w:rPr>
        <w:t xml:space="preserve">в течение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 календарных дней с момента исполнения договора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Стартовая цена</w:t>
      </w:r>
      <w:r>
        <w:rPr>
          <w:sz w:val="26"/>
          <w:szCs w:val="26"/>
        </w:rPr>
        <w:t xml:space="preserve">: 18000 (восемнадцать тысяч</w:t>
      </w:r>
      <w:r>
        <w:rPr>
          <w:sz w:val="26"/>
          <w:szCs w:val="26"/>
        </w:rPr>
        <w:t xml:space="preserve">) рублей 00 копеек.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Цена договора является твердой и не может изменяться в ходе его исполнения, кроме случаев, предусмотренных ст.95 Федерального закона </w:t>
      </w:r>
      <w:r>
        <w:rPr>
          <w:sz w:val="26"/>
          <w:szCs w:val="26"/>
        </w:rPr>
        <w:t xml:space="preserve">от 05.04.2013г.</w:t>
      </w:r>
      <w:r>
        <w:rPr>
          <w:sz w:val="26"/>
          <w:szCs w:val="26"/>
        </w:rPr>
        <w:t xml:space="preserve"> №44-ФЗ </w:t>
      </w:r>
      <w:r>
        <w:rPr>
          <w:sz w:val="26"/>
          <w:szCs w:val="26"/>
        </w:rPr>
        <w:br w:type="textWrapping" w:clear="all"/>
      </w:r>
      <w:r>
        <w:rPr>
          <w:sz w:val="26"/>
          <w:szCs w:val="26"/>
        </w:rPr>
        <w:t xml:space="preserve">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Количество (если поставка товара, то указывается количество): </w:t>
      </w:r>
      <w:r>
        <w:rPr>
          <w:sz w:val="26"/>
          <w:szCs w:val="26"/>
        </w:rPr>
        <w:t xml:space="preserve">20 экземпляров</w:t>
      </w:r>
      <w:r>
        <w:rPr>
          <w:b/>
          <w:sz w:val="26"/>
          <w:szCs w:val="26"/>
        </w:rPr>
        <w:t xml:space="preserve">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Цена за единицу </w:t>
      </w:r>
      <w:r>
        <w:rPr>
          <w:b/>
          <w:sz w:val="26"/>
          <w:szCs w:val="26"/>
        </w:rPr>
        <w:t xml:space="preserve">услуги (переплет 1 экземпляра) </w:t>
      </w:r>
      <w:r>
        <w:rPr>
          <w:b/>
          <w:sz w:val="26"/>
          <w:szCs w:val="26"/>
        </w:rPr>
        <w:t xml:space="preserve">-</w:t>
      </w:r>
      <w:r>
        <w:rPr>
          <w:b/>
          <w:sz w:val="26"/>
          <w:szCs w:val="26"/>
        </w:rPr>
        <w:t xml:space="preserve">900</w:t>
      </w:r>
      <w:r>
        <w:rPr>
          <w:sz w:val="26"/>
          <w:szCs w:val="26"/>
        </w:rPr>
        <w:t xml:space="preserve">руб/экземпляр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Срок  поставки товара (выполнения работ, оказания услуг): </w:t>
      </w:r>
      <w:r>
        <w:rPr>
          <w:sz w:val="26"/>
          <w:szCs w:val="26"/>
        </w:rPr>
        <w:t xml:space="preserve">до 25.</w:t>
      </w:r>
      <w:r>
        <w:rPr>
          <w:sz w:val="26"/>
          <w:szCs w:val="26"/>
        </w:rPr>
        <w:t xml:space="preserve">08</w:t>
      </w:r>
      <w:r>
        <w:rPr>
          <w:sz w:val="26"/>
          <w:szCs w:val="26"/>
        </w:rPr>
        <w:t xml:space="preserve">.2026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Адрес поставки товара (оказания услуг, выполнения работ): </w:t>
      </w:r>
      <w:r>
        <w:rPr>
          <w:sz w:val="26"/>
          <w:szCs w:val="26"/>
        </w:rPr>
        <w:t xml:space="preserve">г. Барнаул, </w:t>
        <w:br w:type="textWrapping" w:clear="all"/>
        <w:t xml:space="preserve">ул. Г. Титова, 9 г.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b/>
          <w:sz w:val="26"/>
          <w:szCs w:val="26"/>
        </w:rPr>
        <w:t xml:space="preserve">Требование к товару (п</w:t>
      </w:r>
      <w:r>
        <w:rPr>
          <w:b/>
          <w:sz w:val="26"/>
          <w:szCs w:val="26"/>
          <w:shd w:val="clear" w:color="auto" w:fill="ffffff"/>
        </w:rPr>
        <w:t xml:space="preserve">ри необходимости может быть дополнено эскизами, чертежами и иными документами, позволяющими дополнить описание </w:t>
      </w:r>
      <w:r>
        <w:rPr>
          <w:b/>
          <w:bCs/>
          <w:sz w:val="26"/>
          <w:szCs w:val="26"/>
          <w:shd w:val="clear" w:color="auto" w:fill="ffffff"/>
        </w:rPr>
        <w:t xml:space="preserve">товара</w:t>
      </w:r>
      <w:r>
        <w:rPr>
          <w:b/>
          <w:sz w:val="26"/>
          <w:szCs w:val="26"/>
          <w:shd w:val="clear" w:color="auto" w:fill="ffffff"/>
        </w:rPr>
        <w:t xml:space="preserve"> (работ, услуг)</w:t>
      </w:r>
      <w:r>
        <w:rPr>
          <w:b/>
          <w:sz w:val="26"/>
          <w:szCs w:val="26"/>
        </w:rPr>
        <w:t xml:space="preserve">: </w:t>
      </w:r>
      <w:r>
        <w:rPr>
          <w:sz w:val="28"/>
          <w:szCs w:val="28"/>
        </w:rPr>
        <w:t xml:space="preserve">Услуги по переплету: </w:t>
      </w:r>
      <w:r>
        <w:rPr>
          <w:sz w:val="28"/>
          <w:szCs w:val="28"/>
          <w:u w:val="single"/>
        </w:rPr>
        <w:t xml:space="preserve">10 книг формата А4 </w:t>
      </w:r>
      <w:r>
        <w:rPr>
          <w:sz w:val="28"/>
          <w:szCs w:val="28"/>
          <w:u w:val="single"/>
        </w:rPr>
        <w:t xml:space="preserve">«</w:t>
      </w:r>
      <w:r>
        <w:rPr>
          <w:sz w:val="28"/>
          <w:szCs w:val="28"/>
          <w:u w:val="single"/>
        </w:rPr>
        <w:t xml:space="preserve">Отчет о наличии земель и распределении их по формам собственности, категориям, угодьям и пол</w:t>
      </w:r>
      <w:r>
        <w:rPr>
          <w:sz w:val="28"/>
          <w:szCs w:val="28"/>
          <w:u w:val="single"/>
        </w:rPr>
        <w:t xml:space="preserve">ьзователям в Алтайском крае»</w:t>
      </w:r>
      <w:r>
        <w:rPr>
          <w:sz w:val="28"/>
          <w:szCs w:val="28"/>
        </w:rPr>
        <w:t xml:space="preserve">. И </w:t>
      </w:r>
      <w:r>
        <w:rPr>
          <w:sz w:val="28"/>
          <w:szCs w:val="28"/>
          <w:u w:val="single"/>
        </w:rPr>
        <w:t xml:space="preserve">10 книг формата А4 «Доклад о состоянии и использов</w:t>
      </w:r>
      <w:r>
        <w:rPr>
          <w:sz w:val="28"/>
          <w:szCs w:val="28"/>
          <w:u w:val="single"/>
        </w:rPr>
        <w:t xml:space="preserve">ании земли в Алтайском крае».</w:t>
      </w:r>
      <w:r>
        <w:rPr>
          <w:sz w:val="28"/>
          <w:szCs w:val="28"/>
        </w:rPr>
        <w:t xml:space="preserve"> Обложка - бумага мелованная, плотность - 130г/м2, печать офсетная, цветность 4+0, двойная ламинация. Твердый переплет 7БЦ, шитье блока нитками, картон на обложку 2,5 мм, каптал в цвет обложки. Тиснение обложки фольгой «Золото»</w:t>
      </w:r>
      <w:r>
        <w:rPr>
          <w:sz w:val="28"/>
          <w:szCs w:val="28"/>
        </w:rPr>
        <w:t xml:space="preserve">, на обложку посередине методом тиснения наносится рамка «золото» формата 290х200мм, согласно макета.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Ламинировать обложку следует специальной матовой пленкой по плотной заливке цифровыми красками, исключающей отщелкив</w:t>
      </w:r>
      <w:r>
        <w:rPr>
          <w:sz w:val="28"/>
          <w:szCs w:val="28"/>
        </w:rPr>
        <w:t xml:space="preserve">ание пленки в местах сгиба обложки.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Дизайн </w:t>
      </w:r>
      <w:r>
        <w:rPr>
          <w:sz w:val="28"/>
          <w:szCs w:val="28"/>
        </w:rPr>
        <w:t xml:space="preserve">макета </w:t>
      </w:r>
      <w:r>
        <w:rPr>
          <w:sz w:val="28"/>
          <w:szCs w:val="28"/>
        </w:rPr>
        <w:t xml:space="preserve">обложки согласовывается с Заказчиком.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Исполнитель выполняет услуги с использованием собственных новых (не бывших в использовании) расходных материалов и своими инструментами.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Не допускаются дефекты, приводящие к искажению и потере информации, потере внешнего вида или затрудняющие использование документов в деле, в том числе: прошивка текста, обрезанные строчки или буквы текста; перевернутые</w:t>
      </w:r>
      <w:r>
        <w:rPr>
          <w:sz w:val="28"/>
          <w:szCs w:val="28"/>
        </w:rPr>
        <w:t xml:space="preserve">, перепутанные листы, неправильная последовательность листов; некомплектность блока, неправильная вставка в обложку, затеки клея; механические повреждения страниц и обложки; дефекты, приводящие в выпадению элементов блока; следы клея на листах документов.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Исполнитель сохраняет конфиденциальность данных Заказчика в отношении информации, содержащейся в документах, а также сохраняет в тайне информацию, ставшую известной в связи с исполнением обязательств, возникающих при оказании услуг.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b/>
          <w:sz w:val="26"/>
          <w:szCs w:val="26"/>
        </w:rPr>
        <w:t xml:space="preserve">Информация о заказчике: </w:t>
      </w:r>
      <w:r>
        <w:rPr>
          <w:b/>
          <w:color w:val="auto"/>
          <w:sz w:val="28"/>
          <w:szCs w:val="28"/>
          <w:highlight w:val="none"/>
        </w:rPr>
        <w:t xml:space="preserve">У</w:t>
      </w:r>
      <w:r>
        <w:rPr>
          <w:b/>
          <w:color w:val="auto"/>
          <w:sz w:val="28"/>
          <w:szCs w:val="28"/>
          <w:highlight w:val="white"/>
        </w:rPr>
        <w:t xml:space="preserve">правление Федеральной службы государственной регистрации, кадастра и картографии по Алтайскому краю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56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ИНН 2225066565 /КПП 222401001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 w:themeColor="background1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УФК по Алтайскому краю</w:t>
      </w:r>
      <w:r>
        <w:rPr>
          <w:color w:val="auto"/>
          <w:sz w:val="28"/>
          <w:szCs w:val="28"/>
          <w:highlight w:val="white"/>
        </w:rPr>
        <w:t xml:space="preserve"> (Управление Федеральной службы государственной регистрации, кадастра и картографии по Алтайскому краю л/с 03171А23650)</w:t>
      </w:r>
      <w:r>
        <w:rPr>
          <w:color w:val="auto" w:themeColor="background1"/>
          <w:sz w:val="28"/>
          <w:szCs w:val="28"/>
          <w:highlight w:val="white"/>
        </w:rPr>
      </w:r>
      <w:r>
        <w:rPr>
          <w:color w:val="auto" w:themeColor="background1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КС        03211643000000015104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ЕКС     40102810445370000043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56"/>
        <w:jc w:val="left"/>
        <w:spacing w:after="0" w:afterAutospacing="0" w:line="240" w:lineRule="auto"/>
        <w:shd w:val="clear" w:color="ffffff" w:themeColor="background1" w:fill="ffffff" w:themeFill="background1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БИК     015004950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left="0" w:right="0" w:firstLine="0"/>
        <w:jc w:val="both"/>
        <w:spacing w:after="0" w:afterAutospacing="0" w:line="240" w:lineRule="auto"/>
        <w:tabs>
          <w:tab w:val="left" w:pos="720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sz w:val="28"/>
          <w:szCs w:val="28"/>
        </w:rPr>
        <w:t xml:space="preserve">ОКЦ №1 Сибирского ГУ Банка России//УФК по Новосибирской области, </w:t>
        <w:br/>
        <w:t xml:space="preserve">г. Новосибирск.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Информация о возможности  и случаях одностороннего расторжения сделки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соответствии с действующим законодательством РФ: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Расторжение контракта допускается по соглашению сторон, по решению суда, или в связи с односторонним отказом стороны контракта от исполнения Контракта в соответствии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 действующим законодательством.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Ответственность сторон: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 Размеры неустоек (штрафов, пеней) устанавливаются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Федеральным законом от 05.04.2013 № 44-ФЗ и Постановлением Правительства РФ от 30.08.2017 № 1042.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Контрактом предусмотрено условие об удержании суммы неисполненных поставщиком (подрядчиком, исполни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исполнителю), (п. 2 ч. 14 ст. 34 Федерального закона от 05.04.2013 N 44-ФЗ).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Реквизиты Заказчика для перечисления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удержанных сумм неисполненных поставщиком (подрядчиком, исполнителем) требований об уплате неустоек (штрафов, пеней), предъявленных заказчиком в соответствии с настоящим Федеральным законом, из суммы, подлежащей оплате поставщику (подрядчику, исполнителю):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56"/>
        <w:spacing w:after="0" w:afterAutospacing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Управление Федеральной службы государственной регистрации, кадастра и картографии по Алтайскому краю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contextualSpacing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ИНН 2225066565 /КПП 222401001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УФК по Алтайскому краю (Управление Федеральной службы государственной регистрации, кадастра и картографии по Алтайскому краю л/с 04171А23650)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КС       03100643000000011700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ЕКС     40102810045370000009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6"/>
        <w:jc w:val="left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БИК     010173001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sz w:val="28"/>
          <w:szCs w:val="28"/>
        </w:rPr>
        <w:t xml:space="preserve">ОКЦ №2 Сибирского ГУ Банка России</w:t>
      </w:r>
      <w:r>
        <w:rPr>
          <w:sz w:val="28"/>
          <w:szCs w:val="28"/>
        </w:rPr>
        <w:t xml:space="preserve">//УФК по Алтайскому краю г. Барнаул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КБК 321 1 16 07010 01 9000 140 - просрочка исполнения контракта (пеня)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47"/>
        <w:jc w:val="both"/>
        <w:tabs>
          <w:tab w:val="left" w:pos="720" w:leader="none"/>
        </w:tabs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КБК 321 1 16 07090 01 9000 140 - ненадлежащее исполнение контракта (штраф).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tabs>
          <w:tab w:val="left" w:pos="72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</w:rPr>
        <w:t xml:space="preserve">Источник 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- Федеральный бюджет</w:t>
      </w:r>
      <w:r>
        <w:rPr>
          <w:sz w:val="26"/>
          <w:szCs w:val="26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Контактную информацию об уполномоченном лице, ответственном за закупку </w:t>
        <w:br/>
        <w:t xml:space="preserve">(при осуществлении закупки без использования ЕАТ указывается при наличии)</w:t>
      </w:r>
      <w:r>
        <w:rPr>
          <w:sz w:val="28"/>
          <w:szCs w:val="28"/>
        </w:rPr>
        <w:t xml:space="preserve">: Буйлина Н.П, тел. (3852) 62-55-63</w:t>
      </w:r>
      <w:r>
        <w:rPr>
          <w:sz w:val="28"/>
          <w:szCs w:val="28"/>
        </w:rPr>
        <w:t xml:space="preserve">, моб. 8 913 250 72 75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Дата, время и длительность закупочной сессии</w:t>
      </w:r>
      <w:r>
        <w:rPr>
          <w:sz w:val="28"/>
          <w:szCs w:val="28"/>
        </w:rPr>
        <w:t xml:space="preserve">: 2/24 часа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7"/>
        <w:tabs>
          <w:tab w:val="left" w:pos="72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Планируемая дата заключения договора: </w:t>
      </w:r>
      <w:r>
        <w:rPr>
          <w:sz w:val="28"/>
          <w:szCs w:val="28"/>
        </w:rPr>
        <w:t xml:space="preserve">31.07.2026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</w:pPr>
      <w:r>
        <w:rPr>
          <w:rFonts w:eastAsia="Source Han Sans CN Regular" w:cs="Lohit Devanagari"/>
          <w:color w:val="000000"/>
          <w:sz w:val="20"/>
          <w:szCs w:val="24"/>
          <w:highlight w:val="none"/>
          <w:lang w:bidi="ru-RU"/>
        </w:rPr>
      </w:r>
      <w:r/>
    </w:p>
    <w:p>
      <w:pPr>
        <w:jc w:val="both"/>
        <w:spacing w:after="0" w:line="240" w:lineRule="auto"/>
        <w:tabs>
          <w:tab w:val="left" w:pos="72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720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tabs>
          <w:tab w:val="left" w:pos="720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tabs>
          <w:tab w:val="left" w:pos="720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tabs>
          <w:tab w:val="left" w:pos="720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tabs>
          <w:tab w:val="left" w:pos="720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tabs>
          <w:tab w:val="left" w:pos="720" w:leader="none"/>
        </w:tabs>
        <w:rPr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У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sectPr>
      <w:headerReference w:type="defaul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Han Sans CN Regular">
    <w:panose1 w:val="02000603000000000000"/>
  </w:font>
  <w:font w:name="Symbol">
    <w:panose1 w:val="05010000000000000000"/>
  </w:font>
  <w:font w:name="Wingdings">
    <w:panose1 w:val="05010000000000000000"/>
  </w:font>
  <w:font w:name="Lohit Devanagari">
    <w:panose1 w:val="02000603000000000000"/>
  </w:font>
  <w:font w:name="Courier New">
    <w:panose1 w:val="02070309020205020404"/>
  </w:font>
  <w:font w:name="SimSun">
    <w:panose1 w:val="02000506000000020000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5"/>
      <w:ind w:left="-142"/>
      <w:rPr>
        <w:sz w:val="16"/>
        <w:szCs w:val="16"/>
        <w:lang w:val="ru-RU"/>
      </w:rPr>
    </w:pPr>
    <w:r>
      <w:rPr>
        <w:sz w:val="16"/>
        <w:szCs w:val="16"/>
        <w:lang w:val="ru-RU"/>
      </w:rPr>
    </w:r>
    <w:r>
      <w:rPr>
        <w:sz w:val="16"/>
        <w:szCs w:val="16"/>
        <w:lang w:val="ru-RU"/>
      </w:rPr>
    </w:r>
    <w:r>
      <w:rPr>
        <w:sz w:val="16"/>
        <w:szCs w:val="16"/>
        <w:lang w:val="ru-RU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5"/>
      <w:rPr>
        <w:sz w:val="18"/>
        <w:szCs w:val="18"/>
        <w:lang w:val="ru-RU"/>
      </w:rPr>
    </w:pPr>
    <w:r>
      <w:rPr>
        <w:sz w:val="18"/>
        <w:szCs w:val="18"/>
        <w:lang w:val="ru-RU"/>
      </w:rPr>
      <w:t xml:space="preserve">НБ2024-03-26</w:t>
    </w:r>
    <w:r>
      <w:rPr>
        <w:sz w:val="18"/>
        <w:szCs w:val="18"/>
        <w:lang w:val="ru-RU"/>
      </w:rPr>
    </w:r>
    <w:r>
      <w:rPr>
        <w:sz w:val="18"/>
        <w:szCs w:val="18"/>
        <w:lang w:val="ru-RU"/>
      </w:rPr>
    </w:r>
  </w:p>
  <w:p>
    <w:pPr>
      <w:pStyle w:val="965"/>
      <w:rPr>
        <w:sz w:val="18"/>
        <w:szCs w:val="18"/>
        <w:lang w:val="ru-RU"/>
      </w:rPr>
    </w:pPr>
    <w:r>
      <w:rPr>
        <w:sz w:val="18"/>
        <w:szCs w:val="18"/>
        <w:lang w:val="ru-RU"/>
      </w:rPr>
      <w:t xml:space="preserve">Исх/26.03_ об оказании услуг по переплету документов</w:t>
    </w:r>
    <w:r>
      <w:rPr>
        <w:sz w:val="18"/>
        <w:szCs w:val="18"/>
        <w:lang w:val="ru-RU"/>
      </w:rPr>
    </w:r>
    <w:r>
      <w:rPr>
        <w:sz w:val="18"/>
        <w:szCs w:val="18"/>
        <w:lang w:val="ru-RU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ru-RU"/>
      </w:rPr>
      <w:t xml:space="preserve">3</w:t>
    </w:r>
    <w:r>
      <w:fldChar w:fldCharType="end"/>
    </w:r>
    <w:r/>
  </w:p>
  <w:p>
    <w:pPr>
      <w:pStyle w:val="96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0" w:hanging="360"/>
      </w:pPr>
      <w:rPr>
        <w:rFonts w:eastAsia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9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60" w:hanging="180"/>
      </w:pPr>
    </w:lvl>
  </w:abstractNum>
  <w:abstractNum w:abstractNumId="2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854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54" w:hanging="18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5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93" w:hanging="585"/>
      </w:pPr>
      <w:rPr>
        <w:b w:val="0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10">
    <w:multiLevelType w:val="hybridMultilevel"/>
    <w:lvl w:ilvl="0">
      <w:start w:val="24"/>
      <w:numFmt w:val="decimal"/>
      <w:isLgl w:val="false"/>
      <w:suff w:val="tab"/>
      <w:lvlText w:val="%1."/>
      <w:lvlJc w:val="left"/>
      <w:pPr>
        <w:ind w:left="1085" w:hanging="375"/>
      </w:pPr>
      <w:rPr>
        <w:rFonts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9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8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78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909" w:hanging="120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09" w:hanging="120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09" w:hanging="120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09" w:hanging="120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429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1909" w:hanging="120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09" w:hanging="120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09" w:hanging="120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09" w:hanging="120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5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8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80" w:hanging="1260"/>
        <w:tabs>
          <w:tab w:val="num" w:pos="19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7">
    <w:multiLevelType w:val="hybridMultilevel"/>
    <w:lvl w:ilvl="0">
      <w:start w:val="3"/>
      <w:numFmt w:val="upperRoman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8">
    <w:multiLevelType w:val="hybridMultilevel"/>
    <w:lvl w:ilvl="0">
      <w:start w:val="10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0">
    <w:multiLevelType w:val="hybridMultilevel"/>
    <w:lvl w:ilvl="0">
      <w:start w:val="3"/>
      <w:numFmt w:val="thaiNumbers"/>
      <w:isLgl w:val="false"/>
      <w:suff w:val="tab"/>
      <w:lvlText w:val="%1)"/>
      <w:lvlJc w:val="left"/>
      <w:pPr>
        <w:ind w:left="12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1">
    <w:multiLevelType w:val="hybridMultilevel"/>
    <w:lvl w:ilvl="0">
      <w:start w:val="4"/>
      <w:numFmt w:val="decimal"/>
      <w:isLgl w:val="false"/>
      <w:suff w:val="tab"/>
      <w:lvlText w:val="%1."/>
      <w:legacy w:legacy="1" w:legacyIndent="0" w:legacySpace="0"/>
      <w:lvlJc w:val="left"/>
      <w:pPr/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thaiNumbers"/>
      <w:isLgl w:val="false"/>
      <w:suff w:val="tab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4"/>
  </w:num>
  <w:num w:numId="2">
    <w:abstractNumId w:val="26"/>
  </w:num>
  <w:num w:numId="3">
    <w:abstractNumId w:val="16"/>
  </w:num>
  <w:num w:numId="4">
    <w:abstractNumId w:val="31"/>
  </w:num>
  <w:num w:numId="5">
    <w:abstractNumId w:val="7"/>
  </w:num>
  <w:num w:numId="6">
    <w:abstractNumId w:val="28"/>
  </w:num>
  <w:num w:numId="7">
    <w:abstractNumId w:val="19"/>
  </w:num>
  <w:num w:numId="8">
    <w:abstractNumId w:val="13"/>
  </w:num>
  <w:num w:numId="9">
    <w:abstractNumId w:val="14"/>
  </w:num>
  <w:num w:numId="10">
    <w:abstractNumId w:val="9"/>
  </w:num>
  <w:num w:numId="11">
    <w:abstractNumId w:val="12"/>
  </w:num>
  <w:num w:numId="12">
    <w:abstractNumId w:val="23"/>
  </w:num>
  <w:num w:numId="13">
    <w:abstractNumId w:val="25"/>
  </w:num>
  <w:num w:numId="14">
    <w:abstractNumId w:val="6"/>
  </w:num>
  <w:num w:numId="15">
    <w:abstractNumId w:val="27"/>
  </w:num>
  <w:num w:numId="16">
    <w:abstractNumId w:val="4"/>
  </w:num>
  <w:num w:numId="17">
    <w:abstractNumId w:val="22"/>
  </w:num>
  <w:num w:numId="18">
    <w:abstractNumId w:val="2"/>
  </w:num>
  <w:num w:numId="19">
    <w:abstractNumId w:val="18"/>
  </w:num>
  <w:num w:numId="20">
    <w:abstractNumId w:val="30"/>
  </w:num>
  <w:num w:numId="21">
    <w:abstractNumId w:val="15"/>
  </w:num>
  <w:num w:numId="22">
    <w:abstractNumId w:val="32"/>
  </w:num>
  <w:num w:numId="23">
    <w:abstractNumId w:val="29"/>
  </w:num>
  <w:num w:numId="24">
    <w:abstractNumId w:val="10"/>
  </w:num>
  <w:num w:numId="25">
    <w:abstractNumId w:val="0"/>
    <w:lvlOverride w:ilvl="0">
      <w:lvl w:ilvl="0">
        <w:start w:val="0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26">
    <w:abstractNumId w:val="0"/>
    <w:lvlOverride w:ilvl="0">
      <w:lvl w:ilvl="0">
        <w:start w:val="0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27">
    <w:abstractNumId w:val="11"/>
  </w:num>
  <w:num w:numId="28">
    <w:abstractNumId w:val="1"/>
  </w:num>
  <w:num w:numId="29">
    <w:abstractNumId w:val="3"/>
  </w:num>
  <w:num w:numId="30">
    <w:abstractNumId w:val="8"/>
  </w:num>
  <w:num w:numId="31">
    <w:abstractNumId w:val="21"/>
  </w:num>
  <w:num w:numId="32">
    <w:abstractNumId w:val="5"/>
  </w:num>
  <w:num w:numId="33">
    <w:abstractNumId w:val="17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9">
    <w:name w:val="Heading 1"/>
    <w:basedOn w:val="947"/>
    <w:next w:val="947"/>
    <w:link w:val="77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70">
    <w:name w:val="Heading 1 Char"/>
    <w:link w:val="769"/>
    <w:uiPriority w:val="9"/>
    <w:rPr>
      <w:rFonts w:ascii="Arial" w:hAnsi="Arial" w:eastAsia="Arial" w:cs="Arial"/>
      <w:sz w:val="40"/>
      <w:szCs w:val="40"/>
    </w:rPr>
  </w:style>
  <w:style w:type="paragraph" w:styleId="771">
    <w:name w:val="Heading 2"/>
    <w:basedOn w:val="947"/>
    <w:next w:val="947"/>
    <w:link w:val="77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2">
    <w:name w:val="Heading 2 Char"/>
    <w:link w:val="771"/>
    <w:uiPriority w:val="9"/>
    <w:rPr>
      <w:rFonts w:ascii="Arial" w:hAnsi="Arial" w:eastAsia="Arial" w:cs="Arial"/>
      <w:sz w:val="34"/>
    </w:rPr>
  </w:style>
  <w:style w:type="paragraph" w:styleId="773">
    <w:name w:val="Heading 3"/>
    <w:basedOn w:val="947"/>
    <w:next w:val="947"/>
    <w:link w:val="77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4">
    <w:name w:val="Heading 3 Char"/>
    <w:link w:val="773"/>
    <w:uiPriority w:val="9"/>
    <w:rPr>
      <w:rFonts w:ascii="Arial" w:hAnsi="Arial" w:eastAsia="Arial" w:cs="Arial"/>
      <w:sz w:val="30"/>
      <w:szCs w:val="30"/>
    </w:rPr>
  </w:style>
  <w:style w:type="paragraph" w:styleId="775">
    <w:name w:val="Heading 4"/>
    <w:basedOn w:val="947"/>
    <w:next w:val="947"/>
    <w:link w:val="7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6">
    <w:name w:val="Heading 4 Char"/>
    <w:link w:val="775"/>
    <w:uiPriority w:val="9"/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947"/>
    <w:next w:val="947"/>
    <w:link w:val="77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8">
    <w:name w:val="Heading 5 Char"/>
    <w:link w:val="777"/>
    <w:uiPriority w:val="9"/>
    <w:rPr>
      <w:rFonts w:ascii="Arial" w:hAnsi="Arial" w:eastAsia="Arial" w:cs="Arial"/>
      <w:b/>
      <w:bCs/>
      <w:sz w:val="24"/>
      <w:szCs w:val="24"/>
    </w:rPr>
  </w:style>
  <w:style w:type="paragraph" w:styleId="779">
    <w:name w:val="Heading 6"/>
    <w:basedOn w:val="947"/>
    <w:next w:val="947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0">
    <w:name w:val="Heading 6 Char"/>
    <w:link w:val="779"/>
    <w:uiPriority w:val="9"/>
    <w:rPr>
      <w:rFonts w:ascii="Arial" w:hAnsi="Arial" w:eastAsia="Arial" w:cs="Arial"/>
      <w:b/>
      <w:bCs/>
      <w:sz w:val="22"/>
      <w:szCs w:val="22"/>
    </w:rPr>
  </w:style>
  <w:style w:type="paragraph" w:styleId="781">
    <w:name w:val="Heading 7"/>
    <w:basedOn w:val="947"/>
    <w:next w:val="947"/>
    <w:link w:val="78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2">
    <w:name w:val="Heading 7 Char"/>
    <w:link w:val="78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3">
    <w:name w:val="Heading 8"/>
    <w:basedOn w:val="947"/>
    <w:next w:val="947"/>
    <w:link w:val="78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4">
    <w:name w:val="Heading 8 Char"/>
    <w:link w:val="783"/>
    <w:uiPriority w:val="9"/>
    <w:rPr>
      <w:rFonts w:ascii="Arial" w:hAnsi="Arial" w:eastAsia="Arial" w:cs="Arial"/>
      <w:i/>
      <w:iCs/>
      <w:sz w:val="22"/>
      <w:szCs w:val="22"/>
    </w:rPr>
  </w:style>
  <w:style w:type="paragraph" w:styleId="785">
    <w:name w:val="Heading 9"/>
    <w:basedOn w:val="947"/>
    <w:next w:val="947"/>
    <w:link w:val="7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6">
    <w:name w:val="Heading 9 Char"/>
    <w:link w:val="785"/>
    <w:uiPriority w:val="9"/>
    <w:rPr>
      <w:rFonts w:ascii="Arial" w:hAnsi="Arial" w:eastAsia="Arial" w:cs="Arial"/>
      <w:i/>
      <w:iCs/>
      <w:sz w:val="21"/>
      <w:szCs w:val="21"/>
    </w:rPr>
  </w:style>
  <w:style w:type="paragraph" w:styleId="787">
    <w:name w:val="List Paragraph"/>
    <w:basedOn w:val="947"/>
    <w:uiPriority w:val="34"/>
    <w:qFormat/>
    <w:pPr>
      <w:contextualSpacing/>
      <w:ind w:left="720"/>
    </w:pPr>
  </w:style>
  <w:style w:type="paragraph" w:styleId="788">
    <w:name w:val="No Spacing"/>
    <w:uiPriority w:val="1"/>
    <w:qFormat/>
    <w:pPr>
      <w:spacing w:before="0" w:after="0" w:line="240" w:lineRule="auto"/>
    </w:pPr>
  </w:style>
  <w:style w:type="paragraph" w:styleId="789">
    <w:name w:val="Title"/>
    <w:basedOn w:val="947"/>
    <w:next w:val="947"/>
    <w:link w:val="7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0">
    <w:name w:val="Title Char"/>
    <w:link w:val="789"/>
    <w:uiPriority w:val="10"/>
    <w:rPr>
      <w:sz w:val="48"/>
      <w:szCs w:val="48"/>
    </w:rPr>
  </w:style>
  <w:style w:type="paragraph" w:styleId="791">
    <w:name w:val="Subtitle"/>
    <w:basedOn w:val="947"/>
    <w:next w:val="947"/>
    <w:link w:val="792"/>
    <w:uiPriority w:val="11"/>
    <w:qFormat/>
    <w:pPr>
      <w:spacing w:before="200" w:after="200"/>
    </w:pPr>
    <w:rPr>
      <w:sz w:val="24"/>
      <w:szCs w:val="24"/>
    </w:rPr>
  </w:style>
  <w:style w:type="character" w:styleId="792">
    <w:name w:val="Subtitle Char"/>
    <w:link w:val="791"/>
    <w:uiPriority w:val="11"/>
    <w:rPr>
      <w:sz w:val="24"/>
      <w:szCs w:val="24"/>
    </w:rPr>
  </w:style>
  <w:style w:type="paragraph" w:styleId="793">
    <w:name w:val="Quote"/>
    <w:basedOn w:val="947"/>
    <w:next w:val="947"/>
    <w:link w:val="794"/>
    <w:uiPriority w:val="29"/>
    <w:qFormat/>
    <w:pPr>
      <w:ind w:left="720" w:right="720"/>
    </w:pPr>
    <w:rPr>
      <w:i/>
    </w:rPr>
  </w:style>
  <w:style w:type="character" w:styleId="794">
    <w:name w:val="Quote Char"/>
    <w:link w:val="793"/>
    <w:uiPriority w:val="29"/>
    <w:rPr>
      <w:i/>
    </w:rPr>
  </w:style>
  <w:style w:type="paragraph" w:styleId="795">
    <w:name w:val="Intense Quote"/>
    <w:basedOn w:val="947"/>
    <w:next w:val="947"/>
    <w:link w:val="7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6">
    <w:name w:val="Intense Quote Char"/>
    <w:link w:val="795"/>
    <w:uiPriority w:val="30"/>
    <w:rPr>
      <w:i/>
    </w:rPr>
  </w:style>
  <w:style w:type="paragraph" w:styleId="797">
    <w:name w:val="Header"/>
    <w:basedOn w:val="947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8">
    <w:name w:val="Header Char"/>
    <w:link w:val="797"/>
    <w:uiPriority w:val="99"/>
  </w:style>
  <w:style w:type="paragraph" w:styleId="799">
    <w:name w:val="Footer"/>
    <w:basedOn w:val="947"/>
    <w:link w:val="80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0">
    <w:name w:val="Footer Char"/>
    <w:link w:val="799"/>
    <w:uiPriority w:val="99"/>
  </w:style>
  <w:style w:type="paragraph" w:styleId="801">
    <w:name w:val="Caption"/>
    <w:basedOn w:val="947"/>
    <w:next w:val="9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2">
    <w:name w:val="Caption Char"/>
    <w:basedOn w:val="801"/>
    <w:link w:val="799"/>
    <w:uiPriority w:val="99"/>
  </w:style>
  <w:style w:type="table" w:styleId="80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0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9">
    <w:name w:val="Hyperlink"/>
    <w:uiPriority w:val="99"/>
    <w:unhideWhenUsed/>
    <w:rPr>
      <w:color w:val="0000ff" w:themeColor="hyperlink"/>
      <w:u w:val="single"/>
    </w:rPr>
  </w:style>
  <w:style w:type="paragraph" w:styleId="930">
    <w:name w:val="footnote text"/>
    <w:basedOn w:val="947"/>
    <w:link w:val="931"/>
    <w:uiPriority w:val="99"/>
    <w:semiHidden/>
    <w:unhideWhenUsed/>
    <w:pPr>
      <w:spacing w:after="40" w:line="240" w:lineRule="auto"/>
    </w:pPr>
    <w:rPr>
      <w:sz w:val="18"/>
    </w:rPr>
  </w:style>
  <w:style w:type="character" w:styleId="931">
    <w:name w:val="Footnote Text Char"/>
    <w:link w:val="930"/>
    <w:uiPriority w:val="99"/>
    <w:rPr>
      <w:sz w:val="18"/>
    </w:rPr>
  </w:style>
  <w:style w:type="character" w:styleId="932">
    <w:name w:val="footnote reference"/>
    <w:uiPriority w:val="99"/>
    <w:unhideWhenUsed/>
    <w:rPr>
      <w:vertAlign w:val="superscript"/>
    </w:rPr>
  </w:style>
  <w:style w:type="paragraph" w:styleId="933">
    <w:name w:val="endnote text"/>
    <w:basedOn w:val="947"/>
    <w:link w:val="934"/>
    <w:uiPriority w:val="99"/>
    <w:semiHidden/>
    <w:unhideWhenUsed/>
    <w:pPr>
      <w:spacing w:after="0" w:line="240" w:lineRule="auto"/>
    </w:pPr>
    <w:rPr>
      <w:sz w:val="20"/>
    </w:rPr>
  </w:style>
  <w:style w:type="character" w:styleId="934">
    <w:name w:val="Endnote Text Char"/>
    <w:link w:val="933"/>
    <w:uiPriority w:val="99"/>
    <w:rPr>
      <w:sz w:val="20"/>
    </w:rPr>
  </w:style>
  <w:style w:type="character" w:styleId="935">
    <w:name w:val="endnote reference"/>
    <w:uiPriority w:val="99"/>
    <w:semiHidden/>
    <w:unhideWhenUsed/>
    <w:rPr>
      <w:vertAlign w:val="superscript"/>
    </w:rPr>
  </w:style>
  <w:style w:type="paragraph" w:styleId="936">
    <w:name w:val="toc 1"/>
    <w:basedOn w:val="947"/>
    <w:next w:val="947"/>
    <w:uiPriority w:val="39"/>
    <w:unhideWhenUsed/>
    <w:pPr>
      <w:ind w:left="0" w:right="0" w:firstLine="0"/>
      <w:spacing w:after="57"/>
    </w:pPr>
  </w:style>
  <w:style w:type="paragraph" w:styleId="937">
    <w:name w:val="toc 2"/>
    <w:basedOn w:val="947"/>
    <w:next w:val="947"/>
    <w:uiPriority w:val="39"/>
    <w:unhideWhenUsed/>
    <w:pPr>
      <w:ind w:left="283" w:right="0" w:firstLine="0"/>
      <w:spacing w:after="57"/>
    </w:pPr>
  </w:style>
  <w:style w:type="paragraph" w:styleId="938">
    <w:name w:val="toc 3"/>
    <w:basedOn w:val="947"/>
    <w:next w:val="947"/>
    <w:uiPriority w:val="39"/>
    <w:unhideWhenUsed/>
    <w:pPr>
      <w:ind w:left="567" w:right="0" w:firstLine="0"/>
      <w:spacing w:after="57"/>
    </w:pPr>
  </w:style>
  <w:style w:type="paragraph" w:styleId="939">
    <w:name w:val="toc 4"/>
    <w:basedOn w:val="947"/>
    <w:next w:val="947"/>
    <w:uiPriority w:val="39"/>
    <w:unhideWhenUsed/>
    <w:pPr>
      <w:ind w:left="850" w:right="0" w:firstLine="0"/>
      <w:spacing w:after="57"/>
    </w:pPr>
  </w:style>
  <w:style w:type="paragraph" w:styleId="940">
    <w:name w:val="toc 5"/>
    <w:basedOn w:val="947"/>
    <w:next w:val="947"/>
    <w:uiPriority w:val="39"/>
    <w:unhideWhenUsed/>
    <w:pPr>
      <w:ind w:left="1134" w:right="0" w:firstLine="0"/>
      <w:spacing w:after="57"/>
    </w:pPr>
  </w:style>
  <w:style w:type="paragraph" w:styleId="941">
    <w:name w:val="toc 6"/>
    <w:basedOn w:val="947"/>
    <w:next w:val="947"/>
    <w:uiPriority w:val="39"/>
    <w:unhideWhenUsed/>
    <w:pPr>
      <w:ind w:left="1417" w:right="0" w:firstLine="0"/>
      <w:spacing w:after="57"/>
    </w:pPr>
  </w:style>
  <w:style w:type="paragraph" w:styleId="942">
    <w:name w:val="toc 7"/>
    <w:basedOn w:val="947"/>
    <w:next w:val="947"/>
    <w:uiPriority w:val="39"/>
    <w:unhideWhenUsed/>
    <w:pPr>
      <w:ind w:left="1701" w:right="0" w:firstLine="0"/>
      <w:spacing w:after="57"/>
    </w:pPr>
  </w:style>
  <w:style w:type="paragraph" w:styleId="943">
    <w:name w:val="toc 8"/>
    <w:basedOn w:val="947"/>
    <w:next w:val="947"/>
    <w:uiPriority w:val="39"/>
    <w:unhideWhenUsed/>
    <w:pPr>
      <w:ind w:left="1984" w:right="0" w:firstLine="0"/>
      <w:spacing w:after="57"/>
    </w:pPr>
  </w:style>
  <w:style w:type="paragraph" w:styleId="944">
    <w:name w:val="toc 9"/>
    <w:basedOn w:val="947"/>
    <w:next w:val="947"/>
    <w:uiPriority w:val="39"/>
    <w:unhideWhenUsed/>
    <w:pPr>
      <w:ind w:left="2268" w:right="0" w:firstLine="0"/>
      <w:spacing w:after="57"/>
    </w:pPr>
  </w:style>
  <w:style w:type="paragraph" w:styleId="945">
    <w:name w:val="TOC Heading"/>
    <w:uiPriority w:val="39"/>
    <w:unhideWhenUsed/>
  </w:style>
  <w:style w:type="paragraph" w:styleId="946">
    <w:name w:val="table of figures"/>
    <w:basedOn w:val="947"/>
    <w:next w:val="947"/>
    <w:uiPriority w:val="99"/>
    <w:unhideWhenUsed/>
    <w:pPr>
      <w:spacing w:after="0" w:afterAutospacing="0"/>
    </w:pPr>
  </w:style>
  <w:style w:type="paragraph" w:styleId="947" w:default="1">
    <w:name w:val="Normal"/>
    <w:next w:val="947"/>
    <w:link w:val="947"/>
    <w:qFormat/>
    <w:rPr>
      <w:sz w:val="24"/>
      <w:szCs w:val="24"/>
      <w:lang w:val="ru-RU" w:eastAsia="ru-RU" w:bidi="ar-SA"/>
    </w:rPr>
  </w:style>
  <w:style w:type="paragraph" w:styleId="948">
    <w:name w:val="Заголовок 1"/>
    <w:basedOn w:val="947"/>
    <w:next w:val="947"/>
    <w:link w:val="978"/>
    <w:uiPriority w:val="99"/>
    <w:qFormat/>
    <w:pPr>
      <w:keepNext/>
      <w:outlineLvl w:val="0"/>
    </w:pPr>
    <w:rPr>
      <w:b/>
      <w:bCs/>
      <w:sz w:val="26"/>
      <w:szCs w:val="20"/>
      <w:lang w:val="en-US" w:eastAsia="en-US"/>
    </w:rPr>
  </w:style>
  <w:style w:type="paragraph" w:styleId="949">
    <w:name w:val="Заголовок 2"/>
    <w:basedOn w:val="947"/>
    <w:next w:val="947"/>
    <w:link w:val="981"/>
    <w:semiHidden/>
    <w:unhideWhenUsed/>
    <w:qFormat/>
    <w:pPr>
      <w:keepLines/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 w:eastAsia="en-US"/>
    </w:rPr>
  </w:style>
  <w:style w:type="paragraph" w:styleId="950">
    <w:name w:val="Заголовок 4"/>
    <w:basedOn w:val="947"/>
    <w:next w:val="947"/>
    <w:link w:val="982"/>
    <w:uiPriority w:val="99"/>
    <w:unhideWhenUsed/>
    <w:qFormat/>
    <w:pPr>
      <w:keepLines/>
      <w:keepNext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val="en-US" w:eastAsia="en-US"/>
    </w:rPr>
  </w:style>
  <w:style w:type="character" w:styleId="951">
    <w:name w:val="Основной шрифт абзаца"/>
    <w:next w:val="951"/>
    <w:link w:val="947"/>
    <w:semiHidden/>
  </w:style>
  <w:style w:type="table" w:styleId="952">
    <w:name w:val="Обычная таблица"/>
    <w:next w:val="952"/>
    <w:link w:val="947"/>
    <w:semiHidden/>
    <w:tblPr/>
  </w:style>
  <w:style w:type="numbering" w:styleId="953">
    <w:name w:val="Нет списка"/>
    <w:next w:val="953"/>
    <w:link w:val="947"/>
    <w:uiPriority w:val="99"/>
    <w:semiHidden/>
  </w:style>
  <w:style w:type="paragraph" w:styleId="954">
    <w:name w:val="Основной текст с отступом"/>
    <w:basedOn w:val="947"/>
    <w:next w:val="954"/>
    <w:link w:val="947"/>
    <w:pPr>
      <w:ind w:firstLine="720"/>
      <w:jc w:val="both"/>
    </w:pPr>
    <w:rPr>
      <w:bCs/>
      <w:sz w:val="26"/>
    </w:rPr>
  </w:style>
  <w:style w:type="paragraph" w:styleId="955">
    <w:name w:val="Основной текст"/>
    <w:basedOn w:val="947"/>
    <w:next w:val="955"/>
    <w:link w:val="947"/>
    <w:pPr>
      <w:jc w:val="center"/>
    </w:pPr>
    <w:rPr>
      <w:b/>
      <w:sz w:val="28"/>
    </w:rPr>
  </w:style>
  <w:style w:type="paragraph" w:styleId="956">
    <w:name w:val="Основной текст 2"/>
    <w:basedOn w:val="947"/>
    <w:next w:val="956"/>
    <w:link w:val="1006"/>
    <w:pPr>
      <w:jc w:val="both"/>
    </w:pPr>
    <w:rPr>
      <w:bCs/>
      <w:sz w:val="28"/>
      <w:lang w:val="en-US" w:eastAsia="en-US"/>
    </w:rPr>
  </w:style>
  <w:style w:type="paragraph" w:styleId="957">
    <w:name w:val="Основной текст с отступом 2"/>
    <w:basedOn w:val="947"/>
    <w:next w:val="957"/>
    <w:link w:val="947"/>
    <w:pPr>
      <w:ind w:firstLine="720"/>
      <w:jc w:val="both"/>
    </w:pPr>
    <w:rPr>
      <w:sz w:val="28"/>
    </w:rPr>
  </w:style>
  <w:style w:type="paragraph" w:styleId="958">
    <w:name w:val="Текст выноски"/>
    <w:basedOn w:val="947"/>
    <w:next w:val="958"/>
    <w:link w:val="992"/>
    <w:uiPriority w:val="99"/>
    <w:rPr>
      <w:rFonts w:ascii="Tahoma" w:hAnsi="Tahoma"/>
      <w:sz w:val="16"/>
      <w:szCs w:val="16"/>
      <w:lang w:val="en-US" w:eastAsia="en-US"/>
    </w:rPr>
  </w:style>
  <w:style w:type="paragraph" w:styleId="959">
    <w:name w:val="Текст сноски"/>
    <w:basedOn w:val="947"/>
    <w:next w:val="959"/>
    <w:link w:val="960"/>
    <w:uiPriority w:val="99"/>
    <w:rPr>
      <w:sz w:val="20"/>
      <w:szCs w:val="20"/>
    </w:rPr>
  </w:style>
  <w:style w:type="character" w:styleId="960">
    <w:name w:val="Текст сноски Знак"/>
    <w:basedOn w:val="951"/>
    <w:next w:val="960"/>
    <w:link w:val="959"/>
    <w:uiPriority w:val="99"/>
  </w:style>
  <w:style w:type="character" w:styleId="961">
    <w:name w:val="Знак сноски"/>
    <w:next w:val="961"/>
    <w:link w:val="947"/>
    <w:uiPriority w:val="99"/>
    <w:rPr>
      <w:vertAlign w:val="superscript"/>
    </w:rPr>
  </w:style>
  <w:style w:type="table" w:styleId="962">
    <w:name w:val="Сетка таблицы"/>
    <w:basedOn w:val="952"/>
    <w:next w:val="962"/>
    <w:link w:val="947"/>
    <w:uiPriority w:val="99"/>
    <w:tblPr/>
  </w:style>
  <w:style w:type="paragraph" w:styleId="963">
    <w:name w:val="Верхний колонтитул"/>
    <w:basedOn w:val="947"/>
    <w:next w:val="963"/>
    <w:link w:val="964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64">
    <w:name w:val="Верхний колонтитул Знак"/>
    <w:next w:val="964"/>
    <w:link w:val="963"/>
    <w:uiPriority w:val="99"/>
    <w:rPr>
      <w:sz w:val="24"/>
      <w:szCs w:val="24"/>
    </w:rPr>
  </w:style>
  <w:style w:type="paragraph" w:styleId="965">
    <w:name w:val="Нижний колонтитул"/>
    <w:basedOn w:val="947"/>
    <w:next w:val="965"/>
    <w:link w:val="966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66">
    <w:name w:val="Нижний колонтитул Знак"/>
    <w:next w:val="966"/>
    <w:link w:val="965"/>
    <w:rPr>
      <w:sz w:val="24"/>
      <w:szCs w:val="24"/>
    </w:rPr>
  </w:style>
  <w:style w:type="character" w:styleId="967">
    <w:name w:val="Font Style70"/>
    <w:next w:val="967"/>
    <w:link w:val="947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968">
    <w:name w:val="Style14"/>
    <w:basedOn w:val="947"/>
    <w:next w:val="968"/>
    <w:link w:val="947"/>
    <w:uiPriority w:val="99"/>
    <w:pPr>
      <w:ind w:firstLine="528"/>
      <w:jc w:val="both"/>
      <w:spacing w:line="309" w:lineRule="exact"/>
      <w:widowControl w:val="off"/>
    </w:pPr>
    <w:rPr>
      <w:rFonts w:ascii="Calibri" w:hAnsi="Calibri" w:cs="Calibri"/>
    </w:rPr>
  </w:style>
  <w:style w:type="character" w:styleId="969">
    <w:name w:val="Font Style26"/>
    <w:next w:val="969"/>
    <w:link w:val="947"/>
    <w:uiPriority w:val="99"/>
    <w:rPr>
      <w:rFonts w:ascii="Times New Roman" w:hAnsi="Times New Roman" w:cs="Times New Roman"/>
      <w:sz w:val="24"/>
      <w:szCs w:val="24"/>
    </w:rPr>
  </w:style>
  <w:style w:type="paragraph" w:styleId="970">
    <w:name w:val="Style5"/>
    <w:basedOn w:val="947"/>
    <w:next w:val="970"/>
    <w:link w:val="947"/>
    <w:uiPriority w:val="99"/>
    <w:pPr>
      <w:ind w:firstLine="682"/>
      <w:jc w:val="both"/>
      <w:spacing w:line="310" w:lineRule="exact"/>
      <w:widowControl w:val="off"/>
    </w:pPr>
    <w:rPr>
      <w:rFonts w:ascii="Calibri" w:hAnsi="Calibri" w:cs="Calibri"/>
    </w:rPr>
  </w:style>
  <w:style w:type="paragraph" w:styleId="971">
    <w:name w:val="Style8"/>
    <w:basedOn w:val="947"/>
    <w:next w:val="971"/>
    <w:link w:val="947"/>
    <w:uiPriority w:val="99"/>
    <w:pPr>
      <w:ind w:firstLine="653"/>
      <w:jc w:val="both"/>
      <w:spacing w:line="308" w:lineRule="exact"/>
      <w:widowControl w:val="off"/>
    </w:pPr>
    <w:rPr>
      <w:rFonts w:ascii="Calibri" w:hAnsi="Calibri" w:cs="Calibri"/>
    </w:rPr>
  </w:style>
  <w:style w:type="paragraph" w:styleId="972">
    <w:name w:val="Style6"/>
    <w:basedOn w:val="947"/>
    <w:next w:val="972"/>
    <w:link w:val="947"/>
    <w:uiPriority w:val="99"/>
    <w:pPr>
      <w:spacing w:line="312" w:lineRule="exact"/>
      <w:widowControl w:val="off"/>
    </w:pPr>
    <w:rPr>
      <w:rFonts w:ascii="Calibri" w:hAnsi="Calibri" w:cs="Calibri"/>
    </w:rPr>
  </w:style>
  <w:style w:type="paragraph" w:styleId="973">
    <w:name w:val="Style15"/>
    <w:basedOn w:val="947"/>
    <w:next w:val="973"/>
    <w:link w:val="947"/>
    <w:uiPriority w:val="99"/>
    <w:pPr>
      <w:ind w:firstLine="1493"/>
      <w:spacing w:line="240" w:lineRule="exact"/>
      <w:widowControl w:val="off"/>
    </w:pPr>
    <w:rPr>
      <w:rFonts w:ascii="Calibri" w:hAnsi="Calibri" w:cs="Calibri"/>
    </w:rPr>
  </w:style>
  <w:style w:type="character" w:styleId="974">
    <w:name w:val="Font Style22"/>
    <w:next w:val="974"/>
    <w:link w:val="947"/>
    <w:uiPriority w:val="99"/>
    <w:rPr>
      <w:rFonts w:ascii="Times New Roman" w:hAnsi="Times New Roman" w:cs="Times New Roman"/>
      <w:sz w:val="20"/>
      <w:szCs w:val="20"/>
    </w:rPr>
  </w:style>
  <w:style w:type="paragraph" w:styleId="975">
    <w:name w:val="Style9"/>
    <w:basedOn w:val="947"/>
    <w:next w:val="975"/>
    <w:link w:val="947"/>
    <w:uiPriority w:val="99"/>
    <w:pPr>
      <w:jc w:val="center"/>
      <w:widowControl w:val="off"/>
    </w:pPr>
  </w:style>
  <w:style w:type="character" w:styleId="976">
    <w:name w:val="Font Style60"/>
    <w:next w:val="976"/>
    <w:link w:val="947"/>
    <w:uiPriority w:val="99"/>
    <w:rPr>
      <w:rFonts w:ascii="Times New Roman" w:hAnsi="Times New Roman" w:cs="Times New Roman"/>
      <w:color w:val="000000"/>
      <w:sz w:val="26"/>
      <w:szCs w:val="26"/>
    </w:rPr>
  </w:style>
  <w:style w:type="paragraph" w:styleId="977">
    <w:name w:val="Style16"/>
    <w:basedOn w:val="947"/>
    <w:next w:val="977"/>
    <w:link w:val="947"/>
    <w:uiPriority w:val="99"/>
    <w:pPr>
      <w:ind w:hanging="720"/>
      <w:spacing w:line="346" w:lineRule="exact"/>
      <w:widowControl w:val="off"/>
    </w:pPr>
  </w:style>
  <w:style w:type="character" w:styleId="978">
    <w:name w:val="Заголовок 1 Знак"/>
    <w:next w:val="978"/>
    <w:link w:val="948"/>
    <w:uiPriority w:val="99"/>
    <w:rPr>
      <w:b/>
      <w:bCs/>
      <w:sz w:val="26"/>
    </w:rPr>
  </w:style>
  <w:style w:type="paragraph" w:styleId="979">
    <w:name w:val="Основной текст с отступом 3"/>
    <w:basedOn w:val="947"/>
    <w:next w:val="979"/>
    <w:link w:val="980"/>
    <w:pPr>
      <w:ind w:left="283"/>
      <w:spacing w:after="120"/>
    </w:pPr>
    <w:rPr>
      <w:sz w:val="16"/>
      <w:szCs w:val="16"/>
      <w:lang w:val="en-US" w:eastAsia="en-US"/>
    </w:rPr>
  </w:style>
  <w:style w:type="character" w:styleId="980">
    <w:name w:val="Основной текст с отступом 3 Знак"/>
    <w:next w:val="980"/>
    <w:link w:val="979"/>
    <w:rPr>
      <w:sz w:val="16"/>
      <w:szCs w:val="16"/>
    </w:rPr>
  </w:style>
  <w:style w:type="character" w:styleId="981">
    <w:name w:val="Заголовок 2 Знак"/>
    <w:next w:val="981"/>
    <w:link w:val="949"/>
    <w:semiHidden/>
    <w:rPr>
      <w:rFonts w:ascii="Cambria" w:hAnsi="Cambria"/>
      <w:b/>
      <w:bCs/>
      <w:color w:val="4f81bd"/>
      <w:sz w:val="26"/>
      <w:szCs w:val="26"/>
    </w:rPr>
  </w:style>
  <w:style w:type="character" w:styleId="982">
    <w:name w:val="Заголовок 4 Знак"/>
    <w:next w:val="982"/>
    <w:link w:val="950"/>
    <w:uiPriority w:val="99"/>
    <w:rPr>
      <w:rFonts w:ascii="Cambria" w:hAnsi="Cambria"/>
      <w:b/>
      <w:bCs/>
      <w:i/>
      <w:iCs/>
      <w:color w:val="4f81bd"/>
    </w:rPr>
  </w:style>
  <w:style w:type="paragraph" w:styleId="983">
    <w:name w:val="Знак"/>
    <w:basedOn w:val="947"/>
    <w:next w:val="983"/>
    <w:link w:val="947"/>
    <w:pPr>
      <w:jc w:val="both"/>
      <w:widowControl w:val="off"/>
    </w:pPr>
    <w:rPr>
      <w:rFonts w:ascii="Arial" w:hAnsi="Arial" w:eastAsia="SimSun" w:cs="Arial"/>
      <w:sz w:val="21"/>
      <w:szCs w:val="20"/>
      <w:lang w:val="en-US" w:eastAsia="zh-CN"/>
    </w:rPr>
  </w:style>
  <w:style w:type="character" w:styleId="984">
    <w:name w:val="Номер страницы"/>
    <w:next w:val="984"/>
    <w:link w:val="947"/>
  </w:style>
  <w:style w:type="paragraph" w:styleId="985">
    <w:name w:val="Название"/>
    <w:basedOn w:val="947"/>
    <w:next w:val="947"/>
    <w:link w:val="986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character" w:styleId="986">
    <w:name w:val="Название Знак"/>
    <w:next w:val="986"/>
    <w:link w:val="985"/>
    <w:rPr>
      <w:rFonts w:ascii="Cambria" w:hAnsi="Cambria"/>
      <w:b/>
      <w:bCs/>
      <w:sz w:val="32"/>
      <w:szCs w:val="32"/>
    </w:rPr>
  </w:style>
  <w:style w:type="paragraph" w:styleId="987">
    <w:name w:val="Абзац списка"/>
    <w:basedOn w:val="947"/>
    <w:next w:val="987"/>
    <w:link w:val="947"/>
    <w:uiPriority w:val="34"/>
    <w:qFormat/>
    <w:pPr>
      <w:contextualSpacing/>
      <w:ind w:left="720"/>
    </w:pPr>
    <w:rPr>
      <w:sz w:val="20"/>
      <w:szCs w:val="20"/>
    </w:rPr>
  </w:style>
  <w:style w:type="character" w:styleId="988">
    <w:name w:val="Гиперссылка"/>
    <w:next w:val="988"/>
    <w:link w:val="947"/>
    <w:uiPriority w:val="99"/>
    <w:rPr>
      <w:rFonts w:cs="Times New Roman"/>
      <w:color w:val="0000ff"/>
      <w:u w:val="single"/>
    </w:rPr>
  </w:style>
  <w:style w:type="paragraph" w:styleId="989">
    <w:name w:val="ConsPlusNormal"/>
    <w:next w:val="989"/>
    <w:link w:val="947"/>
    <w:uiPriority w:val="99"/>
    <w:pPr>
      <w:ind w:firstLine="720"/>
    </w:pPr>
    <w:rPr>
      <w:rFonts w:ascii="Arial" w:hAnsi="Arial" w:cs="Arial"/>
      <w:lang w:val="ru-RU" w:eastAsia="ru-RU" w:bidi="ar-SA"/>
    </w:rPr>
  </w:style>
  <w:style w:type="paragraph" w:styleId="990">
    <w:name w:val="tekstob"/>
    <w:basedOn w:val="947"/>
    <w:next w:val="990"/>
    <w:link w:val="947"/>
    <w:uiPriority w:val="99"/>
    <w:pPr>
      <w:spacing w:before="100" w:beforeAutospacing="1" w:after="100" w:afterAutospacing="1"/>
    </w:pPr>
    <w:rPr>
      <w:rFonts w:ascii="Calibri" w:hAnsi="Calibri" w:cs="Calibri"/>
    </w:rPr>
  </w:style>
  <w:style w:type="paragraph" w:styleId="991">
    <w:name w:val="Обычный (веб)"/>
    <w:basedOn w:val="947"/>
    <w:next w:val="991"/>
    <w:link w:val="947"/>
    <w:uiPriority w:val="99"/>
    <w:pPr>
      <w:spacing w:before="100" w:beforeAutospacing="1" w:after="100" w:afterAutospacing="1"/>
    </w:pPr>
    <w:rPr>
      <w:rFonts w:ascii="Calibri" w:hAnsi="Calibri" w:cs="Calibri"/>
    </w:rPr>
  </w:style>
  <w:style w:type="character" w:styleId="992">
    <w:name w:val="Текст выноски Знак"/>
    <w:next w:val="992"/>
    <w:link w:val="958"/>
    <w:uiPriority w:val="99"/>
    <w:rPr>
      <w:rFonts w:ascii="Tahoma" w:hAnsi="Tahoma" w:cs="Tahoma"/>
      <w:sz w:val="16"/>
      <w:szCs w:val="16"/>
    </w:rPr>
  </w:style>
  <w:style w:type="paragraph" w:styleId="993">
    <w:name w:val="Style26"/>
    <w:basedOn w:val="947"/>
    <w:next w:val="993"/>
    <w:link w:val="947"/>
    <w:uiPriority w:val="99"/>
    <w:pPr>
      <w:spacing w:line="482" w:lineRule="exact"/>
      <w:widowControl w:val="off"/>
    </w:pPr>
  </w:style>
  <w:style w:type="paragraph" w:styleId="994">
    <w:name w:val="Style27"/>
    <w:basedOn w:val="947"/>
    <w:next w:val="994"/>
    <w:link w:val="947"/>
    <w:uiPriority w:val="99"/>
    <w:pPr>
      <w:jc w:val="both"/>
      <w:widowControl w:val="off"/>
    </w:pPr>
  </w:style>
  <w:style w:type="paragraph" w:styleId="995">
    <w:name w:val="Style28"/>
    <w:basedOn w:val="947"/>
    <w:next w:val="995"/>
    <w:link w:val="947"/>
    <w:uiPriority w:val="99"/>
    <w:pPr>
      <w:ind w:firstLine="526"/>
      <w:jc w:val="both"/>
      <w:spacing w:line="481" w:lineRule="exact"/>
      <w:widowControl w:val="off"/>
    </w:pPr>
  </w:style>
  <w:style w:type="paragraph" w:styleId="996">
    <w:name w:val="Style32"/>
    <w:basedOn w:val="947"/>
    <w:next w:val="996"/>
    <w:link w:val="947"/>
    <w:uiPriority w:val="99"/>
    <w:pPr>
      <w:ind w:firstLine="396"/>
      <w:spacing w:line="331" w:lineRule="exact"/>
      <w:widowControl w:val="off"/>
    </w:pPr>
  </w:style>
  <w:style w:type="paragraph" w:styleId="997">
    <w:name w:val="Style34"/>
    <w:basedOn w:val="947"/>
    <w:next w:val="997"/>
    <w:link w:val="947"/>
    <w:uiPriority w:val="99"/>
    <w:pPr>
      <w:ind w:firstLine="547"/>
      <w:jc w:val="both"/>
      <w:spacing w:line="482" w:lineRule="exact"/>
      <w:widowControl w:val="off"/>
    </w:pPr>
  </w:style>
  <w:style w:type="paragraph" w:styleId="998">
    <w:name w:val="Style40"/>
    <w:basedOn w:val="947"/>
    <w:next w:val="998"/>
    <w:link w:val="947"/>
    <w:uiPriority w:val="99"/>
    <w:pPr>
      <w:ind w:hanging="1390"/>
      <w:spacing w:line="324" w:lineRule="exact"/>
      <w:widowControl w:val="off"/>
    </w:pPr>
  </w:style>
  <w:style w:type="paragraph" w:styleId="999">
    <w:name w:val="Style41"/>
    <w:basedOn w:val="947"/>
    <w:next w:val="999"/>
    <w:link w:val="947"/>
    <w:uiPriority w:val="99"/>
    <w:pPr>
      <w:jc w:val="right"/>
      <w:widowControl w:val="off"/>
    </w:pPr>
  </w:style>
  <w:style w:type="paragraph" w:styleId="1000">
    <w:name w:val="Style45"/>
    <w:basedOn w:val="947"/>
    <w:next w:val="1000"/>
    <w:link w:val="947"/>
    <w:uiPriority w:val="99"/>
    <w:pPr>
      <w:ind w:hanging="338"/>
      <w:jc w:val="both"/>
      <w:spacing w:line="490" w:lineRule="exact"/>
      <w:widowControl w:val="off"/>
    </w:pPr>
  </w:style>
  <w:style w:type="paragraph" w:styleId="1001">
    <w:name w:val="Без интервала"/>
    <w:next w:val="1001"/>
    <w:link w:val="947"/>
    <w:uiPriority w:val="1"/>
    <w:qFormat/>
    <w:pPr>
      <w:widowControl w:val="off"/>
    </w:pPr>
    <w:rPr>
      <w:lang w:val="ru-RU" w:eastAsia="ru-RU" w:bidi="ar-SA"/>
    </w:rPr>
  </w:style>
  <w:style w:type="paragraph" w:styleId="1002">
    <w:name w:val="Список 2"/>
    <w:basedOn w:val="947"/>
    <w:next w:val="1002"/>
    <w:link w:val="947"/>
    <w:unhideWhenUsed/>
    <w:pPr>
      <w:ind w:left="566" w:hanging="283"/>
      <w:jc w:val="both"/>
      <w:spacing w:after="60"/>
    </w:pPr>
    <w:rPr>
      <w:lang w:eastAsia="ar-SA"/>
    </w:rPr>
  </w:style>
  <w:style w:type="character" w:styleId="1003">
    <w:name w:val="Font Style99"/>
    <w:next w:val="1003"/>
    <w:link w:val="947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004">
    <w:name w:val="Font Style109"/>
    <w:next w:val="1004"/>
    <w:link w:val="947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1005">
    <w:name w:val="Font Style107"/>
    <w:next w:val="1005"/>
    <w:link w:val="947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styleId="1006">
    <w:name w:val="Основной текст 2 Знак"/>
    <w:next w:val="1006"/>
    <w:link w:val="956"/>
    <w:rPr>
      <w:bCs/>
      <w:sz w:val="28"/>
      <w:szCs w:val="24"/>
    </w:rPr>
  </w:style>
  <w:style w:type="paragraph" w:styleId="1007">
    <w:name w:val="Основной текст 3"/>
    <w:basedOn w:val="947"/>
    <w:next w:val="1007"/>
    <w:link w:val="1008"/>
    <w:pPr>
      <w:spacing w:after="120"/>
    </w:pPr>
    <w:rPr>
      <w:sz w:val="16"/>
      <w:szCs w:val="16"/>
      <w:lang w:val="en-US" w:eastAsia="en-US"/>
    </w:rPr>
  </w:style>
  <w:style w:type="character" w:styleId="1008">
    <w:name w:val="Основной текст 3 Знак"/>
    <w:next w:val="1008"/>
    <w:link w:val="1007"/>
    <w:rPr>
      <w:sz w:val="16"/>
      <w:szCs w:val="16"/>
    </w:rPr>
  </w:style>
  <w:style w:type="paragraph" w:styleId="1009">
    <w:name w:val="ConsPlusNonformat"/>
    <w:next w:val="1009"/>
    <w:link w:val="947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1010" w:default="1">
    <w:name w:val="Default Paragraph Font"/>
    <w:uiPriority w:val="1"/>
    <w:semiHidden/>
    <w:unhideWhenUsed/>
  </w:style>
  <w:style w:type="numbering" w:styleId="1011" w:default="1">
    <w:name w:val="No List"/>
    <w:uiPriority w:val="99"/>
    <w:semiHidden/>
    <w:unhideWhenUsed/>
  </w:style>
  <w:style w:type="table" w:styleId="101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Центр регистрации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Шуховцова С.Ю.</dc:creator>
  <cp:revision>24</cp:revision>
  <dcterms:created xsi:type="dcterms:W3CDTF">2021-03-26T03:26:00Z</dcterms:created>
  <dcterms:modified xsi:type="dcterms:W3CDTF">2026-07-24T03:48:16Z</dcterms:modified>
  <cp:version>983040</cp:version>
</cp:coreProperties>
</file>