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3537A">
        <w:rPr>
          <w:rFonts w:ascii="Times New Roman" w:hAnsi="Times New Roman" w:cs="Times New Roman"/>
          <w:b/>
          <w:sz w:val="22"/>
          <w:szCs w:val="22"/>
        </w:rPr>
        <w:t>62</w:t>
      </w:r>
      <w:r w:rsidR="009C6B6E">
        <w:rPr>
          <w:rFonts w:ascii="Times New Roman" w:hAnsi="Times New Roman" w:cs="Times New Roman"/>
          <w:b/>
          <w:sz w:val="22"/>
          <w:szCs w:val="22"/>
        </w:rPr>
        <w:t>/18-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04452B" w:rsidRPr="0004452B" w:rsidRDefault="0004452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452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9773C7">
      <w:pPr>
        <w:spacing w:after="120"/>
        <w:ind w:firstLine="142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4617CC" w:rsidRPr="00DA509F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 w:rsidR="004617CC" w:rsidRPr="00DA509F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9C6B6E">
        <w:rPr>
          <w:rFonts w:ascii="Times New Roman" w:hAnsi="Times New Roman" w:cs="Times New Roman"/>
          <w:b/>
          <w:sz w:val="22"/>
          <w:szCs w:val="22"/>
        </w:rPr>
        <w:t>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9C6B6E">
        <w:rPr>
          <w:rFonts w:ascii="Times New Roman" w:hAnsi="Times New Roman" w:cs="Times New Roman"/>
          <w:b/>
          <w:sz w:val="22"/>
          <w:szCs w:val="22"/>
        </w:rPr>
        <w:t>_______________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9C6B6E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Pr="00DA509F" w:rsidRDefault="00EA4635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п.</w:t>
      </w:r>
      <w:r w:rsidR="0083537A">
        <w:rPr>
          <w:rFonts w:ascii="Times New Roman" w:hAnsi="Times New Roman" w:cs="Times New Roman"/>
          <w:sz w:val="22"/>
          <w:szCs w:val="22"/>
        </w:rPr>
        <w:t>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C6B6E">
        <w:rPr>
          <w:rStyle w:val="ListLabel4"/>
          <w:b/>
          <w:szCs w:val="22"/>
          <w:specVanish w:val="0"/>
        </w:rPr>
        <w:t>электронные компоненты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DA509F" w:rsidRDefault="00EA4635" w:rsidP="00DA509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 xml:space="preserve">Количество, наименование, ассортимент Товара, цена за единицу Товара указываются в Спецификации (Приложение №1), являющейся неотъемлемой частью настоящего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DA509F" w:rsidRDefault="00756C13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Общая сумма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составляет </w:t>
      </w:r>
      <w:r w:rsidR="00A15379" w:rsidRPr="00DA509F">
        <w:rPr>
          <w:sz w:val="22"/>
          <w:szCs w:val="22"/>
        </w:rPr>
        <w:t>__________</w:t>
      </w:r>
      <w:r w:rsidRPr="00DA509F">
        <w:rPr>
          <w:sz w:val="22"/>
          <w:szCs w:val="22"/>
        </w:rPr>
        <w:t xml:space="preserve"> </w:t>
      </w:r>
      <w:r w:rsidR="00EA4635" w:rsidRPr="00DA509F">
        <w:rPr>
          <w:b/>
          <w:sz w:val="22"/>
          <w:szCs w:val="22"/>
        </w:rPr>
        <w:t>(</w:t>
      </w:r>
      <w:r w:rsidR="00A15379" w:rsidRPr="00DA509F">
        <w:rPr>
          <w:b/>
          <w:sz w:val="22"/>
          <w:szCs w:val="22"/>
        </w:rPr>
        <w:t>_____________________</w:t>
      </w:r>
      <w:r w:rsidR="00EA4635" w:rsidRPr="00DA509F">
        <w:rPr>
          <w:b/>
          <w:sz w:val="22"/>
          <w:szCs w:val="22"/>
        </w:rPr>
        <w:t xml:space="preserve">) рублей </w:t>
      </w:r>
      <w:r w:rsidR="00A15379" w:rsidRPr="00DA509F">
        <w:rPr>
          <w:b/>
          <w:sz w:val="22"/>
          <w:szCs w:val="22"/>
        </w:rPr>
        <w:t>____</w:t>
      </w:r>
      <w:r w:rsidR="00EA4635" w:rsidRPr="00DA509F">
        <w:rPr>
          <w:b/>
          <w:sz w:val="22"/>
          <w:szCs w:val="22"/>
        </w:rPr>
        <w:t xml:space="preserve"> копеек</w:t>
      </w:r>
      <w:r w:rsidR="00EA4635" w:rsidRPr="00DA509F">
        <w:rPr>
          <w:sz w:val="22"/>
          <w:szCs w:val="22"/>
        </w:rPr>
        <w:t>, в т. ч. НДС 2</w:t>
      </w:r>
      <w:r w:rsidR="009C6B6E">
        <w:rPr>
          <w:sz w:val="22"/>
          <w:szCs w:val="22"/>
        </w:rPr>
        <w:t>2%</w:t>
      </w:r>
      <w:r w:rsidR="00EA4635" w:rsidRPr="00DA509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2D46CE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DA509F">
        <w:rPr>
          <w:b/>
          <w:sz w:val="22"/>
          <w:szCs w:val="22"/>
        </w:rPr>
        <w:t>10</w:t>
      </w:r>
      <w:r w:rsidRPr="00DA509F">
        <w:rPr>
          <w:b/>
          <w:sz w:val="22"/>
          <w:szCs w:val="22"/>
        </w:rPr>
        <w:t xml:space="preserve"> (</w:t>
      </w:r>
      <w:r w:rsidR="0089616F" w:rsidRPr="00DA509F">
        <w:rPr>
          <w:b/>
          <w:sz w:val="22"/>
          <w:szCs w:val="22"/>
        </w:rPr>
        <w:t>десяти</w:t>
      </w:r>
      <w:r w:rsidRPr="00DA509F">
        <w:rPr>
          <w:b/>
          <w:sz w:val="22"/>
          <w:szCs w:val="22"/>
        </w:rPr>
        <w:t xml:space="preserve">) </w:t>
      </w:r>
      <w:r w:rsidR="007A3051" w:rsidRPr="00DA509F">
        <w:rPr>
          <w:b/>
          <w:sz w:val="22"/>
          <w:szCs w:val="22"/>
        </w:rPr>
        <w:t>рабочих</w:t>
      </w:r>
      <w:r w:rsidRPr="00DA509F">
        <w:rPr>
          <w:b/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89616F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 w:rsidRPr="00DA509F">
        <w:rPr>
          <w:sz w:val="22"/>
          <w:szCs w:val="22"/>
        </w:rPr>
        <w:t xml:space="preserve">2.4.  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89616F" w:rsidRPr="00DA509F" w:rsidRDefault="00B91C20" w:rsidP="0089616F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 xml:space="preserve"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доведенных на указанный финансовый год.  </w:t>
      </w:r>
    </w:p>
    <w:p w:rsidR="00313459" w:rsidRPr="00DA509F" w:rsidRDefault="00B91C20" w:rsidP="00DA509F">
      <w:pPr>
        <w:tabs>
          <w:tab w:val="left" w:pos="1134"/>
        </w:tabs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2.6</w:t>
      </w:r>
      <w:r w:rsidR="0089616F" w:rsidRPr="00DA509F">
        <w:rPr>
          <w:rFonts w:ascii="Times New Roman" w:hAnsi="Times New Roman" w:cs="Times New Roman"/>
          <w:sz w:val="22"/>
          <w:szCs w:val="22"/>
        </w:rPr>
        <w:t xml:space="preserve">. </w:t>
      </w:r>
      <w:r w:rsidR="00EA4635" w:rsidRPr="00DA509F">
        <w:rPr>
          <w:rFonts w:ascii="Times New Roman" w:hAnsi="Times New Roman" w:cs="Times New Roman"/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9C6B6E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>
        <w:rPr>
          <w:sz w:val="22"/>
          <w:szCs w:val="22"/>
        </w:rPr>
        <w:t>Срок поставки</w:t>
      </w:r>
      <w:r w:rsidR="00A15379" w:rsidRPr="00DA509F">
        <w:rPr>
          <w:sz w:val="22"/>
          <w:szCs w:val="22"/>
        </w:rPr>
        <w:t xml:space="preserve"> Товар</w:t>
      </w:r>
      <w:r>
        <w:rPr>
          <w:sz w:val="22"/>
          <w:szCs w:val="22"/>
        </w:rPr>
        <w:t>а</w:t>
      </w:r>
      <w:r w:rsidR="00A15379" w:rsidRPr="00DA509F">
        <w:rPr>
          <w:sz w:val="22"/>
          <w:szCs w:val="22"/>
        </w:rPr>
        <w:t xml:space="preserve"> </w:t>
      </w:r>
      <w:r w:rsidRPr="0081325F">
        <w:rPr>
          <w:b/>
          <w:sz w:val="22"/>
          <w:szCs w:val="22"/>
        </w:rPr>
        <w:t>40</w:t>
      </w:r>
      <w:r w:rsidR="00EA4635" w:rsidRPr="00DA509F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сорок</w:t>
      </w:r>
      <w:r w:rsidR="000A1795" w:rsidRPr="00DA509F">
        <w:rPr>
          <w:b/>
          <w:sz w:val="22"/>
          <w:szCs w:val="22"/>
        </w:rPr>
        <w:t>)</w:t>
      </w:r>
      <w:r w:rsidR="00756C13" w:rsidRPr="00DA509F">
        <w:rPr>
          <w:b/>
          <w:sz w:val="22"/>
          <w:szCs w:val="22"/>
        </w:rPr>
        <w:t xml:space="preserve"> календарных</w:t>
      </w:r>
      <w:r w:rsidR="000559DB" w:rsidRPr="00DA509F">
        <w:rPr>
          <w:b/>
          <w:sz w:val="22"/>
          <w:szCs w:val="22"/>
        </w:rPr>
        <w:t xml:space="preserve"> 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="00EA4635"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а и Спецификации к нему. Поставка осуществляется </w:t>
      </w:r>
      <w:r w:rsidR="00EA4635" w:rsidRPr="00DA509F">
        <w:rPr>
          <w:b/>
          <w:sz w:val="22"/>
          <w:szCs w:val="22"/>
        </w:rPr>
        <w:t>по адресу</w:t>
      </w:r>
      <w:r w:rsidR="000559DB" w:rsidRPr="00DA509F">
        <w:rPr>
          <w:b/>
          <w:sz w:val="22"/>
          <w:szCs w:val="22"/>
        </w:rPr>
        <w:t>:</w:t>
      </w:r>
      <w:r w:rsidR="00EA4635"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="00EA4635" w:rsidRPr="00DA509F">
        <w:rPr>
          <w:b/>
          <w:sz w:val="22"/>
          <w:szCs w:val="22"/>
        </w:rPr>
        <w:t xml:space="preserve"> </w:t>
      </w:r>
      <w:r w:rsidR="00EA4635"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>зчику на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7F0FA7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универсальный передаточный документ (счет-фактура),</w:t>
      </w:r>
    </w:p>
    <w:p w:rsidR="00EA4635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документ, подтверждающий качество Товара.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AB0ABB" w:rsidRPr="00DA509F" w:rsidRDefault="00EA4635" w:rsidP="00DA509F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Pr="00DA509F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должна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 и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подтверждающий качество Товара считается ненадлежащей и такой Товар не подлежит оплате до момента передачи на него необходимой документации.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 комплектованный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комплектное, несет Поставщик. 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Pr="00DA509F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EA4635" w:rsidRPr="00DA509F" w:rsidRDefault="00EA4635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 xml:space="preserve">Поставщик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 в размере одной трехсотой </w:t>
      </w:r>
      <w:r w:rsidR="00A07E6C" w:rsidRPr="00DA509F">
        <w:rPr>
          <w:sz w:val="22"/>
          <w:szCs w:val="22"/>
        </w:rPr>
        <w:t xml:space="preserve">ключевой ставки ЦБ РФ, </w:t>
      </w:r>
      <w:r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A509F">
        <w:rPr>
          <w:sz w:val="22"/>
          <w:szCs w:val="22"/>
        </w:rPr>
        <w:t>ки исполненных Поставщиком. Пени начисляю</w:t>
      </w:r>
      <w:r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A509F">
        <w:rPr>
          <w:rFonts w:eastAsia="Calibri"/>
          <w:sz w:val="22"/>
          <w:szCs w:val="22"/>
        </w:rPr>
        <w:t>.</w:t>
      </w:r>
    </w:p>
    <w:p w:rsidR="007A3051" w:rsidRPr="00DA509F" w:rsidRDefault="00EF00F7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B91C20" w:rsidRDefault="00EA4635" w:rsidP="00DA509F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b/>
          <w:i/>
          <w:sz w:val="22"/>
          <w:szCs w:val="22"/>
        </w:rPr>
      </w:pPr>
      <w:r w:rsidRPr="00DA509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B91C20" w:rsidRP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Pr="00DA509F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>полного исполнения обязательств, принятых на себя сторонами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EA4635" w:rsidRPr="00DA509F" w:rsidRDefault="00EA4635" w:rsidP="00DA509F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Pr="00DA509F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DA509F">
          <w:rPr>
            <w:rStyle w:val="af1"/>
            <w:sz w:val="22"/>
            <w:szCs w:val="22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DA509F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 xml:space="preserve">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A4635" w:rsidRPr="00DA509F" w:rsidRDefault="009A047A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является: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104FA5" w:rsidRPr="00DA509F">
        <w:rPr>
          <w:rFonts w:ascii="Times New Roman" w:hAnsi="Times New Roman" w:cs="Times New Roman"/>
          <w:sz w:val="22"/>
          <w:szCs w:val="22"/>
        </w:rPr>
        <w:t>_________________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0A1795" w:rsidRPr="00DA509F" w:rsidRDefault="000A1795" w:rsidP="00675888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 xml:space="preserve">630090, Новосибирская область, г. Новосибирск, проспект Академика Лаврентьева, 11. ИНН 5408105577, КПП 540801001, ОГРН 1025403658136, </w:t>
            </w:r>
            <w:r w:rsidR="00313459" w:rsidRPr="00DA509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 xml:space="preserve">ФК по Новосибирской области (ИЯФ СО РАН, л/с 20516Ц26060) </w:t>
            </w:r>
          </w:p>
          <w:p w:rsidR="00E548FD" w:rsidRPr="00DA509F" w:rsidRDefault="000A1795" w:rsidP="00675888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СИБИРСКОЕ ГУ БАНКА РОС</w:t>
            </w:r>
            <w:r w:rsidR="00856D69" w:rsidRPr="00DA509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 xml:space="preserve">ИИ//УФК по Новосибирской области г. Новосибирск, </w:t>
            </w:r>
          </w:p>
          <w:p w:rsidR="00EA4635" w:rsidRPr="00DA509F" w:rsidRDefault="000A1795" w:rsidP="00675888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DA509F">
              <w:rPr>
                <w:rFonts w:ascii="Times New Roman" w:hAnsi="Times New Roman" w:cs="Times New Roman"/>
                <w:sz w:val="22"/>
                <w:szCs w:val="22"/>
              </w:rPr>
              <w:t xml:space="preserve"> 03214643000000015100, БИК 015004950,</w:t>
            </w:r>
            <w:r w:rsidR="00313459" w:rsidRPr="00DA50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к/с 40102810445370000043, ОКПО 03533872, ОКОГУ 1322600, ОКАТО 50401000000, ОКВЭД 72.19, ОКФС 12, ОКОПФ 75103, ОКТМО 50701000001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73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4"/>
      </w:tblGrid>
      <w:tr w:rsidR="00001BEB" w:rsidRPr="00DA509F" w:rsidTr="008A3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1BEB" w:rsidRPr="00DA509F" w:rsidRDefault="00001BEB" w:rsidP="008A376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№1</w:t>
            </w:r>
          </w:p>
        </w:tc>
      </w:tr>
      <w:tr w:rsidR="00001BEB" w:rsidRPr="00DA509F" w:rsidTr="008A3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1BEB" w:rsidRPr="00DA509F" w:rsidRDefault="00001BEB" w:rsidP="008353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8353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  <w:r w:rsidR="009C6B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/18-44</w:t>
            </w:r>
          </w:p>
        </w:tc>
      </w:tr>
      <w:tr w:rsidR="00001BEB" w:rsidRPr="00DA509F" w:rsidTr="008A376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1BEB" w:rsidRPr="00DA509F" w:rsidRDefault="00001BEB" w:rsidP="009C6B6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 w:rsidR="009C6B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«___»_________ 2026г.</w:t>
            </w:r>
          </w:p>
        </w:tc>
      </w:tr>
    </w:tbl>
    <w:tbl>
      <w:tblPr>
        <w:tblW w:w="5357" w:type="pct"/>
        <w:tblCellSpacing w:w="0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"/>
        <w:gridCol w:w="252"/>
        <w:gridCol w:w="1190"/>
        <w:gridCol w:w="2535"/>
        <w:gridCol w:w="731"/>
        <w:gridCol w:w="729"/>
        <w:gridCol w:w="2111"/>
        <w:gridCol w:w="2410"/>
      </w:tblGrid>
      <w:tr w:rsidR="00B91C20" w:rsidRPr="00DA509F" w:rsidTr="009C6B6E">
        <w:trPr>
          <w:gridBefore w:val="1"/>
          <w:gridAfter w:val="1"/>
          <w:wBefore w:w="32" w:type="pct"/>
          <w:wAfter w:w="1223" w:type="pct"/>
          <w:trHeight w:val="1022"/>
          <w:tblCellSpacing w:w="0" w:type="dxa"/>
        </w:trPr>
        <w:tc>
          <w:tcPr>
            <w:tcW w:w="605" w:type="pct"/>
            <w:gridSpan w:val="2"/>
          </w:tcPr>
          <w:p w:rsidR="00B91C20" w:rsidRPr="00DA509F" w:rsidRDefault="00B91C20" w:rsidP="008A376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41" w:type="pct"/>
            <w:gridSpan w:val="4"/>
            <w:vAlign w:val="center"/>
            <w:hideMark/>
          </w:tcPr>
          <w:p w:rsidR="00B91C20" w:rsidRPr="00DA509F" w:rsidRDefault="00B91C20" w:rsidP="008A376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</w:p>
          <w:p w:rsidR="00B91C20" w:rsidRPr="00DA509F" w:rsidRDefault="009C6B6E" w:rsidP="00001BEB">
            <w:pPr>
              <w:spacing w:after="120"/>
              <w:ind w:right="-1644" w:hanging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9C6B6E" w:rsidRPr="009C6B6E" w:rsidTr="009C6B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 товара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Кол-</w:t>
            </w:r>
          </w:p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ind w:hanging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единицы с НДС (руб.)</w:t>
            </w:r>
          </w:p>
        </w:tc>
        <w:tc>
          <w:tcPr>
            <w:tcW w:w="12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с НДС (руб.)</w:t>
            </w:r>
          </w:p>
        </w:tc>
      </w:tr>
      <w:tr w:rsidR="009C6B6E" w:rsidRPr="009C6B6E" w:rsidTr="009C6B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8A37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9C6B6E" w:rsidP="009C6B6E">
            <w:pPr>
              <w:tabs>
                <w:tab w:val="left" w:pos="413"/>
              </w:tabs>
              <w:ind w:right="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81325F" w:rsidRDefault="009C6B6E" w:rsidP="0081325F">
            <w:pPr>
              <w:ind w:right="13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Разъем </w:t>
            </w:r>
            <w:r w:rsidR="0081325F">
              <w:rPr>
                <w:rFonts w:ascii="Times New Roman" w:hAnsi="Times New Roman" w:cs="Times New Roman"/>
                <w:sz w:val="20"/>
                <w:szCs w:val="20"/>
              </w:rPr>
              <w:t>9-1393640-2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81325F" w:rsidP="009C6B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6B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493264" w:rsidP="009C6B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9C6B6E">
            <w:pPr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9C6B6E">
            <w:pPr>
              <w:ind w:right="9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20" w:rsidRPr="009C6B6E" w:rsidTr="009C6B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C20" w:rsidRPr="009C6B6E" w:rsidRDefault="00B91C20" w:rsidP="008A376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C20" w:rsidRPr="009C6B6E" w:rsidRDefault="00B91C20" w:rsidP="008A376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9C6B6E">
            <w:pPr>
              <w:ind w:right="9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20" w:rsidRPr="009C6B6E" w:rsidTr="009C6B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C20" w:rsidRPr="009C6B6E" w:rsidRDefault="00B91C20" w:rsidP="008A376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49326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НДС 2</w:t>
            </w:r>
            <w:r w:rsidR="00493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C6B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%: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9C6B6E">
            <w:pPr>
              <w:ind w:right="9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C20" w:rsidRPr="009C6B6E" w:rsidTr="009C6B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C20" w:rsidRPr="009C6B6E" w:rsidRDefault="00B91C20" w:rsidP="008A376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8A376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B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к оплате: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1C20" w:rsidRPr="009C6B6E" w:rsidRDefault="00B91C20" w:rsidP="009C6B6E">
            <w:pPr>
              <w:ind w:right="9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1BEB" w:rsidRPr="00DA509F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001BEB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="00493264">
        <w:rPr>
          <w:rFonts w:ascii="Times New Roman" w:hAnsi="Times New Roman" w:cs="Times New Roman"/>
          <w:b/>
          <w:color w:val="000000"/>
          <w:sz w:val="22"/>
          <w:szCs w:val="22"/>
        </w:rPr>
        <w:t>________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49326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493264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49326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493264">
        <w:rPr>
          <w:rFonts w:ascii="Times New Roman" w:hAnsi="Times New Roman" w:cs="Times New Roman"/>
          <w:b/>
          <w:color w:val="000000"/>
          <w:sz w:val="22"/>
          <w:szCs w:val="22"/>
        </w:rPr>
        <w:t>2%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89"/>
        <w:gridCol w:w="66"/>
      </w:tblGrid>
      <w:tr w:rsidR="00001BEB" w:rsidRPr="00DA509F" w:rsidTr="008A376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4707"/>
            </w:tblGrid>
            <w:tr w:rsidR="00001BEB" w:rsidRPr="00DA509F" w:rsidTr="00187F2D">
              <w:tc>
                <w:tcPr>
                  <w:tcW w:w="4649" w:type="dxa"/>
                </w:tcPr>
                <w:p w:rsidR="00001BEB" w:rsidRPr="00DA509F" w:rsidRDefault="00001BEB" w:rsidP="00187F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4707" w:type="dxa"/>
                </w:tcPr>
                <w:p w:rsidR="00001BEB" w:rsidRPr="00DA509F" w:rsidRDefault="00187F2D" w:rsidP="00187F2D">
                  <w:pPr>
                    <w:ind w:left="316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187F2D">
              <w:tc>
                <w:tcPr>
                  <w:tcW w:w="4649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4707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8A376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8A376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Pr="00DA509F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1C20" w:rsidRDefault="00B91C20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1C20" w:rsidRPr="00DA509F" w:rsidRDefault="00B91C20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93264" w:rsidRPr="00DA509F" w:rsidRDefault="0049326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1" w:name="_Toc157679469"/>
      <w:bookmarkStart w:id="2" w:name="_Toc168144812"/>
      <w:bookmarkStart w:id="3" w:name="_Toc168159798"/>
      <w:bookmarkStart w:id="4" w:name="_Toc213335139"/>
      <w:bookmarkStart w:id="5" w:name="_Toc213679142"/>
      <w:bookmarkStart w:id="6" w:name="_Toc213679220"/>
      <w:bookmarkStart w:id="7" w:name="_Toc301863428"/>
      <w:bookmarkStart w:id="8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АКТ ПРИЕМА-ПЕРЕДАЧИ ТОВАРА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№ _</w:t>
      </w:r>
      <w:r w:rsidR="00893008" w:rsidRPr="00DA509F">
        <w:rPr>
          <w:rFonts w:ascii="Times New Roman" w:hAnsi="Times New Roman" w:cs="Times New Roman"/>
          <w:b/>
          <w:sz w:val="22"/>
          <w:szCs w:val="22"/>
        </w:rPr>
        <w:t>_____ от ____________________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Pr="00DA509F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3537A">
        <w:rPr>
          <w:rFonts w:ascii="Times New Roman" w:hAnsi="Times New Roman" w:cs="Times New Roman"/>
          <w:b/>
          <w:sz w:val="22"/>
          <w:szCs w:val="22"/>
        </w:rPr>
        <w:t>62</w:t>
      </w:r>
      <w:r w:rsidR="00493264">
        <w:rPr>
          <w:rFonts w:ascii="Times New Roman" w:hAnsi="Times New Roman" w:cs="Times New Roman"/>
          <w:b/>
          <w:sz w:val="22"/>
          <w:szCs w:val="22"/>
        </w:rPr>
        <w:t>/18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b/>
          <w:sz w:val="22"/>
          <w:szCs w:val="22"/>
        </w:rPr>
        <w:t>«__</w:t>
      </w:r>
      <w:proofErr w:type="gramStart"/>
      <w:r w:rsidR="00493264">
        <w:rPr>
          <w:rFonts w:ascii="Times New Roman" w:hAnsi="Times New Roman" w:cs="Times New Roman"/>
          <w:b/>
          <w:sz w:val="22"/>
          <w:szCs w:val="22"/>
        </w:rPr>
        <w:t>_»</w:t>
      </w:r>
      <w:r w:rsidRPr="00DA509F">
        <w:rPr>
          <w:rFonts w:ascii="Times New Roman" w:hAnsi="Times New Roman" w:cs="Times New Roman"/>
          <w:b/>
          <w:sz w:val="22"/>
          <w:szCs w:val="22"/>
        </w:rPr>
        <w:t>_</w:t>
      </w:r>
      <w:proofErr w:type="gramEnd"/>
      <w:r w:rsidRPr="00DA509F">
        <w:rPr>
          <w:rFonts w:ascii="Times New Roman" w:hAnsi="Times New Roman" w:cs="Times New Roman"/>
          <w:b/>
          <w:sz w:val="22"/>
          <w:szCs w:val="22"/>
        </w:rPr>
        <w:t>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r w:rsidRPr="00DA509F">
        <w:rPr>
          <w:rFonts w:ascii="Times New Roman" w:hAnsi="Times New Roman" w:cs="Times New Roman"/>
          <w:b/>
          <w:sz w:val="22"/>
          <w:szCs w:val="22"/>
        </w:rPr>
        <w:t>Беркаева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>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83537A">
        <w:rPr>
          <w:rFonts w:ascii="Times New Roman" w:hAnsi="Times New Roman" w:cs="Times New Roman"/>
          <w:sz w:val="22"/>
          <w:szCs w:val="22"/>
        </w:rPr>
        <w:t>62</w:t>
      </w:r>
      <w:bookmarkStart w:id="9" w:name="_GoBack"/>
      <w:bookmarkEnd w:id="9"/>
      <w:r w:rsidR="00493264">
        <w:rPr>
          <w:rFonts w:ascii="Times New Roman" w:hAnsi="Times New Roman" w:cs="Times New Roman"/>
          <w:sz w:val="22"/>
          <w:szCs w:val="22"/>
        </w:rPr>
        <w:t>/18</w:t>
      </w:r>
      <w:r w:rsidRPr="00DA509F">
        <w:rPr>
          <w:rFonts w:ascii="Times New Roman" w:hAnsi="Times New Roman" w:cs="Times New Roman"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="0049326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493264">
        <w:rPr>
          <w:rFonts w:ascii="Times New Roman" w:hAnsi="Times New Roman" w:cs="Times New Roman"/>
          <w:sz w:val="22"/>
          <w:szCs w:val="22"/>
        </w:rPr>
        <w:t>____________</w:t>
      </w:r>
      <w:r w:rsidRPr="00DA509F">
        <w:rPr>
          <w:rFonts w:ascii="Times New Roman" w:hAnsi="Times New Roman" w:cs="Times New Roman"/>
          <w:sz w:val="22"/>
          <w:szCs w:val="22"/>
        </w:rPr>
        <w:t>202</w:t>
      </w:r>
      <w:r w:rsidR="00493264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009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850"/>
        <w:gridCol w:w="709"/>
        <w:gridCol w:w="999"/>
        <w:gridCol w:w="2402"/>
      </w:tblGrid>
      <w:tr w:rsidR="00252E71" w:rsidRPr="00DA509F" w:rsidTr="006F7C7D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252E71" w:rsidRPr="00DA509F" w:rsidTr="006F7C7D">
        <w:trPr>
          <w:trHeight w:val="3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328"/>
        </w:trPr>
        <w:tc>
          <w:tcPr>
            <w:tcW w:w="6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493264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_______________________________________ (перечислить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39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119"/>
        <w:gridCol w:w="34"/>
        <w:gridCol w:w="1701"/>
        <w:gridCol w:w="850"/>
        <w:gridCol w:w="3686"/>
      </w:tblGrid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590"/>
        </w:trPr>
        <w:tc>
          <w:tcPr>
            <w:tcW w:w="3153" w:type="dxa"/>
            <w:gridSpan w:val="2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righ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____________________  </w:t>
            </w:r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252E71" w:rsidRPr="00DA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CD" w:rsidRDefault="00B64DCD" w:rsidP="00FA2928">
      <w:r>
        <w:separator/>
      </w:r>
    </w:p>
  </w:endnote>
  <w:endnote w:type="continuationSeparator" w:id="0">
    <w:p w:rsidR="00B64DCD" w:rsidRDefault="00B64DCD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81325F" w:rsidRDefault="005337EB" w:rsidP="009C6B6E">
    <w:pPr>
      <w:pStyle w:val="ad"/>
      <w:ind w:firstLine="0"/>
      <w:jc w:val="right"/>
      <w:rPr>
        <w:rFonts w:ascii="Times New Roman" w:hAnsi="Times New Roman" w:cs="Times New Roman"/>
        <w:sz w:val="20"/>
        <w:szCs w:val="20"/>
      </w:rPr>
    </w:pPr>
    <w:r w:rsidRPr="0081325F">
      <w:rPr>
        <w:rFonts w:ascii="Times New Roman" w:hAnsi="Times New Roman" w:cs="Times New Roman"/>
        <w:sz w:val="20"/>
        <w:szCs w:val="20"/>
      </w:rPr>
      <w:t>Контракт</w:t>
    </w:r>
    <w:r w:rsidR="00B72194" w:rsidRPr="0081325F">
      <w:rPr>
        <w:rFonts w:ascii="Times New Roman" w:hAnsi="Times New Roman" w:cs="Times New Roman"/>
        <w:sz w:val="20"/>
        <w:szCs w:val="20"/>
      </w:rPr>
      <w:t xml:space="preserve"> №</w:t>
    </w:r>
    <w:r w:rsidR="0083537A">
      <w:rPr>
        <w:rFonts w:ascii="Times New Roman" w:hAnsi="Times New Roman" w:cs="Times New Roman"/>
        <w:sz w:val="20"/>
        <w:szCs w:val="20"/>
      </w:rPr>
      <w:t>62</w:t>
    </w:r>
    <w:r w:rsidR="009C6B6E" w:rsidRPr="0081325F">
      <w:rPr>
        <w:rFonts w:ascii="Times New Roman" w:hAnsi="Times New Roman" w:cs="Times New Roman"/>
        <w:sz w:val="20"/>
        <w:szCs w:val="20"/>
      </w:rPr>
      <w:t>/18-44</w:t>
    </w:r>
    <w:r w:rsidR="00B72194" w:rsidRPr="0081325F">
      <w:rPr>
        <w:rFonts w:ascii="Times New Roman" w:hAnsi="Times New Roman" w:cs="Times New Roman"/>
        <w:sz w:val="20"/>
        <w:szCs w:val="20"/>
      </w:rPr>
      <w:t xml:space="preserve"> от </w:t>
    </w:r>
    <w:r w:rsidR="009C6B6E" w:rsidRPr="0081325F">
      <w:rPr>
        <w:rFonts w:ascii="Times New Roman" w:hAnsi="Times New Roman" w:cs="Times New Roman"/>
        <w:sz w:val="20"/>
        <w:szCs w:val="20"/>
      </w:rPr>
      <w:t>«__</w:t>
    </w:r>
    <w:proofErr w:type="gramStart"/>
    <w:r w:rsidR="009C6B6E" w:rsidRPr="0081325F">
      <w:rPr>
        <w:rFonts w:ascii="Times New Roman" w:hAnsi="Times New Roman" w:cs="Times New Roman"/>
        <w:sz w:val="20"/>
        <w:szCs w:val="20"/>
      </w:rPr>
      <w:t>_»_</w:t>
    </w:r>
    <w:proofErr w:type="gramEnd"/>
    <w:r w:rsidR="009C6B6E" w:rsidRPr="0081325F">
      <w:rPr>
        <w:rFonts w:ascii="Times New Roman" w:hAnsi="Times New Roman" w:cs="Times New Roman"/>
        <w:sz w:val="20"/>
        <w:szCs w:val="20"/>
      </w:rPr>
      <w:t>____</w:t>
    </w:r>
    <w:r w:rsidR="00B72194" w:rsidRPr="0081325F">
      <w:rPr>
        <w:rFonts w:ascii="Times New Roman" w:hAnsi="Times New Roman" w:cs="Times New Roman"/>
        <w:sz w:val="20"/>
        <w:szCs w:val="20"/>
      </w:rPr>
      <w:t>_____</w:t>
    </w:r>
    <w:r w:rsidR="009C6B6E" w:rsidRPr="0081325F">
      <w:rPr>
        <w:rFonts w:ascii="Times New Roman" w:hAnsi="Times New Roman" w:cs="Times New Roman"/>
        <w:sz w:val="20"/>
        <w:szCs w:val="20"/>
      </w:rPr>
      <w:t xml:space="preserve"> 2026г.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CD" w:rsidRDefault="00B64DCD" w:rsidP="00FA2928">
      <w:r>
        <w:separator/>
      </w:r>
    </w:p>
  </w:footnote>
  <w:footnote w:type="continuationSeparator" w:id="0">
    <w:p w:rsidR="00B64DCD" w:rsidRDefault="00B64DCD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83537A">
          <w:rPr>
            <w:rFonts w:ascii="Times New Roman" w:hAnsi="Times New Roman" w:cs="Times New Roman"/>
            <w:noProof/>
          </w:rPr>
          <w:t>6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hybridMultilevel"/>
    <w:tmpl w:val="C062E9AE"/>
    <w:lvl w:ilvl="0" w:tplc="36326DE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452B"/>
    <w:rsid w:val="0004552A"/>
    <w:rsid w:val="00045D69"/>
    <w:rsid w:val="0004766A"/>
    <w:rsid w:val="0005434F"/>
    <w:rsid w:val="000559DB"/>
    <w:rsid w:val="000A1795"/>
    <w:rsid w:val="00104FA5"/>
    <w:rsid w:val="0015738B"/>
    <w:rsid w:val="00187F2D"/>
    <w:rsid w:val="001938BD"/>
    <w:rsid w:val="001D02CA"/>
    <w:rsid w:val="00207280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568E4"/>
    <w:rsid w:val="00391548"/>
    <w:rsid w:val="0039508C"/>
    <w:rsid w:val="003D2598"/>
    <w:rsid w:val="003E3185"/>
    <w:rsid w:val="003E409B"/>
    <w:rsid w:val="003E7D5D"/>
    <w:rsid w:val="004617CC"/>
    <w:rsid w:val="00463BEE"/>
    <w:rsid w:val="004854DA"/>
    <w:rsid w:val="00493264"/>
    <w:rsid w:val="004B658E"/>
    <w:rsid w:val="00502AD6"/>
    <w:rsid w:val="00504933"/>
    <w:rsid w:val="00505DE0"/>
    <w:rsid w:val="005112D6"/>
    <w:rsid w:val="0052009A"/>
    <w:rsid w:val="005337EB"/>
    <w:rsid w:val="00543F89"/>
    <w:rsid w:val="00575223"/>
    <w:rsid w:val="0057541D"/>
    <w:rsid w:val="00576B27"/>
    <w:rsid w:val="005A06BB"/>
    <w:rsid w:val="005B60CB"/>
    <w:rsid w:val="0060188C"/>
    <w:rsid w:val="006210B5"/>
    <w:rsid w:val="006228D9"/>
    <w:rsid w:val="00675888"/>
    <w:rsid w:val="006835AF"/>
    <w:rsid w:val="0068367A"/>
    <w:rsid w:val="006A093A"/>
    <w:rsid w:val="006A5AF1"/>
    <w:rsid w:val="0075611D"/>
    <w:rsid w:val="00756C13"/>
    <w:rsid w:val="007606AD"/>
    <w:rsid w:val="00767C29"/>
    <w:rsid w:val="007A3051"/>
    <w:rsid w:val="007B2954"/>
    <w:rsid w:val="007F0FA7"/>
    <w:rsid w:val="0081325F"/>
    <w:rsid w:val="0083537A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9773C7"/>
    <w:rsid w:val="00985781"/>
    <w:rsid w:val="00985D60"/>
    <w:rsid w:val="009A047A"/>
    <w:rsid w:val="009C4FC0"/>
    <w:rsid w:val="009C6B6E"/>
    <w:rsid w:val="009C7ECD"/>
    <w:rsid w:val="00A017C5"/>
    <w:rsid w:val="00A05D89"/>
    <w:rsid w:val="00A06CD3"/>
    <w:rsid w:val="00A07E6C"/>
    <w:rsid w:val="00A15379"/>
    <w:rsid w:val="00A40228"/>
    <w:rsid w:val="00A443A4"/>
    <w:rsid w:val="00A96FFB"/>
    <w:rsid w:val="00AB0ABB"/>
    <w:rsid w:val="00AB6FCF"/>
    <w:rsid w:val="00AB71E1"/>
    <w:rsid w:val="00B6311E"/>
    <w:rsid w:val="00B640DA"/>
    <w:rsid w:val="00B64DCD"/>
    <w:rsid w:val="00B72194"/>
    <w:rsid w:val="00B91C20"/>
    <w:rsid w:val="00B95259"/>
    <w:rsid w:val="00C02620"/>
    <w:rsid w:val="00C21E26"/>
    <w:rsid w:val="00C25875"/>
    <w:rsid w:val="00C92565"/>
    <w:rsid w:val="00CA3D2D"/>
    <w:rsid w:val="00CD6C7D"/>
    <w:rsid w:val="00CF0391"/>
    <w:rsid w:val="00D42524"/>
    <w:rsid w:val="00D5158D"/>
    <w:rsid w:val="00D83C55"/>
    <w:rsid w:val="00D95CD3"/>
    <w:rsid w:val="00DA353E"/>
    <w:rsid w:val="00DA509F"/>
    <w:rsid w:val="00DD0D51"/>
    <w:rsid w:val="00E265F6"/>
    <w:rsid w:val="00E36635"/>
    <w:rsid w:val="00E464F6"/>
    <w:rsid w:val="00E548FD"/>
    <w:rsid w:val="00E65AF4"/>
    <w:rsid w:val="00E84781"/>
    <w:rsid w:val="00E92AE4"/>
    <w:rsid w:val="00EA4635"/>
    <w:rsid w:val="00EC7981"/>
    <w:rsid w:val="00EF00F7"/>
    <w:rsid w:val="00F34BEB"/>
    <w:rsid w:val="00F35264"/>
    <w:rsid w:val="00F4178D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F3A1"/>
  <w15:chartTrackingRefBased/>
  <w15:docId w15:val="{34F2FB8A-0D77-455F-A689-875A13DC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A52A-39CC-448F-B81B-920040B2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BINP User</cp:lastModifiedBy>
  <cp:revision>9</cp:revision>
  <cp:lastPrinted>2021-04-14T06:15:00Z</cp:lastPrinted>
  <dcterms:created xsi:type="dcterms:W3CDTF">2026-02-16T01:47:00Z</dcterms:created>
  <dcterms:modified xsi:type="dcterms:W3CDTF">2026-06-01T03:29:00Z</dcterms:modified>
</cp:coreProperties>
</file>