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tabs>
          <w:tab w:val="center" w:pos="4677" w:leader="none"/>
          <w:tab w:val="left" w:pos="5790" w:leader="none"/>
        </w:tabs>
        <w:rPr>
          <w:rFonts w:ascii="Tahoma" w:hAnsi="Tahoma" w:cs="Tahoma" w:eastAsia="Times New Roman"/>
          <w:b/>
          <w:color w:val="000000" w:themeColor="text1"/>
          <w:sz w:val="16"/>
          <w:szCs w:val="16"/>
          <w:highlight w:val="none"/>
        </w:rPr>
      </w:pPr>
      <w:r>
        <w:rPr>
          <w:rFonts w:ascii="Tahoma" w:hAnsi="Tahoma" w:cs="Tahoma"/>
          <w:b/>
          <w:sz w:val="16"/>
          <w:szCs w:val="16"/>
        </w:rPr>
        <w:t xml:space="preserve">Договор оказания платных медицинских услуг №</w:t>
      </w:r>
      <w:r>
        <w:rPr>
          <w:rFonts w:ascii="Tahoma" w:hAnsi="Tahoma" w:cs="Tahoma" w:eastAsia="Times New Roman"/>
          <w:b/>
          <w:color w:val="000000" w:themeColor="text1"/>
          <w:sz w:val="16"/>
          <w:szCs w:val="16"/>
        </w:rPr>
        <w:t xml:space="preserve"> </w:t>
      </w:r>
      <w:r/>
    </w:p>
    <w:p>
      <w:pPr>
        <w:ind w:left="-426" w:right="-11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eastAsia="Times New Roman"/>
          <w:b/>
          <w:sz w:val="18"/>
          <w:szCs w:val="18"/>
        </w:rPr>
        <w:t xml:space="preserve">ИКЗ: </w:t>
      </w:r>
      <w:r>
        <w:rPr>
          <w:rFonts w:ascii="Times New Roman" w:hAnsi="Times New Roman" w:cs="Times New Roman" w:eastAsia="Times New Roman"/>
          <w:b/>
          <w:color w:val="000000"/>
          <w:sz w:val="18"/>
          <w:szCs w:val="18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sz w:val="18"/>
          <w:szCs w:val="18"/>
        </w:rPr>
        <w:t xml:space="preserve"> </w:t>
      </w:r>
      <w:r>
        <w:rPr>
          <w:rFonts w:ascii="Tahoma" w:hAnsi="Tahoma" w:cs="Tahoma" w:eastAsia="Times New Roman"/>
          <w:b/>
          <w:color w:val="000000" w:themeColor="text1"/>
          <w:sz w:val="16"/>
          <w:szCs w:val="16"/>
          <w:highlight w:val="none"/>
        </w:rPr>
      </w:r>
      <w:r>
        <w:rPr>
          <w:rFonts w:ascii="Tahoma" w:hAnsi="Tahoma" w:cs="Tahoma" w:eastAsia="Times New Roman"/>
          <w:b/>
          <w:color w:val="000000" w:themeColor="text1"/>
          <w:sz w:val="16"/>
          <w:szCs w:val="16"/>
          <w:highlight w:val="none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pStyle w:val="832"/>
              <w:ind w:firstLine="454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г. Самара</w:t>
            </w:r>
            <w:r/>
          </w:p>
        </w:tc>
        <w:tc>
          <w:tcPr>
            <w:tcW w:w="4962" w:type="dxa"/>
            <w:textDirection w:val="lrTb"/>
            <w:noWrap w:val="false"/>
          </w:tcPr>
          <w:p>
            <w:pPr>
              <w:pStyle w:val="832"/>
              <w:ind w:firstLine="454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          </w:t>
            </w:r>
            <w:sdt>
              <w:sdtPr>
                <w15:appearance w15:val="boundingBox"/>
                <w:id w:val="-943927774"/>
                <w:placeholder>
                  <w:docPart w:val="4376985DAC48423E80BDD46ADFE3165F"/>
                </w:placeholder>
                <w:rPr>
                  <w:rFonts w:ascii="Tahoma" w:hAnsi="Tahoma" w:cs="Tahoma"/>
                  <w:sz w:val="16"/>
                  <w:szCs w:val="16"/>
                </w:rPr>
              </w:sdtPr>
              <w:sdtContent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___ __________ 2026 г.</w:t>
                </w:r>
              </w:sdtContent>
            </w:sdt>
            <w:r/>
            <w:r/>
          </w:p>
        </w:tc>
      </w:tr>
    </w:tbl>
    <w:p>
      <w:pPr>
        <w:pStyle w:val="832"/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  <w:highlight w:val="none"/>
        </w:rPr>
      </w:r>
      <w:r>
        <w:rPr>
          <w:rFonts w:ascii="Times New Roman" w:hAnsi="Times New Roman" w:cs="Times New Roman" w:eastAsia="Times New Roman"/>
          <w:sz w:val="18"/>
          <w:szCs w:val="16"/>
          <w:highlight w:val="none"/>
        </w:rPr>
      </w:r>
      <w:r/>
    </w:p>
    <w:p>
      <w:pPr>
        <w:pStyle w:val="832"/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Общество с ограниченной ответственностью «ИНВИТРО-Самара»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 (лицензия на осуществление медицинской деятельности № Л041-01181-16/00590248 от 26.01.2021 г.), именуемое в дальнейшем </w:t>
      </w: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«Исполнитель»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, в лице </w:t>
      </w:r>
      <w:sdt>
        <w:sdtPr>
          <w15:appearance w15:val="boundingBox"/>
          <w:id w:val="-1418166662"/>
          <w:placeholder>
            <w:docPart w:val="B8F7E68802DA482BA912407F81F87E94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Генерального директора Мамаева Максима Игоревича 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, действующего на основании </w:t>
      </w:r>
      <w:sdt>
        <w:sdtPr>
          <w15:appearance w15:val="boundingBox"/>
          <w:id w:val="584585986"/>
          <w:placeholder>
            <w:docPart w:val="851790841ECF423C8975C39E4ECF4612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b/>
              <w:sz w:val="18"/>
              <w:szCs w:val="16"/>
            </w:rPr>
            <w:t xml:space="preserve">Устава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, с одной стороны и 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2"/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</w:rPr>
      </w:r>
      <w:sdt>
        <w:sdtPr>
          <w15:appearance w15:val="boundingBox"/>
          <w:id w:val="1195735138"/>
          <w:placeholder>
            <w:docPart w:val="580AC9371A024009926C315A121BF898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sdt>
            <w:sdtPr>
              <w15:appearance w15:val="boundingBox"/>
              <w:id w:val="939260707"/>
              <w:placeholder>
                <w:docPart w:val="E8DEA1DBF18F49E483B5C65FC3071E74"/>
              </w:placeholder>
              <w:rPr>
                <w:rFonts w:ascii="Times New Roman" w:hAnsi="Times New Roman" w:cs="Times New Roman" w:eastAsia="Times New Roman"/>
                <w:sz w:val="18"/>
                <w:szCs w:val="16"/>
              </w:rPr>
            </w:sdtPr>
            <w:sdtContent>
              <w:r>
                <w:rPr>
                  <w:rFonts w:ascii="Times New Roman" w:hAnsi="Times New Roman" w:cs="Times New Roman" w:eastAsia="Times New Roman"/>
                  <w:b/>
                  <w:sz w:val="18"/>
                  <w:szCs w:val="16"/>
                </w:rPr>
  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 (ФГБУН КНИИГиПК ФМБА России)</w:t>
              </w:r>
            </w:sdtContent>
          </w:sd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 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 (лицензия на осуществление медицинской деятельности №Л041-00110-43/00572212 от 07.11.2019г</w:t>
      </w:r>
      <w:sdt>
        <w:sdtPr>
          <w15:appearance w15:val="boundingBox"/>
          <w:id w:val="-1318176570"/>
          <w:placeholder>
            <w:docPart w:val="BC9DD55752084F1484C51B5D990B8F5D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.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), именуемое в дальнейшем </w:t>
      </w: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«Заказчик»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, в лице </w:t>
      </w:r>
      <w:sdt>
        <w:sdtPr>
          <w15:appearance w15:val="boundingBox"/>
          <w:id w:val="1742447014"/>
          <w:placeholder>
            <w:docPart w:val="0DADB0285CC4465B903E321B415210D7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Директора Парамонова Игоря Владимировича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 , действующего на основании </w:t>
      </w:r>
      <w:sdt>
        <w:sdtPr>
          <w15:appearance w15:val="boundingBox"/>
          <w:id w:val="-1627080520"/>
          <w:placeholder>
            <w:docPart w:val="4CB7DEC8BCBB4D758ABD56304FFF2F15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Устава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, с другой стороны, вместе именуемые «стороны»,  </w:t>
      </w:r>
      <w:r>
        <w:rPr>
          <w:rFonts w:ascii="Times New Roman" w:hAnsi="Times New Roman" w:cs="Times New Roman" w:eastAsia="Times New Roman"/>
          <w:bCs/>
          <w:sz w:val="18"/>
          <w:szCs w:val="16"/>
          <w:shd w:val="clear" w:fill="FFFFFF" w:color="auto"/>
          <w:lang w:eastAsia="ru-RU"/>
        </w:rPr>
        <w:t xml:space="preserve">в соответствии с п.5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заключили настоящий договор о нижеследующем: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</w:rPr>
      </w:pP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1. П</w:t>
      </w: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редмет договора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1.1. Исполнитель принимает на себя обязатель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ства по оказанию платных медицинских услуг – проведению лабораторных исследований биологического материала пациентов (физических лиц), предоставляемого Заказчиком (далее – услуги), а Заказчик обязуется оплачивать услуги, оказываемые Исполнителем пациентам.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1.2. Услуги оказываются Исполнителем согласно Условиям оказания платных медицинских услуг заказчикам – корпоративным клиентам, размещенным в сети Интернет по адресу </w:t>
      </w:r>
      <w:hyperlink r:id="rId12" w:tooltip="http://www.invitro.ru" w:history="1">
        <w:r>
          <w:rPr>
            <w:rStyle w:val="842"/>
            <w:rFonts w:ascii="Times New Roman" w:hAnsi="Times New Roman" w:cs="Times New Roman" w:eastAsia="Times New Roman"/>
            <w:sz w:val="18"/>
            <w:szCs w:val="16"/>
          </w:rPr>
          <w:t xml:space="preserve">www.invitro.ru</w:t>
        </w:r>
      </w:hyperlink>
      <w:r>
        <w:rPr>
          <w:rFonts w:ascii="Times New Roman" w:hAnsi="Times New Roman" w:cs="Times New Roman" w:eastAsia="Times New Roman"/>
          <w:sz w:val="18"/>
          <w:szCs w:val="16"/>
        </w:rPr>
        <w:t xml:space="preserve"> (далее – Условия). Условия являются неотъемлемой частью договора и обязательны для исполнения сторонами. Подписанием договора Заказчик подтверждает ознакомление и согласие с Условиями, свою обязанность по соблюдению Условий.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В случае противоречия положений договора и Условий приоритетную силу имеют положения договора.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1.3. Перечень и объем оказываемых услуг определяется Заказчиком на основании Прейскуранта услуг Исполнителя (далее – Прейскурант) и указывается в заявках Заказчика (направительных бланках на лабораторные исследования). 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Прейскурант передается Исполнителем Заказчику в день подписания договора в порядке, установленном Условиями, является неотъемлемой частью договора и обязателен для исполнения сторонами.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</w:rPr>
      </w:pP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2. Обязанности сторон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647"/>
        <w:numPr>
          <w:ilvl w:val="0"/>
          <w:numId w:val="0"/>
        </w:numPr>
        <w:ind w:firstLine="454"/>
        <w:keepNext w:val="false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2.1. И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сполнитель гарантирует качественное, полное и своевременное выполнение исследований согласно перечню и ценам, указанным в Прейскуранте, а также в соответствии с установленными профессиональными стандартами, нормативами и правилами медицинской деятельности.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647"/>
        <w:numPr>
          <w:ilvl w:val="0"/>
          <w:numId w:val="0"/>
        </w:numPr>
        <w:ind w:firstLine="454"/>
        <w:keepNext w:val="false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2.2. Заказчик обязуется своевременно оплачивать выставленные счета за оказанные Исполнителем услуги.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2.3. За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казчик обязуется при взятии биологического материала выполнять Преаналитические требования, которые передаются ему в день подписания договора в порядке, установленном Условиями, являются неотъемлемой частью договора и обязательны для исполнения сторонами. 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2.4. Исполнитель вправе в одностороннем порядке изменять Прейскурант и/или Преаналитические требования в порядке, установленном Условиями.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4"/>
        <w:ind w:left="0" w:firstLine="454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2.5. Исполнитель вправе привлекать третьих лиц для оказания услуг.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</w:rPr>
      </w:pP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3. Стоимость услуг и порядок расчетов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6"/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3.1. Стоимость услуг определяется в соответствии с Прейскурантом и не облагается НДС в соответствии с пп. 2 п. 2 ст. 149 Налогового кодекса Российской Федерации. Общая стоимость договора составляет 500 000,00 (пятьсот тысяч) рублей 00 копеек. 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6"/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3.2. Оплата производится ежемесячно за фактически оказанные услуги на основании Акта об оказанных услугах (далее – Акт), детализации к Акту и счёта.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3.3.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 Акт, детализация к Акту, содержащая указание на фамилии пациентов, даты и перечень фактически выполненных лабораторных исследований, и счёт предоставляются к оплате Заказчику в течение первых 8 (восьми) рабочих дней месяца, следующего за отчётным месяцем.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Если Исполнитель не получит от Заказчика мотивированных возражений против подписания Акта в течение 3 (трёх) рабочих дней со дня получения его Заказчиком, данный Акт считается подписанным обеими сторонами в последний день указанного трехдневного срока.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color w:val="000000"/>
          <w:sz w:val="18"/>
          <w:szCs w:val="16"/>
          <w:highlight w:val="white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3.4.</w:t>
      </w:r>
      <w:r>
        <w:rPr>
          <w:rFonts w:ascii="Times New Roman" w:hAnsi="Times New Roman" w:cs="Times New Roman" w:eastAsia="Times New Roman"/>
          <w:color w:val="000000" w:themeColor="text1"/>
          <w:sz w:val="18"/>
          <w:szCs w:val="16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18"/>
          <w:szCs w:val="22"/>
          <w:highlight w:val="white"/>
          <w:shd w:val="clear" w:fill="FFFFFF" w:color="auto"/>
        </w:rPr>
        <w:t xml:space="preserve">Оплату услуг Исполнителя по настоящему Договору Заказчик производит путем перечисления денежных средств на расчетный счет Исполнителя, после фактического оказания услуг в течение 7 (Семи)</w:t>
      </w:r>
      <w:r>
        <w:rPr>
          <w:rFonts w:ascii="Times New Roman" w:hAnsi="Times New Roman" w:cs="Times New Roman" w:eastAsia="Times New Roman"/>
          <w:color w:val="000000" w:themeColor="text1"/>
          <w:sz w:val="18"/>
          <w:szCs w:val="22"/>
          <w:highlight w:val="white"/>
          <w:shd w:val="clear" w:fill="FFFFFF" w:color="auto"/>
        </w:rPr>
        <w:t xml:space="preserve"> рабочих дней на основании счета, (счета-фактуры) и подписанного Сторонами акта приемки услуг</w:t>
      </w:r>
      <w:r>
        <w:rPr>
          <w:rFonts w:ascii="Times New Roman" w:hAnsi="Times New Roman" w:cs="Times New Roman" w:eastAsia="Times New Roman"/>
          <w:color w:val="000000" w:themeColor="text1"/>
          <w:sz w:val="18"/>
          <w:szCs w:val="16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color w:val="000000" w:themeColor="text1"/>
          <w:sz w:val="18"/>
          <w:highlight w:val="white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3.5. Днем оплаты считается день зачисления денежных средств на расчетный счет Исполнителя.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</w:rPr>
      </w:pP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4. Порядок оказания услуг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spacing w:after="0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4.1. Исполнитель оказывает пациентам услуги, перечень и объем которых установлен Гарантийными письмами (далее ГП) на основании прейскуранта Инвитро.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spacing w:after="0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4.2. Скан копии ГП направляются Заказчиком на электронные почты курирующих сотрудников Наталья Бросова </w:t>
      </w:r>
      <w:hyperlink r:id="rId13" w:tooltip="mailto:nbrosova@invitro.ru" w:history="1">
        <w:r>
          <w:rPr>
            <w:rStyle w:val="842"/>
            <w:rFonts w:ascii="Times New Roman" w:hAnsi="Times New Roman" w:cs="Times New Roman" w:eastAsia="Times New Roman"/>
            <w:sz w:val="18"/>
          </w:rPr>
          <w:t xml:space="preserve">nbrosova@invitro.ru</w:t>
        </w:r>
      </w:hyperlink>
      <w:r>
        <w:rPr>
          <w:rFonts w:ascii="Times New Roman" w:hAnsi="Times New Roman" w:cs="Times New Roman" w:eastAsia="Times New Roman"/>
          <w:sz w:val="18"/>
        </w:rPr>
        <w:t xml:space="preserve">;  Джамиля Ишкаева </w:t>
      </w:r>
      <w:hyperlink r:id="rId14" w:tooltip="mailto:dishkaeva@invitro.ru" w:history="1">
        <w:r>
          <w:rPr>
            <w:rStyle w:val="842"/>
            <w:rFonts w:ascii="Times New Roman" w:hAnsi="Times New Roman" w:cs="Times New Roman" w:eastAsia="Times New Roman"/>
            <w:sz w:val="18"/>
          </w:rPr>
          <w:t xml:space="preserve">dishkaeva@invitro.ru</w:t>
        </w:r>
      </w:hyperlink>
      <w:r>
        <w:rPr>
          <w:rFonts w:ascii="Times New Roman" w:hAnsi="Times New Roman" w:cs="Times New Roman" w:eastAsia="Times New Roman"/>
          <w:sz w:val="18"/>
        </w:rPr>
        <w:t xml:space="preserve">; Лилиана Черкесова </w:t>
      </w:r>
      <w:hyperlink r:id="rId15" w:tooltip="mailto:lcherkesova@invitro.ru" w:history="1">
        <w:r>
          <w:rPr>
            <w:rStyle w:val="842"/>
            <w:rFonts w:ascii="Times New Roman" w:hAnsi="Times New Roman" w:cs="Times New Roman" w:eastAsia="Times New Roman"/>
            <w:sz w:val="18"/>
          </w:rPr>
          <w:t xml:space="preserve">lcherkesova@invitro.ru</w:t>
        </w:r>
      </w:hyperlink>
      <w:r>
        <w:rPr>
          <w:rFonts w:ascii="Times New Roman" w:hAnsi="Times New Roman" w:cs="Times New Roman" w:eastAsia="Times New Roman"/>
          <w:sz w:val="18"/>
        </w:rPr>
        <w:t xml:space="preserve">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4.3. Результаты лабораторных исследований биологического материала пациентов оформляются на бланках-ответах Исполнителя и передаются последним Заказчику путем их размещения в Личном кабинете Заказчика (при его наличии), по электронной почте по адресу: </w:t>
      </w:r>
      <w:sdt>
        <w:sdtPr>
          <w15:appearance w15:val="boundingBox"/>
          <w:id w:val="1381520871"/>
          <w:placeholder>
            <w:docPart w:val="5BB2AE57E32649AF91DC09BDCDEAA835"/>
          </w:placeholder>
          <w:rPr>
            <w:rFonts w:ascii="Times New Roman" w:hAnsi="Times New Roman" w:cs="Times New Roman" w:eastAsia="Times New Roman"/>
            <w:i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komarovaa.b@ya.ru</w:t>
          </w:r>
          <w:r>
            <w:rPr>
              <w:rFonts w:ascii="Times New Roman" w:hAnsi="Times New Roman" w:cs="Times New Roman" w:eastAsia="Times New Roman"/>
              <w:sz w:val="18"/>
            </w:rPr>
            <w:t xml:space="preserve"> </w:t>
          </w:r>
        </w:sdtContent>
      </w:sdt>
      <w:r>
        <w:rPr>
          <w:rFonts w:ascii="Times New Roman" w:hAnsi="Times New Roman" w:cs="Times New Roman" w:eastAsia="Times New Roman"/>
          <w:i/>
          <w:sz w:val="18"/>
          <w:szCs w:val="16"/>
        </w:rPr>
        <w:t xml:space="preserve">,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 в сроки, указанные в Прейскуранте. 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4.4. 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При приемке товаров, работ, услуг по контрактам, инфор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 Вторая сторона обязана обеспечить Акта приемки своим уполномоченным представителем через 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ЭДО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 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(СБИС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/ДИАДОК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)</w:t>
      </w:r>
      <w:r>
        <w:rPr>
          <w:rFonts w:ascii="Times New Roman" w:hAnsi="Times New Roman" w:cs="Times New Roman" w:eastAsia="Times New Roman"/>
          <w:sz w:val="18"/>
          <w:szCs w:val="20"/>
        </w:rPr>
        <w:t xml:space="preserve">»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0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r>
      <w:r/>
    </w:p>
    <w:p>
      <w:pPr>
        <w:ind w:firstLine="0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  <w:highlight w:val="none"/>
        </w:rPr>
      </w:pPr>
      <w:r>
        <w:rPr>
          <w:rFonts w:ascii="Times New Roman" w:hAnsi="Times New Roman" w:cs="Times New Roman" w:eastAsia="Times New Roman"/>
          <w:sz w:val="18"/>
          <w:szCs w:val="16"/>
        </w:rPr>
      </w: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5. Ответственность сторон, порядок разрешения споров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spacing w:after="0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5.1. За невыполнение или ненадлежащее выполнение обязательств по договору стороны несут ответственность в порядке, предусмотренном действующим законодательством РФ и Условиями.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spacing w:after="0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5.2. В случае возникновения споро</w:t>
      </w:r>
      <w:r>
        <w:rPr>
          <w:rFonts w:ascii="Times New Roman" w:hAnsi="Times New Roman" w:cs="Times New Roman" w:eastAsia="Times New Roman"/>
          <w:sz w:val="18"/>
        </w:rPr>
        <w:t xml:space="preserve">в, связанных с нарушением сторонами обязательств по договору либо иным образом вытекающих из договора, применяется обязательный досудебный (претензионный) порядок разрешения споров. Порядок направления претензий и срок их рассмотрения установлен Условиями.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5.3. В случае судебного урегулирования спора последний подлежит разрешению в Арбитражном суде Самарской области.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  <w:szCs w:val="16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6. Конфиденциальность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spacing w:after="0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6.1. Стороны берут на себя взаимные обязательства по соблюдению режима конфиденциальности в отношении информации, полученной при исполнении договора. Перечень конфиденциальной информации и порядок обращения с ней определен Условиями.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6.2. Подписанием договора Заказчик подтверждает, что: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6.2.1. подписание договора является фактом поручения Заказчиком Исполнител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ю обработки персональных данных пациентов, переданных Заказчиком в целях предоставления пациентам услуг и исполнения обязательств перед Исполнителем по договору, включающей в том числе действия по сбору, записи, систематизации, накоплению, хранению, уточне</w:t>
      </w:r>
      <w:r>
        <w:rPr>
          <w:rFonts w:ascii="Times New Roman" w:hAnsi="Times New Roman" w:cs="Times New Roman" w:eastAsia="Times New Roman"/>
          <w:sz w:val="18"/>
          <w:szCs w:val="16"/>
        </w:rPr>
        <w:t xml:space="preserve">нию, извлечению, использованию (в том числе в целях продвижения товаров, работ и услуг на рынке), обезличиванию, блокированию, удалению, уничтожению персональных данных пациентов, как с применением средств автоматизации, так и без применения таких средств;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6.2.2. предоставляемые Исполнителю персональные данные пациентов получены Заказчиком с соблюдением требований законодательства РФ, предоставляется Исполнителю с согласия субъектов такой информации, полученного в порядке, установленном законодательством РФ;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6.2.3. передача Исполнителем результатов лабораторных исследований биологического материала пациентов Заказчику (для передачи пациентам) осуществляется с согласия пациентов (Заказчиком получены соответствующие согласия от пациентов).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both"/>
        <w:spacing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6.3. Заказчик обязуется возместить Исполнителю все убытки, возникшие в связи с нарушением Заказчиком гарантий, указанных в п. 6.2 договора, в течение 5 (пяти) рабочих дней с даты получения соответствующего письменного требования Исполнителя.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center"/>
        <w:spacing w:after="0"/>
        <w:rPr>
          <w:rFonts w:ascii="Times New Roman" w:hAnsi="Times New Roman" w:cs="Times New Roman" w:eastAsia="Times New Roman"/>
          <w:b/>
          <w:sz w:val="18"/>
        </w:rPr>
      </w:pPr>
      <w:r>
        <w:rPr>
          <w:rFonts w:ascii="Times New Roman" w:hAnsi="Times New Roman" w:cs="Times New Roman" w:eastAsia="Times New Roman"/>
          <w:b/>
          <w:sz w:val="18"/>
        </w:rPr>
        <w:t xml:space="preserve">7. Заключительные положения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40"/>
        <w:ind w:firstLine="454"/>
        <w:jc w:val="both"/>
        <w:spacing w:lineRule="auto" w:line="240" w:after="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7.1. Договор вступает в силу с момента подписания и действует по </w:t>
      </w:r>
      <w:sdt>
        <w:sdtPr>
          <w15:appearance w15:val="boundingBox"/>
          <w:id w:val="261887055"/>
          <w:placeholder>
            <w:docPart w:val="EA2AF2F5F35B48CBBF6B6A999C70846B"/>
          </w:placeholder>
          <w:rPr>
            <w:rFonts w:ascii="Times New Roman" w:hAnsi="Times New Roman" w:cs="Times New Roman" w:eastAsia="Times New Roman"/>
            <w:sz w:val="18"/>
            <w:szCs w:val="16"/>
          </w:rPr>
        </w:sdtPr>
        <w:sdtContent>
          <w:r>
            <w:rPr>
              <w:rFonts w:ascii="Times New Roman" w:hAnsi="Times New Roman" w:cs="Times New Roman" w:eastAsia="Times New Roman"/>
              <w:sz w:val="18"/>
              <w:szCs w:val="16"/>
            </w:rPr>
            <w:t xml:space="preserve">31 декабря 2026 года</w:t>
          </w:r>
        </w:sdtContent>
      </w:sdt>
      <w:r>
        <w:rPr>
          <w:rFonts w:ascii="Times New Roman" w:hAnsi="Times New Roman" w:cs="Times New Roman" w:eastAsia="Times New Roman"/>
          <w:sz w:val="18"/>
          <w:szCs w:val="16"/>
        </w:rPr>
        <w:t xml:space="preserve">. Пролонгацию договора – исключить.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26"/>
        <w:jc w:val="both"/>
        <w:spacing w:after="0"/>
        <w:tabs>
          <w:tab w:val="left" w:pos="426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  <w:t xml:space="preserve">7.2. </w:t>
      </w:r>
      <w:r>
        <w:rPr>
          <w:rFonts w:ascii="Times New Roman" w:hAnsi="Times New Roman" w:cs="Times New Roman" w:eastAsia="Times New Roman"/>
          <w:color w:val="000000"/>
          <w:sz w:val="18"/>
          <w:szCs w:val="16"/>
          <w:lang w:eastAsia="ar-SA"/>
        </w:rPr>
        <w:t xml:space="preserve">Настоящий договор может быть подписан сторонами: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26"/>
        <w:jc w:val="both"/>
        <w:spacing w:after="0"/>
        <w:tabs>
          <w:tab w:val="left" w:pos="426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18"/>
          <w:szCs w:val="16"/>
        </w:rPr>
      </w:pPr>
      <w:r>
        <w:rPr>
          <w:rFonts w:ascii="Times New Roman" w:hAnsi="Times New Roman" w:cs="Times New Roman" w:eastAsia="Times New Roman"/>
          <w:color w:val="000000"/>
          <w:sz w:val="18"/>
          <w:szCs w:val="16"/>
          <w:lang w:eastAsia="ar-SA"/>
        </w:rPr>
        <w:t xml:space="preserve">- на бумажном носителе, в указанном случае договор составляется в двух экземплярах, обладающих равной юридической силой, и заверяется подписями уполномоченных представителей сторон и оттисками печатей сторон, либо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26"/>
        <w:jc w:val="both"/>
        <w:spacing w:after="0"/>
        <w:tabs>
          <w:tab w:val="left" w:pos="426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18"/>
          <w:szCs w:val="16"/>
        </w:rPr>
      </w:pPr>
      <w:r>
        <w:rPr>
          <w:rFonts w:ascii="Times New Roman" w:hAnsi="Times New Roman" w:cs="Times New Roman" w:eastAsia="Times New Roman"/>
          <w:color w:val="000000"/>
          <w:sz w:val="18"/>
          <w:szCs w:val="16"/>
          <w:lang w:eastAsia="ar-SA"/>
        </w:rPr>
        <w:t xml:space="preserve">- в электронном виде по телекоммуникационным каналам связи при помощи системы электронного документооборота, используемой Исполнителем и Заказчиком, в том числе при необходимости с применением роуминга для электронного документооборота.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26"/>
        <w:jc w:val="both"/>
        <w:spacing w:after="0"/>
        <w:tabs>
          <w:tab w:val="left" w:pos="426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18"/>
          <w:szCs w:val="16"/>
        </w:rPr>
      </w:pPr>
      <w:r>
        <w:rPr>
          <w:rFonts w:ascii="Times New Roman" w:hAnsi="Times New Roman" w:cs="Times New Roman" w:eastAsia="Times New Roman"/>
          <w:color w:val="000000"/>
          <w:sz w:val="18"/>
          <w:szCs w:val="16"/>
          <w:lang w:eastAsia="ar-SA"/>
        </w:rPr>
        <w:t xml:space="preserve">Условия и порядок осуществления электронного документооборота закреплены в Условиях. 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spacing w:after="0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7.3. Исполнитель вправе вносить изменения в Условия в любой момент по своему усмотрению. Сведения об изменении Условий доводятся до Заказчика посредством размещения информации на сайте </w:t>
      </w:r>
      <w:hyperlink r:id="rId16" w:tooltip="http://www.invitro.ru" w:history="1">
        <w:r>
          <w:rPr>
            <w:rStyle w:val="842"/>
            <w:rFonts w:ascii="Times New Roman" w:hAnsi="Times New Roman" w:cs="Times New Roman" w:eastAsia="Times New Roman"/>
            <w:sz w:val="18"/>
          </w:rPr>
          <w:t xml:space="preserve">www.invitro.ru</w:t>
        </w:r>
      </w:hyperlink>
      <w:r>
        <w:rPr>
          <w:rFonts w:ascii="Times New Roman" w:hAnsi="Times New Roman" w:cs="Times New Roman" w:eastAsia="Times New Roman"/>
          <w:sz w:val="18"/>
        </w:rPr>
        <w:t xml:space="preserve"> в разделе «Корпоративным клиен</w:t>
      </w:r>
      <w:r>
        <w:rPr>
          <w:rFonts w:ascii="Times New Roman" w:hAnsi="Times New Roman" w:cs="Times New Roman" w:eastAsia="Times New Roman"/>
          <w:sz w:val="18"/>
        </w:rPr>
        <w:t xml:space="preserve">там». В случае внесения изменений в Условия, измененные Условия вступают в силу не менее чем через 7 (семь) дней с момента их анонсирования на сайте, за исключением случаев, если изменения в Условия вносятся в соответствии с изменением законодательства РФ.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pStyle w:val="838"/>
        <w:ind w:left="0" w:firstLine="454"/>
        <w:jc w:val="both"/>
        <w:rPr>
          <w:rFonts w:ascii="Times New Roman" w:hAnsi="Times New Roman" w:cs="Times New Roman" w:eastAsia="Times New Roman"/>
          <w:sz w:val="18"/>
        </w:rPr>
      </w:pPr>
      <w:r>
        <w:rPr>
          <w:rFonts w:ascii="Times New Roman" w:hAnsi="Times New Roman" w:cs="Times New Roman" w:eastAsia="Times New Roman"/>
          <w:sz w:val="18"/>
        </w:rPr>
        <w:t xml:space="preserve">7.4. Стороны согласились, что п</w:t>
      </w:r>
      <w:r>
        <w:rPr>
          <w:rFonts w:ascii="Times New Roman" w:hAnsi="Times New Roman" w:cs="Times New Roman" w:eastAsia="Times New Roman"/>
          <w:sz w:val="18"/>
        </w:rPr>
        <w:t xml:space="preserve">ри оформлении бланков результатов лабораторных исследований Исполнитель вправе использовать факсимильное воспроизведение подписи с помощью средств механического или иного копирования, электронно-цифровой подписи либо иного аналога собственноручной подписи.</w:t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ind w:firstLine="454"/>
        <w:jc w:val="center"/>
        <w:spacing w:after="120"/>
        <w:rPr>
          <w:rFonts w:ascii="Times New Roman" w:hAnsi="Times New Roman" w:cs="Times New Roman" w:eastAsia="Times New Roman"/>
          <w:b/>
          <w:sz w:val="18"/>
          <w:szCs w:val="16"/>
        </w:rPr>
      </w:pPr>
      <w:r>
        <w:rPr>
          <w:rFonts w:ascii="Times New Roman" w:hAnsi="Times New Roman" w:cs="Times New Roman" w:eastAsia="Times New Roman"/>
          <w:b/>
          <w:sz w:val="18"/>
          <w:szCs w:val="16"/>
        </w:rPr>
        <w:t xml:space="preserve">8. Реквизиты и подписи сторон</w:t>
      </w:r>
      <w:r>
        <w:rPr>
          <w:rFonts w:ascii="Times New Roman" w:hAnsi="Times New Roman" w:cs="Times New Roman" w:eastAsia="Times New Roman"/>
          <w:sz w:val="18"/>
        </w:rPr>
      </w:r>
      <w:r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66"/>
        <w:gridCol w:w="4961"/>
      </w:tblGrid>
      <w:tr>
        <w:trPr/>
        <w:tc>
          <w:tcPr>
            <w:tcW w:w="526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Исполнитель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ООО «ИНВИТРО-Самара»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Адрес юр. лица: 443056, г.Самара, Московское шоссе, д.12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ОГРН 1076316009450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ИНН 6316126787 КПП 631601001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р/с 40702810900000157672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в БАНК ГПБ (АО) г Москва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к/с 30101810200000000823 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БИК 044525823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e-mail: nbrosova@invitro.ru; dishkaeva@invitro.ru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 </w:t>
            </w:r>
            <w:hyperlink r:id="rId17" w:tooltip="mailto:%20assistense_managers@invitro.ru" w:history="1">
              <w:r>
                <w:rPr>
                  <w:rStyle w:val="842"/>
                  <w:rFonts w:ascii="Times New Roman" w:hAnsi="Times New Roman" w:cs="Times New Roman" w:eastAsia="Times New Roman"/>
                  <w:sz w:val="18"/>
                  <w:szCs w:val="16"/>
                </w:rPr>
                <w:t xml:space="preserve"> </w:t>
              </w:r>
            </w:hyperlink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sdt>
            <w:sdtPr>
              <w15:appearance w15:val="boundingBox"/>
              <w:id w:val="-3513969"/>
              <w:placeholder>
                <w:docPart w:val="E1ECBE64FF0A40C089A001D736C34616"/>
              </w:placeholder>
              <w:rPr>
                <w:rFonts w:ascii="Tahoma" w:hAnsi="Tahoma" w:cs="Tahoma"/>
                <w:sz w:val="16"/>
                <w:szCs w:val="16"/>
              </w:rPr>
            </w:sdtPr>
            <w:sdtContent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  <w:highlight w:val="none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  <w:t xml:space="preserve">Генеральный директор </w:t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  <w:highlight w:val="none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  <w:highlight w:val="none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  <w:t xml:space="preserve">____________________/Мамаев М.И.</w:t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</w:sdtContent>
          </w:sdt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p>
            <w:pPr>
              <w:pStyle w:val="643"/>
              <w:rPr>
                <w:rFonts w:ascii="Times New Roman" w:hAnsi="Times New Roman" w:cs="Times New Roman" w:eastAsia="Times New Roman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sz w:val="20"/>
                <w:highlight w:val="white"/>
              </w:rPr>
            </w:r>
            <w:r/>
          </w:p>
          <w:p>
            <w:pPr>
              <w:pStyle w:val="643"/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 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  <w:t xml:space="preserve">8332) 54-97-31, 54-52-92, 54-79-60</w:t>
            </w:r>
            <w:r>
              <w:rPr>
                <w:rFonts w:ascii="Times New Roman" w:hAnsi="Times New Roman" w:cs="Times New Roman" w:eastAsia="Times New Roman"/>
                <w:sz w:val="20"/>
                <w:highlight w:val="white"/>
              </w:rPr>
            </w:r>
            <w:r/>
          </w:p>
          <w:p>
            <w:pPr>
              <w:pStyle w:val="643"/>
              <w:jc w:val="both"/>
              <w:rPr>
                <w:rFonts w:ascii="Times New Roman" w:hAnsi="Times New Roman" w:cs="Times New Roman" w:eastAsia="Times New Roman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0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cs="Times New Roman" w:eastAsia="Times New Roman"/>
                <w:sz w:val="20"/>
                <w:highlight w:val="white"/>
              </w:rPr>
            </w:r>
            <w:r/>
          </w:p>
          <w:p>
            <w:pPr>
              <w:pStyle w:val="843"/>
              <w:jc w:val="both"/>
              <w:rPr>
                <w:rFonts w:ascii="Times New Roman" w:hAnsi="Times New Roman" w:cs="Times New Roman" w:eastAsia="Times New Roman"/>
                <w:sz w:val="18"/>
              </w:rPr>
            </w:pPr>
            <w:r>
              <w:rPr>
                <w:rFonts w:ascii="Times New Roman" w:hAnsi="Times New Roman" w:cs="Times New Roman" w:eastAsia="Times New Roman"/>
                <w:sz w:val="18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18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18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18"/>
                <w:szCs w:val="21"/>
              </w:rPr>
              <w:t xml:space="preserve">)</w:t>
            </w:r>
            <w:r>
              <w:rPr>
                <w:sz w:val="18"/>
              </w:rPr>
            </w:r>
            <w:r/>
          </w:p>
          <w:p>
            <w:pPr>
              <w:pStyle w:val="843"/>
              <w:jc w:val="both"/>
              <w:rPr>
                <w:rFonts w:ascii="Times New Roman" w:hAnsi="Times New Roman" w:cs="Times New Roman" w:eastAsia="Times New Roman"/>
                <w:sz w:val="18"/>
              </w:rPr>
            </w:pPr>
            <w:r>
              <w:rPr>
                <w:rFonts w:ascii="Times New Roman" w:hAnsi="Times New Roman" w:cs="Times New Roman" w:eastAsia="Times New Roman"/>
                <w:sz w:val="18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18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18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18"/>
              </w:rPr>
            </w:r>
            <w:r/>
          </w:p>
          <w:p>
            <w:pPr>
              <w:pStyle w:val="843"/>
              <w:jc w:val="both"/>
              <w:rPr>
                <w:rFonts w:ascii="Times New Roman" w:hAnsi="Times New Roman" w:cs="Times New Roman" w:eastAsia="Times New Roman"/>
                <w:sz w:val="18"/>
              </w:rPr>
            </w:pPr>
            <w:r>
              <w:rPr>
                <w:rFonts w:ascii="Times New Roman" w:hAnsi="Times New Roman" w:cs="Times New Roman" w:eastAsia="Times New Roman"/>
                <w:sz w:val="18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18"/>
              </w:rPr>
              <w:t xml:space="preserve">40102810745370000024</w:t>
            </w:r>
            <w:r>
              <w:rPr>
                <w:sz w:val="18"/>
              </w:rPr>
            </w:r>
            <w:r/>
          </w:p>
          <w:p>
            <w:pPr>
              <w:pStyle w:val="643"/>
              <w:rPr>
                <w:rFonts w:ascii="Times New Roman" w:hAnsi="Times New Roman" w:cs="Times New Roman" w:eastAsia="Times New Roman"/>
                <w:color w:val="000000"/>
                <w:sz w:val="1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18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  <w:sz w:val="18"/>
                <w:szCs w:val="16"/>
                <w:highlight w:val="none"/>
              </w:rPr>
            </w:r>
            <w:r/>
          </w:p>
          <w:p>
            <w:pPr>
              <w:spacing w:after="0"/>
              <w:rPr>
                <w:rFonts w:ascii="Times New Roman" w:hAnsi="Times New Roman" w:cs="Times New Roman" w:eastAsia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6"/>
                <w:lang w:val="en-US"/>
              </w:rPr>
              <w:t xml:space="preserve">e-mail: </w:t>
            </w:r>
            <w:hyperlink r:id="rId18" w:tooltip="mailto:%20assistense_managers@invitro.ru" w:history="1">
              <w:r>
                <w:rPr>
                  <w:rStyle w:val="842"/>
                  <w:rFonts w:ascii="Times New Roman" w:hAnsi="Times New Roman" w:cs="Times New Roman" w:eastAsia="Times New Roman"/>
                  <w:sz w:val="18"/>
                  <w:szCs w:val="16"/>
                  <w:lang w:val="en-US"/>
                </w:rPr>
                <w:t xml:space="preserve"> </w:t>
              </w:r>
            </w:hyperlink>
            <w:r>
              <w:rPr>
                <w:rFonts w:ascii="Times New Roman" w:hAnsi="Times New Roman" w:cs="Times New Roman" w:eastAsia="Times New Roman"/>
                <w:sz w:val="18"/>
                <w:szCs w:val="16"/>
                <w:lang w:val="en-US"/>
              </w:rPr>
              <w:t xml:space="preserve">scontract@niigpk.ru </w:t>
            </w:r>
            <w:r>
              <w:rPr>
                <w:rFonts w:ascii="Times New Roman" w:hAnsi="Times New Roman" w:cs="Times New Roman" w:eastAsia="Times New Roman"/>
                <w:sz w:val="18"/>
              </w:rPr>
            </w:r>
            <w:r/>
          </w:p>
          <w:sdt>
            <w:sdtPr>
              <w15:appearance w15:val="boundingBox"/>
              <w:id w:val="-2028783545"/>
              <w:placeholder>
                <w:docPart w:val="247B1635C6114FE2998BE1AE704DDAD2"/>
              </w:placeholder>
              <w:rPr>
                <w:rFonts w:ascii="Tahoma" w:hAnsi="Tahoma" w:cs="Tahoma"/>
                <w:sz w:val="16"/>
                <w:szCs w:val="16"/>
              </w:rPr>
            </w:sdtPr>
            <w:sdtContent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  <w:highlight w:val="none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  <w:t xml:space="preserve">Директор</w:t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  <w:highlight w:val="none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  <w:highlight w:val="none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bookmarkStart w:id="0" w:name="_GoBack"/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  <w:t xml:space="preserve">_________________________/Парамонов И.В</w:t>
                </w:r>
                <w:bookmarkEnd w:id="0"/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  <w:t xml:space="preserve">.</w:t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  <w:p>
                <w:pPr>
                  <w:spacing w:after="0"/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sz w:val="18"/>
                    <w:szCs w:val="16"/>
                  </w:rPr>
                </w:r>
                <w:r>
                  <w:rPr>
                    <w:rFonts w:ascii="Times New Roman" w:hAnsi="Times New Roman" w:cs="Times New Roman" w:eastAsia="Times New Roman"/>
                    <w:sz w:val="18"/>
                  </w:rPr>
                </w:r>
                <w:r/>
              </w:p>
            </w:sdtContent>
          </w:sdt>
        </w:tc>
      </w:tr>
    </w:tbl>
    <w:p>
      <w:pPr>
        <w:spacing w:lineRule="auto" w:line="259" w:after="160"/>
        <w:rPr>
          <w:rFonts w:ascii="Times New Roman" w:hAnsi="Times New Roman" w:cs="Times New Roman" w:eastAsia="Times New Roman"/>
          <w:sz w:val="18"/>
          <w:szCs w:val="16"/>
        </w:rPr>
      </w:pPr>
      <w:r>
        <w:rPr>
          <w:rFonts w:ascii="Times New Roman" w:hAnsi="Times New Roman" w:cs="Times New Roman" w:eastAsia="Times New Roman"/>
          <w:sz w:val="18"/>
          <w:szCs w:val="16"/>
        </w:rPr>
      </w:r>
      <w:r>
        <w:rPr>
          <w:rFonts w:ascii="Times New Roman" w:hAnsi="Times New Roman" w:cs="Times New Roman" w:eastAsia="Times New Roman"/>
          <w:sz w:val="18"/>
        </w:rPr>
      </w:r>
      <w:r/>
    </w:p>
    <w:p>
      <w:pPr>
        <w:spacing w:lineRule="auto" w:line="259" w:after="1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</w:r>
      <w:r/>
    </w:p>
    <w:p>
      <w:pPr>
        <w:spacing w:lineRule="auto" w:line="259" w:after="1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</w:r>
      <w:r/>
    </w:p>
    <w:p>
      <w:pPr>
        <w:spacing w:lineRule="auto" w:line="259" w:after="1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</w:r>
      <w:r/>
    </w:p>
    <w:p>
      <w:pPr>
        <w:ind w:left="6372" w:firstLine="708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  <w:t xml:space="preserve">  Приложение № 1</w:t>
      </w:r>
      <w:r/>
    </w:p>
    <w:p>
      <w:pPr>
        <w:ind w:left="4248"/>
        <w:jc w:val="center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  <w:t xml:space="preserve"> </w:t>
      </w:r>
      <w:r>
        <w:rPr>
          <w:rFonts w:ascii="Tahoma" w:hAnsi="Tahoma" w:cs="Tahoma"/>
          <w:spacing w:val="2"/>
          <w:sz w:val="16"/>
          <w:szCs w:val="16"/>
        </w:rPr>
        <w:t xml:space="preserve">               к Договору  № </w:t>
      </w:r>
      <w:r/>
    </w:p>
    <w:p>
      <w:pPr>
        <w:ind w:left="4248"/>
        <w:jc w:val="center"/>
        <w:spacing w:lineRule="auto" w:line="240"/>
        <w:rPr>
          <w:rFonts w:ascii="Tahoma" w:hAnsi="Tahoma" w:cs="Tahoma"/>
          <w:spacing w:val="2"/>
          <w:sz w:val="16"/>
          <w:szCs w:val="16"/>
        </w:rPr>
      </w:pPr>
      <w:r>
        <w:rPr>
          <w:rFonts w:ascii="Tahoma" w:hAnsi="Tahoma" w:cs="Tahoma"/>
          <w:spacing w:val="2"/>
          <w:sz w:val="16"/>
          <w:szCs w:val="16"/>
        </w:rPr>
        <w:t xml:space="preserve">                      от «___» ___________2026 г.</w:t>
      </w:r>
      <w:r>
        <w:rPr>
          <w:rFonts w:ascii="Tahoma" w:hAnsi="Tahoma" w:cs="Tahoma"/>
          <w:sz w:val="16"/>
          <w:szCs w:val="16"/>
        </w:rPr>
      </w:r>
      <w:r/>
    </w:p>
    <w:p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 xml:space="preserve">Перечень медицинских офисов </w:t>
      </w:r>
      <w:r/>
    </w:p>
    <w:p>
      <w:pPr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(режим работы указан на сайте в сети Интернет: </w:t>
      </w:r>
      <w:r>
        <w:rPr>
          <w:rFonts w:ascii="Tahoma" w:hAnsi="Tahoma" w:cs="Tahoma"/>
          <w:sz w:val="16"/>
          <w:szCs w:val="16"/>
          <w:lang w:val="en-US"/>
        </w:rPr>
        <w:t xml:space="preserve">www</w:t>
      </w:r>
      <w:r>
        <w:rPr>
          <w:rFonts w:ascii="Tahoma" w:hAnsi="Tahoma" w:cs="Tahoma"/>
          <w:sz w:val="16"/>
          <w:szCs w:val="16"/>
        </w:rPr>
        <w:t xml:space="preserve">.</w:t>
      </w:r>
      <w:r>
        <w:rPr>
          <w:rFonts w:ascii="Tahoma" w:hAnsi="Tahoma" w:cs="Tahoma"/>
          <w:sz w:val="16"/>
          <w:szCs w:val="16"/>
          <w:lang w:val="en-US"/>
        </w:rPr>
        <w:t xml:space="preserve">invitro</w:t>
      </w:r>
      <w:r>
        <w:rPr>
          <w:rFonts w:ascii="Tahoma" w:hAnsi="Tahoma" w:cs="Tahoma"/>
          <w:sz w:val="16"/>
          <w:szCs w:val="16"/>
        </w:rPr>
        <w:t xml:space="preserve">.</w:t>
      </w:r>
      <w:r>
        <w:rPr>
          <w:rFonts w:ascii="Tahoma" w:hAnsi="Tahoma" w:cs="Tahoma"/>
          <w:sz w:val="16"/>
          <w:szCs w:val="16"/>
          <w:lang w:val="en-US"/>
        </w:rPr>
        <w:t xml:space="preserve">ru</w:t>
      </w:r>
      <w:r>
        <w:rPr>
          <w:rFonts w:ascii="Tahoma" w:hAnsi="Tahoma" w:cs="Tahoma"/>
          <w:sz w:val="16"/>
          <w:szCs w:val="16"/>
        </w:rPr>
        <w:t xml:space="preserve">)</w:t>
      </w:r>
      <w:r/>
    </w:p>
    <w:tbl>
      <w:tblPr>
        <w:tblW w:w="10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1"/>
        <w:gridCol w:w="7512"/>
      </w:tblGrid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Альметьевск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Альметьевск, улица Ленина, дом 28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Арзамас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Арзамас, пр-тЛенина, дом 192, пом. 11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Балаково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Балаково, улица Ленина, дом 131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Балаково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Балаково, улица пр-т Героев, дом 17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Балахна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Балахна, улица Коммунистическая, дом 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Бор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Бор, улица Ленина, дом 131, пом. 5А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Вольск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Вольск, улица Революционная, дом 36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Городец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город, городец, улица Колхозная, дом 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Дзержинск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Дзержинск, пр-т Циолковского, дом 66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Жигулевск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Жигулевск, улица Мира, дом 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Ишимбай 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Ишимбай, пр-т Ленина, дом 31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Вишневского, дом 29/48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Марселя Салимжанова, дом 15/8Б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Академика Парина, дом 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Нигматуллина, дом 11/84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Даурская, дом 25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Беломорская, дом 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Татарстан, 16/78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Академика Сахарова, дом 12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Декабристов, дом 160/40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Адоратского, дом 27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Четаева, дом 35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пр-т Победы, дом 56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Николая Ершова, дом 78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Фрунзе, дом 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Киров (Кировская область)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Кировская область, город Киров, улица Воровского, дом 50, пом. 1003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Киров (Кировская область)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Кировская область, город Киров, улица Московская, дом 23, пом. 1001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Кузнецк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Пензенская область, город Кузнецк, улица Белинского дом 69А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29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Мелеуз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Мелеуз, улица Октябрьская, дом 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Нефтекамск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Нефтекамск, пр-т Комсомольский, дом 21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Нижнекамск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Нижнекамск, пр-т Химиков, дом 36, пом. 12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М. Горького, дом 184, пом. 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пр-т Гагарина, дом 104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Культуры, дом 7, корп. 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Коминтерна, 6/1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Бекетова, дом 11/1, пом. П8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М. Горького, 80/1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Ульянова, дом 12, пом. П9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39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пр-т Кирова, дом 1А, пом. 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Дзержинск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Дзержинск, пр-т Циолковского, дом 26, пом. 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пр-т Ленина, дом 48, пом. П6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Казанское шоссе, дом 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б-р Мещерский, дом 7, корп. 3, пом. 19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Новокуйбышевск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Новокуйбышевск, улица Миронова, дом 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Октябрьский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Октябрьский, улица Ленина, дом 5/Лермонтова, дом 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Отрадный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Отрадный, улица Пионерская, дом 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Павлово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Павлово, улица Красноармейская, дом 22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Пермь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Пермский край, город Пермь, улица Уинская, дом 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49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Пермь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Пермский край, город Пермь, улица Мира, дом 10А 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Пермь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Пермский край, город Пермь, пр-т Комсомольский, дом 24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Пермь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Пермский край, город Пермь, улица Куйбышева, дом 107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Петровск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Петровск, улица Московская, дом 1Ж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Похвистнево 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Похвистнево, улица Кооперативная, дом 126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Пугачев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Пугачев, улица М. Горького, дом 65/3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Ртищево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Ртищево, улица Железнодорожная, дом 64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Салават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Салават, улица Островского, дом 37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Московское шоссе, дом 12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Промышленный р-он, улица Победы/пр-т Кирова, дом 112/50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59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Железнодорожный р-он, улица Гагарина, дом 21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Кировский р-он, пр-т Кирова, дом 285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Куйбышева, дом 75-77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мкр-н Крутые Ключи, б-р Ивана Финютина, дом 39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Демократическая, дом 20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Ульяновская, дом 21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Авроры, дом 94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Пензенская, дом 71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Победы, дом 95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Ново-Садовая, дом 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69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Пугачевский тракт, дом 66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Лукачева, дом 10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Красноглинский р-он, пос. Мехзавод, квартал 1, дом 51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п. Придорожный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р-он Волжский, пос. Придорожный, мкр-н «Южный, город», улица Дмитрия Донского, дом 15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Промышленный р-он, улица Ново-Вокзальная, дом 217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Кировский р-он, улица Ташкентская, дом 97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Победы, дом 18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Димитрова, дом 104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Кировский р-он, пр-д Металлургов, дом 56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22 Партсъезда, дом 182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79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Мичурина, 76А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Железнодорожный р-он, улица Красноармейская, дом 121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Самара, улица Самарская, дом 38/улица Ленинградская, дом 73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им. Горького А. М., дом 55А/99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обалсть, город Саратов, улица Тархова, дом 29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Астраханская, дом 146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Барнаульская, дом 34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Чапаева, дом 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пр-т Строителей, дом 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Усть-Курдюмская, дом 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89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Степана Разина, дом 41/43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Саратов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Саратов, улица Чернышевского, дом 189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Стерлитамак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Стерлитамак, улица Коммунистическая, дом 75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Стерлитамак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Стерлитамак, улица Ленина, дом 32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Стерлитамак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Стерлитамак, улица Худайбердина, дом 71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Сызрань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Сызрань, улица Советская, дом 76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Сызрань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Сызрань, улица 50 лет Октября, дом 54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улица Мира, дом 86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Автозаводской р-он, улица Свердлова, дом 13А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Комсомольский р-он, улица Чайкиной, дом 67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99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Автозаводский р-он, улица 70 лет Октября, дом 58А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Автозаводский р-он, пр-т Степана Разина, дом 40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улица Горького, дом 70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Тольятти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Тольятти, улица Никонова, дом 13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пр-т Октября, дом 48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пр-т Октября, дом 125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Ферина, дом 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Лесотехникума, дом 20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Маршала Жукова, дом 21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Цюрупы, дом 91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109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Софьи Перовской, дом 54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Орджоникидзевский р-он, улица Ульяновых, дом 31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Менделеева, дом 140/1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улица Аксакова, дом 56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Чапаевск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город Чапаевск, улица Ленина, дом 88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Энгельс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Энгельс, улица Тельмана, дом 150/5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Энгельс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Энгельс, пл. Свободы, дом 14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Энгельс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город Энгельс, улица Трудовая, дом 12/2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п. Придорожный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муниципальный р-он Волжский, пос. Придорожный, мкр-н Южный город, Николаевский пр-т, дом 44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город Уфа, ул. Летчиков, д. 11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119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Зеленодольск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г. Зеленодольск, ул. Ленина , д.31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г. Самара, Советский р-н, ул. Ивана Булкина/ул. Дыбенко, д. 46/29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 Самара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Самарская область, г. Самара, р-н Куйбышевский, ул. Осетинская, д 5.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Казань, ул. Главная, д. 56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123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пр-т.Союзный, д.2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124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Нижний Новгород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Нижегородская область, город Нижний Новгород, улица Родионова, дом 17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125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Стерлитамак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Стерлитамак, ул. Артема, д. 146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126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Уфа, пр-кт Октября, д 10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127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Маркс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Саратовская область, г. Маркс, пр-кт Строителей, д. 4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128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г.Казань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город Казань, улица Юлиуса Фучика, д. 72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129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Нижнекамск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 Республика Татарстан, Нижнекамский муниципальный район, городское поселение город Нижнекамск, город Нижнекамск, проспект Мира, 52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130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г.Кстово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Кстово, ул. 40 лет Октября, д. 6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131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Нефтекамск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Башкортостан, г. Нефтекамск, ул. Карла Маркса, д.21</w:t>
            </w:r>
            <w:r/>
          </w:p>
        </w:tc>
      </w:tr>
      <w:tr>
        <w:trPr>
          <w:trHeight w:val="296"/>
        </w:trPr>
        <w:tc>
          <w:tcPr>
            <w:shd w:val="clear" w:fill="auto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67" w:type="dxa"/>
            <w:vAlign w:val="bottom"/>
            <w:textDirection w:val="lrTb"/>
            <w:noWrap/>
          </w:tcPr>
          <w:p>
            <w:pPr>
              <w:jc w:val="right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132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1" w:type="dxa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г. Нижнекамск</w:t>
            </w:r>
            <w:r/>
          </w:p>
        </w:tc>
        <w:tc>
          <w:tcPr>
            <w:shd w:val="clear" w:fill="auto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512" w:type="dxa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 w:eastAsia="Times New Roman"/>
                <w:color w:val="000000"/>
                <w:sz w:val="16"/>
                <w:szCs w:val="16"/>
                <w:lang w:eastAsia="ru-RU"/>
              </w:rPr>
              <w:t xml:space="preserve">Республика Татарстан, г. Нижнекамск, пр-т Химиков , д.90</w:t>
            </w:r>
            <w:r/>
          </w:p>
        </w:tc>
      </w:tr>
    </w:tbl>
    <w:p>
      <w:pPr>
        <w:spacing w:lineRule="auto" w:line="259" w:after="1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</w:r>
      <w:r/>
    </w:p>
    <w:p>
      <w:pPr>
        <w:spacing w:lineRule="auto" w:line="259" w:after="1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</w:r>
      <w:r/>
    </w:p>
    <w:p>
      <w:pPr>
        <w:spacing w:lineRule="auto" w:line="259" w:after="1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</w:r>
      <w:r/>
    </w:p>
    <w:p>
      <w:r/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imSun">
    <w:panose1 w:val="02010600030101010101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4"/>
      <w:isLgl w:val="false"/>
      <w:suff w:val="tab"/>
      <w:lvlText w:val="%1."/>
      <w:legacy w:legacy="1" w:legacyIndent="0" w:legacySpace="144"/>
      <w:lvlJc w:val="left"/>
      <w:pPr/>
      <w:rPr>
        <w:rFonts w:cs="Times New Roman"/>
      </w:rPr>
    </w:lvl>
    <w:lvl w:ilvl="1">
      <w:start w:val="1"/>
      <w:numFmt w:val="decimal"/>
      <w:pStyle w:val="645"/>
      <w:isLgl w:val="false"/>
      <w:suff w:val="tab"/>
      <w:lvlText w:val="%1.%2"/>
      <w:legacy w:legacy="1" w:legacyIndent="0" w:legacySpace="144"/>
      <w:lvlJc w:val="left"/>
      <w:pPr/>
      <w:rPr>
        <w:rFonts w:cs="Times New Roman"/>
      </w:rPr>
    </w:lvl>
    <w:lvl w:ilvl="2">
      <w:start w:val="1"/>
      <w:numFmt w:val="decimal"/>
      <w:pStyle w:val="646"/>
      <w:isLgl w:val="false"/>
      <w:suff w:val="tab"/>
      <w:lvlText w:val="%1.%2.%3"/>
      <w:legacy w:legacy="1" w:legacyIndent="0" w:legacySpace="144"/>
      <w:lvlJc w:val="left"/>
      <w:pPr/>
      <w:rPr>
        <w:rFonts w:cs="Times New Roman"/>
        <w:color w:val="auto"/>
      </w:rPr>
    </w:lvl>
    <w:lvl w:ilvl="3">
      <w:start w:val="1"/>
      <w:numFmt w:val="decimal"/>
      <w:pStyle w:val="647"/>
      <w:isLgl w:val="false"/>
      <w:suff w:val="tab"/>
      <w:lvlText w:val="%1.%2.%3.%4"/>
      <w:legacy w:legacy="1" w:legacyIndent="0" w:legacySpace="144"/>
      <w:lvlJc w:val="left"/>
      <w:pPr/>
      <w:rPr>
        <w:rFonts w:cs="Times New Roman"/>
      </w:rPr>
    </w:lvl>
    <w:lvl w:ilvl="4">
      <w:start w:val="1"/>
      <w:numFmt w:val="decimal"/>
      <w:pStyle w:val="648"/>
      <w:isLgl w:val="false"/>
      <w:suff w:val="tab"/>
      <w:lvlText w:val="%1.%2.%3.%4.%5"/>
      <w:legacy w:legacy="1" w:legacyIndent="0" w:legacySpace="144"/>
      <w:lvlJc w:val="left"/>
      <w:pPr/>
      <w:rPr>
        <w:rFonts w:cs="Times New Roman"/>
      </w:rPr>
    </w:lvl>
    <w:lvl w:ilvl="5">
      <w:start w:val="1"/>
      <w:numFmt w:val="decimal"/>
      <w:pStyle w:val="649"/>
      <w:isLgl w:val="false"/>
      <w:suff w:val="tab"/>
      <w:lvlText w:val="%1.%2.%3.%4.%5.%6"/>
      <w:legacy w:legacy="1" w:legacyIndent="0" w:legacySpace="144"/>
      <w:lvlJc w:val="left"/>
      <w:pPr/>
      <w:rPr>
        <w:rFonts w:cs="Times New Roman"/>
      </w:rPr>
    </w:lvl>
    <w:lvl w:ilvl="6">
      <w:start w:val="1"/>
      <w:numFmt w:val="decimal"/>
      <w:pStyle w:val="650"/>
      <w:isLgl w:val="false"/>
      <w:suff w:val="tab"/>
      <w:lvlText w:val="%1.%2.%3.%4.%5.%6.%7"/>
      <w:legacy w:legacy="1" w:legacyIndent="0" w:legacySpace="144"/>
      <w:lvlJc w:val="left"/>
      <w:pPr/>
      <w:rPr>
        <w:rFonts w:cs="Times New Roman"/>
      </w:rPr>
    </w:lvl>
    <w:lvl w:ilvl="7">
      <w:start w:val="1"/>
      <w:numFmt w:val="decimal"/>
      <w:pStyle w:val="651"/>
      <w:isLgl w:val="false"/>
      <w:suff w:val="tab"/>
      <w:lvlText w:val="%1.%2.%3.%4.%5.%6.%7.%8"/>
      <w:legacy w:legacy="1" w:legacyIndent="0" w:legacySpace="144"/>
      <w:lvlJc w:val="left"/>
      <w:pPr/>
      <w:rPr>
        <w:rFonts w:cs="Times New Roman"/>
      </w:rPr>
    </w:lvl>
    <w:lvl w:ilvl="8">
      <w:start w:val="1"/>
      <w:numFmt w:val="decimal"/>
      <w:pStyle w:val="652"/>
      <w:isLgl w:val="false"/>
      <w:suff w:val="tab"/>
      <w:lvlText w:val="%1.%2.%3.%4.%5.%6.%7.%8.%9"/>
      <w:legacy w:legacy="1" w:legacyIndent="0" w:legacySpace="144"/>
      <w:lvlJc w:val="left"/>
      <w:pPr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Subtitle Char"/>
    <w:basedOn w:val="653"/>
    <w:link w:val="668"/>
    <w:uiPriority w:val="11"/>
    <w:rPr>
      <w:sz w:val="24"/>
      <w:szCs w:val="24"/>
    </w:rPr>
  </w:style>
  <w:style w:type="character" w:styleId="637">
    <w:name w:val="Quote Char"/>
    <w:link w:val="670"/>
    <w:uiPriority w:val="29"/>
    <w:rPr>
      <w:i/>
    </w:rPr>
  </w:style>
  <w:style w:type="character" w:styleId="638">
    <w:name w:val="Intense Quote Char"/>
    <w:link w:val="672"/>
    <w:uiPriority w:val="30"/>
    <w:rPr>
      <w:i/>
    </w:rPr>
  </w:style>
  <w:style w:type="character" w:styleId="639">
    <w:name w:val="Header Char"/>
    <w:basedOn w:val="653"/>
    <w:link w:val="674"/>
    <w:uiPriority w:val="99"/>
  </w:style>
  <w:style w:type="character" w:styleId="640">
    <w:name w:val="Caption Char"/>
    <w:basedOn w:val="678"/>
    <w:link w:val="676"/>
    <w:uiPriority w:val="99"/>
  </w:style>
  <w:style w:type="character" w:styleId="641">
    <w:name w:val="Footnote Text Char"/>
    <w:link w:val="806"/>
    <w:uiPriority w:val="99"/>
    <w:rPr>
      <w:sz w:val="18"/>
    </w:rPr>
  </w:style>
  <w:style w:type="character" w:styleId="642">
    <w:name w:val="Endnote Text Char"/>
    <w:link w:val="809"/>
    <w:uiPriority w:val="99"/>
    <w:rPr>
      <w:sz w:val="20"/>
    </w:rPr>
  </w:style>
  <w:style w:type="paragraph" w:styleId="643" w:default="1">
    <w:name w:val="Normal"/>
    <w:qFormat/>
    <w:rPr>
      <w:rFonts w:ascii="Calibri" w:hAnsi="Calibri" w:cs="Times New Roman" w:eastAsia="Calibri"/>
    </w:rPr>
    <w:pPr>
      <w:spacing w:lineRule="auto" w:line="276" w:after="20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44">
    <w:name w:val="Heading 1"/>
    <w:basedOn w:val="643"/>
    <w:next w:val="643"/>
    <w:link w:val="823"/>
    <w:qFormat/>
    <w:uiPriority w:val="9"/>
    <w:rPr>
      <w:b/>
      <w:caps/>
    </w:rPr>
    <w:pPr>
      <w:numPr>
        <w:numId w:val="1"/>
      </w:numPr>
      <w:jc w:val="center"/>
      <w:spacing w:after="120" w:before="240"/>
      <w:outlineLvl w:val="0"/>
    </w:pPr>
  </w:style>
  <w:style w:type="paragraph" w:styleId="645">
    <w:name w:val="Heading 2"/>
    <w:basedOn w:val="643"/>
    <w:next w:val="643"/>
    <w:link w:val="824"/>
    <w:qFormat/>
    <w:uiPriority w:val="9"/>
    <w:pPr>
      <w:numPr>
        <w:ilvl w:val="1"/>
        <w:numId w:val="1"/>
      </w:numPr>
      <w:jc w:val="both"/>
      <w:keepNext/>
      <w:widowControl w:val="off"/>
      <w:outlineLvl w:val="1"/>
    </w:pPr>
  </w:style>
  <w:style w:type="paragraph" w:styleId="646">
    <w:name w:val="Heading 3"/>
    <w:basedOn w:val="643"/>
    <w:next w:val="643"/>
    <w:link w:val="825"/>
    <w:qFormat/>
    <w:uiPriority w:val="9"/>
    <w:pPr>
      <w:numPr>
        <w:ilvl w:val="2"/>
        <w:numId w:val="1"/>
      </w:numPr>
      <w:jc w:val="both"/>
      <w:keepNext/>
      <w:widowControl w:val="off"/>
      <w:outlineLvl w:val="2"/>
    </w:pPr>
  </w:style>
  <w:style w:type="paragraph" w:styleId="647">
    <w:name w:val="Heading 4"/>
    <w:basedOn w:val="643"/>
    <w:next w:val="643"/>
    <w:link w:val="826"/>
    <w:qFormat/>
    <w:uiPriority w:val="9"/>
    <w:pPr>
      <w:numPr>
        <w:ilvl w:val="3"/>
        <w:numId w:val="1"/>
      </w:numPr>
      <w:jc w:val="both"/>
      <w:keepNext/>
      <w:widowControl w:val="off"/>
      <w:outlineLvl w:val="3"/>
    </w:pPr>
  </w:style>
  <w:style w:type="paragraph" w:styleId="648">
    <w:name w:val="Heading 5"/>
    <w:basedOn w:val="643"/>
    <w:next w:val="643"/>
    <w:link w:val="827"/>
    <w:qFormat/>
    <w:uiPriority w:val="9"/>
    <w:rPr>
      <w:rFonts w:ascii="Arial" w:hAnsi="Arial"/>
    </w:rPr>
    <w:pPr>
      <w:numPr>
        <w:ilvl w:val="4"/>
        <w:numId w:val="1"/>
      </w:numPr>
      <w:jc w:val="both"/>
      <w:spacing w:after="60" w:before="240"/>
      <w:widowControl w:val="off"/>
      <w:outlineLvl w:val="4"/>
    </w:pPr>
  </w:style>
  <w:style w:type="paragraph" w:styleId="649">
    <w:name w:val="Heading 6"/>
    <w:basedOn w:val="643"/>
    <w:next w:val="643"/>
    <w:link w:val="828"/>
    <w:qFormat/>
    <w:uiPriority w:val="9"/>
    <w:rPr>
      <w:i/>
    </w:rPr>
    <w:pPr>
      <w:numPr>
        <w:ilvl w:val="5"/>
        <w:numId w:val="1"/>
      </w:numPr>
      <w:jc w:val="both"/>
      <w:spacing w:after="60" w:before="240"/>
      <w:widowControl w:val="off"/>
      <w:outlineLvl w:val="5"/>
    </w:pPr>
  </w:style>
  <w:style w:type="paragraph" w:styleId="650">
    <w:name w:val="Heading 7"/>
    <w:basedOn w:val="643"/>
    <w:next w:val="643"/>
    <w:link w:val="829"/>
    <w:qFormat/>
    <w:uiPriority w:val="9"/>
    <w:rPr>
      <w:rFonts w:ascii="Arial" w:hAnsi="Arial"/>
    </w:rPr>
    <w:pPr>
      <w:numPr>
        <w:ilvl w:val="6"/>
        <w:numId w:val="1"/>
      </w:numPr>
      <w:jc w:val="both"/>
      <w:spacing w:after="60" w:before="240"/>
      <w:widowControl w:val="off"/>
      <w:outlineLvl w:val="6"/>
    </w:pPr>
  </w:style>
  <w:style w:type="paragraph" w:styleId="651">
    <w:name w:val="Heading 8"/>
    <w:basedOn w:val="643"/>
    <w:next w:val="643"/>
    <w:link w:val="830"/>
    <w:qFormat/>
    <w:uiPriority w:val="9"/>
    <w:rPr>
      <w:rFonts w:ascii="Arial" w:hAnsi="Arial"/>
      <w:i/>
    </w:rPr>
    <w:pPr>
      <w:numPr>
        <w:ilvl w:val="7"/>
        <w:numId w:val="1"/>
      </w:numPr>
      <w:jc w:val="both"/>
      <w:spacing w:after="60" w:before="240"/>
      <w:widowControl w:val="off"/>
      <w:outlineLvl w:val="7"/>
    </w:pPr>
  </w:style>
  <w:style w:type="paragraph" w:styleId="652">
    <w:name w:val="Heading 9"/>
    <w:basedOn w:val="643"/>
    <w:next w:val="643"/>
    <w:link w:val="831"/>
    <w:qFormat/>
    <w:uiPriority w:val="9"/>
    <w:rPr>
      <w:rFonts w:ascii="Arial" w:hAnsi="Arial"/>
      <w:b/>
      <w:i/>
      <w:sz w:val="18"/>
    </w:rPr>
    <w:pPr>
      <w:numPr>
        <w:ilvl w:val="8"/>
        <w:numId w:val="1"/>
      </w:numPr>
      <w:jc w:val="both"/>
      <w:spacing w:after="60" w:before="240"/>
      <w:widowControl w:val="off"/>
      <w:outlineLvl w:val="8"/>
    </w:pPr>
  </w:style>
  <w:style w:type="character" w:styleId="653" w:default="1">
    <w:name w:val="Default Paragraph Font"/>
    <w:uiPriority w:val="1"/>
    <w:semiHidden/>
    <w:unhideWhenUsed/>
  </w:style>
  <w:style w:type="table" w:styleId="6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5" w:default="1">
    <w:name w:val="No List"/>
    <w:uiPriority w:val="99"/>
    <w:semiHidden/>
    <w:unhideWhenUsed/>
  </w:style>
  <w:style w:type="character" w:styleId="656" w:customStyle="1">
    <w:name w:val="Heading 1 Char"/>
    <w:basedOn w:val="653"/>
    <w:uiPriority w:val="9"/>
    <w:rPr>
      <w:rFonts w:ascii="Arial" w:hAnsi="Arial" w:cs="Arial" w:eastAsia="Arial"/>
      <w:sz w:val="40"/>
      <w:szCs w:val="40"/>
    </w:rPr>
  </w:style>
  <w:style w:type="character" w:styleId="657" w:customStyle="1">
    <w:name w:val="Heading 2 Char"/>
    <w:basedOn w:val="653"/>
    <w:uiPriority w:val="9"/>
    <w:rPr>
      <w:rFonts w:ascii="Arial" w:hAnsi="Arial" w:cs="Arial" w:eastAsia="Arial"/>
      <w:sz w:val="34"/>
    </w:rPr>
  </w:style>
  <w:style w:type="character" w:styleId="658" w:customStyle="1">
    <w:name w:val="Heading 3 Char"/>
    <w:basedOn w:val="653"/>
    <w:uiPriority w:val="9"/>
    <w:rPr>
      <w:rFonts w:ascii="Arial" w:hAnsi="Arial" w:cs="Arial" w:eastAsia="Arial"/>
      <w:sz w:val="30"/>
      <w:szCs w:val="30"/>
    </w:rPr>
  </w:style>
  <w:style w:type="character" w:styleId="659" w:customStyle="1">
    <w:name w:val="Heading 4 Char"/>
    <w:basedOn w:val="653"/>
    <w:uiPriority w:val="9"/>
    <w:rPr>
      <w:rFonts w:ascii="Arial" w:hAnsi="Arial" w:cs="Arial" w:eastAsia="Arial"/>
      <w:b/>
      <w:bCs/>
      <w:sz w:val="26"/>
      <w:szCs w:val="26"/>
    </w:rPr>
  </w:style>
  <w:style w:type="character" w:styleId="660" w:customStyle="1">
    <w:name w:val="Heading 5 Char"/>
    <w:basedOn w:val="653"/>
    <w:uiPriority w:val="9"/>
    <w:rPr>
      <w:rFonts w:ascii="Arial" w:hAnsi="Arial" w:cs="Arial" w:eastAsia="Arial"/>
      <w:b/>
      <w:bCs/>
      <w:sz w:val="24"/>
      <w:szCs w:val="24"/>
    </w:rPr>
  </w:style>
  <w:style w:type="character" w:styleId="661" w:customStyle="1">
    <w:name w:val="Heading 6 Char"/>
    <w:basedOn w:val="653"/>
    <w:uiPriority w:val="9"/>
    <w:rPr>
      <w:rFonts w:ascii="Arial" w:hAnsi="Arial" w:cs="Arial" w:eastAsia="Arial"/>
      <w:b/>
      <w:bCs/>
      <w:sz w:val="22"/>
      <w:szCs w:val="22"/>
    </w:rPr>
  </w:style>
  <w:style w:type="character" w:styleId="662" w:customStyle="1">
    <w:name w:val="Heading 7 Char"/>
    <w:basedOn w:val="65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3" w:customStyle="1">
    <w:name w:val="Heading 8 Char"/>
    <w:basedOn w:val="653"/>
    <w:uiPriority w:val="9"/>
    <w:rPr>
      <w:rFonts w:ascii="Arial" w:hAnsi="Arial" w:cs="Arial" w:eastAsia="Arial"/>
      <w:i/>
      <w:iCs/>
      <w:sz w:val="22"/>
      <w:szCs w:val="22"/>
    </w:rPr>
  </w:style>
  <w:style w:type="character" w:styleId="664" w:customStyle="1">
    <w:name w:val="Heading 9 Char"/>
    <w:basedOn w:val="653"/>
    <w:uiPriority w:val="9"/>
    <w:rPr>
      <w:rFonts w:ascii="Arial" w:hAnsi="Arial" w:cs="Arial" w:eastAsia="Arial"/>
      <w:i/>
      <w:iCs/>
      <w:sz w:val="21"/>
      <w:szCs w:val="21"/>
    </w:rPr>
  </w:style>
  <w:style w:type="paragraph" w:styleId="665">
    <w:name w:val="List Paragraph"/>
    <w:basedOn w:val="643"/>
    <w:qFormat/>
    <w:uiPriority w:val="34"/>
    <w:pPr>
      <w:contextualSpacing w:val="true"/>
      <w:ind w:left="720"/>
    </w:pPr>
  </w:style>
  <w:style w:type="paragraph" w:styleId="666">
    <w:name w:val="No Spacing"/>
    <w:qFormat/>
    <w:uiPriority w:val="1"/>
    <w:pPr>
      <w:spacing w:lineRule="auto" w:line="240" w:after="0"/>
    </w:pPr>
  </w:style>
  <w:style w:type="character" w:styleId="667" w:customStyle="1">
    <w:name w:val="Title Char"/>
    <w:basedOn w:val="653"/>
    <w:uiPriority w:val="10"/>
    <w:rPr>
      <w:sz w:val="48"/>
      <w:szCs w:val="48"/>
    </w:rPr>
  </w:style>
  <w:style w:type="paragraph" w:styleId="668">
    <w:name w:val="Subtitle"/>
    <w:basedOn w:val="643"/>
    <w:next w:val="643"/>
    <w:link w:val="669"/>
    <w:qFormat/>
    <w:uiPriority w:val="11"/>
    <w:rPr>
      <w:sz w:val="24"/>
      <w:szCs w:val="24"/>
    </w:rPr>
    <w:pPr>
      <w:spacing w:before="200"/>
    </w:pPr>
  </w:style>
  <w:style w:type="character" w:styleId="669" w:customStyle="1">
    <w:name w:val="Подзаголовок Знак"/>
    <w:basedOn w:val="653"/>
    <w:link w:val="668"/>
    <w:uiPriority w:val="11"/>
    <w:rPr>
      <w:sz w:val="24"/>
      <w:szCs w:val="24"/>
    </w:rPr>
  </w:style>
  <w:style w:type="paragraph" w:styleId="670">
    <w:name w:val="Quote"/>
    <w:basedOn w:val="643"/>
    <w:next w:val="643"/>
    <w:link w:val="671"/>
    <w:qFormat/>
    <w:uiPriority w:val="29"/>
    <w:rPr>
      <w:i/>
    </w:rPr>
    <w:pPr>
      <w:ind w:left="720" w:right="720"/>
    </w:pPr>
  </w:style>
  <w:style w:type="character" w:styleId="671" w:customStyle="1">
    <w:name w:val="Цитата 2 Знак"/>
    <w:link w:val="670"/>
    <w:uiPriority w:val="29"/>
    <w:rPr>
      <w:i/>
    </w:rPr>
  </w:style>
  <w:style w:type="paragraph" w:styleId="672">
    <w:name w:val="Intense Quote"/>
    <w:basedOn w:val="643"/>
    <w:next w:val="643"/>
    <w:link w:val="673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73" w:customStyle="1">
    <w:name w:val="Выделенная цитата Знак"/>
    <w:link w:val="672"/>
    <w:uiPriority w:val="30"/>
    <w:rPr>
      <w:i/>
    </w:rPr>
  </w:style>
  <w:style w:type="paragraph" w:styleId="674">
    <w:name w:val="Header"/>
    <w:basedOn w:val="643"/>
    <w:link w:val="67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5" w:customStyle="1">
    <w:name w:val="Верхний колонтитул Знак"/>
    <w:basedOn w:val="653"/>
    <w:link w:val="674"/>
    <w:uiPriority w:val="99"/>
  </w:style>
  <w:style w:type="paragraph" w:styleId="676">
    <w:name w:val="Footer"/>
    <w:basedOn w:val="643"/>
    <w:link w:val="67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7" w:customStyle="1">
    <w:name w:val="Footer Char"/>
    <w:basedOn w:val="653"/>
    <w:uiPriority w:val="99"/>
  </w:style>
  <w:style w:type="paragraph" w:styleId="678">
    <w:name w:val="Caption"/>
    <w:basedOn w:val="643"/>
    <w:next w:val="643"/>
    <w:qFormat/>
    <w:uiPriority w:val="35"/>
    <w:semiHidden/>
    <w:unhideWhenUsed/>
    <w:rPr>
      <w:b/>
      <w:bCs/>
      <w:color w:val="4F81BD" w:themeColor="accent1"/>
      <w:sz w:val="18"/>
      <w:szCs w:val="18"/>
    </w:rPr>
  </w:style>
  <w:style w:type="character" w:styleId="679" w:customStyle="1">
    <w:name w:val="Нижний колонтитул Знак"/>
    <w:link w:val="676"/>
    <w:uiPriority w:val="99"/>
  </w:style>
  <w:style w:type="table" w:styleId="680">
    <w:name w:val="Table Grid"/>
    <w:basedOn w:val="65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681" w:customStyle="1">
    <w:name w:val="Table Grid Light"/>
    <w:basedOn w:val="65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682">
    <w:name w:val="Plain Table 1"/>
    <w:basedOn w:val="65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654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7">
    <w:name w:val="Grid Table 1 Light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 w:customStyle="1">
    <w:name w:val="Grid Table 1 Light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 w:customStyle="1">
    <w:name w:val="Grid Table 1 Light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Grid Table 1 Light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 w:customStyle="1">
    <w:name w:val="Grid Table 1 Light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5" w:customStyle="1">
    <w:name w:val="Grid Table 2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6" w:customStyle="1">
    <w:name w:val="Grid Table 2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7" w:customStyle="1">
    <w:name w:val="Grid Table 2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8" w:customStyle="1">
    <w:name w:val="Grid Table 2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9" w:customStyle="1">
    <w:name w:val="Grid Table 2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0" w:customStyle="1">
    <w:name w:val="Grid Table 2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 w:customStyle="1">
    <w:name w:val="Grid Table 3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3" w:customStyle="1">
    <w:name w:val="Grid Table 3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4" w:customStyle="1">
    <w:name w:val="Grid Table 3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5" w:customStyle="1">
    <w:name w:val="Grid Table 3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6" w:customStyle="1">
    <w:name w:val="Grid Table 3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7" w:customStyle="1">
    <w:name w:val="Grid Table 3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4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9" w:customStyle="1">
    <w:name w:val="Grid Table 4 - Accent 1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 w:themeFill="accent1" w:themeFillTint="EA" w:themeColor="accent1" w:theme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710" w:customStyle="1">
    <w:name w:val="Grid Table 4 - Accent 2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 w:themeFill="accent2" w:themeFillTint="97" w:themeColor="accent2" w:theme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711" w:customStyle="1">
    <w:name w:val="Grid Table 4 - Accent 3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 w:themeFill="accent3" w:themeFillTint="FE" w:themeColor="accent3" w:theme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712" w:customStyle="1">
    <w:name w:val="Grid Table 4 - Accent 4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 w:themeColor="accent4" w:theme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713" w:customStyle="1">
    <w:name w:val="Grid Table 4 - Accent 5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714" w:customStyle="1">
    <w:name w:val="Grid Table 4 - Accent 6"/>
    <w:basedOn w:val="65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715">
    <w:name w:val="Grid Table 5 Dark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</w:tblPr>
    <w:tblStylePr w:type="band1Horz">
      <w:tcPr>
        <w:shd w:val="clear" w:color="8A8A8A" w:fill="8A8A8A" w:themeFill="text1" w:themeFillTint="75" w:themeColor="text1" w:themeTint="75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</w:style>
  <w:style w:type="table" w:styleId="716" w:customStyle="1">
    <w:name w:val="Grid Table 5 Dark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5F1" w:fill="DAE5F1" w:themeFill="accent1" w:themeFillTint="34" w:themeColor="accent1" w:themeTint="34"/>
    </w:tblPr>
    <w:tblStylePr w:type="band1Horz">
      <w:tcPr>
        <w:shd w:val="clear" w:color="AEC4E0" w:fill="AEC4E0" w:themeFill="accent1" w:themeFillTint="75" w:themeColor="accent1" w:themeTint="75"/>
      </w:tcPr>
    </w:tblStylePr>
    <w:tblStylePr w:type="band1Vert">
      <w:tcPr>
        <w:shd w:val="clear" w:color="AEC4E0" w:fill="AEC4E0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  <w:tcBorders>
          <w:top w:val="single" w:color="FFFFFF" w:sz="4" w:space="0" w:themeColor="light1"/>
        </w:tcBorders>
      </w:tcPr>
    </w:tblStylePr>
  </w:style>
  <w:style w:type="table" w:styleId="717" w:customStyle="1">
    <w:name w:val="Grid Table 5 Dark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2DCDC" w:fill="F2DCDC" w:themeFill="accent2" w:themeFillTint="32" w:themeColor="accent2" w:themeTint="32"/>
    </w:tblPr>
    <w:tblStylePr w:type="band1Horz">
      <w:tcPr>
        <w:shd w:val="clear" w:color="E2AEAD" w:fill="E2AEAD" w:themeFill="accent2" w:themeFillTint="75" w:themeColor="accent2" w:themeTint="75"/>
      </w:tcPr>
    </w:tblStylePr>
    <w:tblStylePr w:type="band1Vert">
      <w:tcPr>
        <w:shd w:val="clear" w:color="E2AEAD" w:fill="E2AE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  <w:tcBorders>
          <w:top w:val="single" w:color="FFFFFF" w:sz="4" w:space="0" w:themeColor="light1"/>
        </w:tcBorders>
      </w:tcPr>
    </w:tblStylePr>
  </w:style>
  <w:style w:type="table" w:styleId="718" w:customStyle="1">
    <w:name w:val="Grid Table 5 Dark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AF1DC" w:fill="EAF1DC" w:themeFill="accent3" w:themeFillTint="34" w:themeColor="accent3" w:themeTint="34"/>
    </w:tblPr>
    <w:tblStylePr w:type="band1Horz">
      <w:tcPr>
        <w:shd w:val="clear" w:color="D0DFB2" w:fill="D0DFB2" w:themeFill="accent3" w:themeFillTint="75" w:themeColor="accent3" w:themeTint="75"/>
      </w:tcPr>
    </w:tblStylePr>
    <w:tblStylePr w:type="band1Vert">
      <w:tcPr>
        <w:shd w:val="clear" w:color="D0DFB2" w:fill="D0DFB2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  <w:tcBorders>
          <w:top w:val="single" w:color="FFFFFF" w:sz="4" w:space="0" w:themeColor="light1"/>
        </w:tcBorders>
      </w:tcPr>
    </w:tblStylePr>
  </w:style>
  <w:style w:type="table" w:styleId="719" w:customStyle="1">
    <w:name w:val="Grid Table 5 Dark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5DFEC" w:fill="E5DFEC" w:themeFill="accent4" w:themeFillTint="34" w:themeColor="accent4" w:themeTint="34"/>
    </w:tblPr>
    <w:tblStylePr w:type="band1Horz">
      <w:tcPr>
        <w:shd w:val="clear" w:color="C4B7D4" w:fill="C4B7D4" w:themeFill="accent4" w:themeFillTint="75" w:themeColor="accent4" w:themeTint="75"/>
      </w:tcPr>
    </w:tblStylePr>
    <w:tblStylePr w:type="band1Vert">
      <w:tcPr>
        <w:shd w:val="clear" w:color="C4B7D4" w:fill="C4B7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  <w:tcBorders>
          <w:top w:val="single" w:color="FFFFFF" w:sz="4" w:space="0" w:themeColor="light1"/>
        </w:tcBorders>
      </w:tcPr>
    </w:tblStylePr>
  </w:style>
  <w:style w:type="table" w:styleId="720" w:customStyle="1">
    <w:name w:val="Grid Table 5 Dark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EF3" w:fill="DAEEF3" w:themeFill="accent5" w:themeFillTint="34" w:themeColor="accent5" w:themeTint="34"/>
    </w:tblPr>
    <w:tblStylePr w:type="band1Horz">
      <w:tcPr>
        <w:shd w:val="clear" w:color="ACD8E4" w:fill="ACD8E4" w:themeFill="accent5" w:themeFillTint="75" w:themeColor="accent5" w:themeTint="75"/>
      </w:tcPr>
    </w:tblStylePr>
    <w:tblStylePr w:type="band1Vert">
      <w:tcPr>
        <w:shd w:val="clear" w:color="ACD8E4" w:fill="ACD8E4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  <w:tcBorders>
          <w:top w:val="single" w:color="FFFFFF" w:sz="4" w:space="0" w:themeColor="light1"/>
        </w:tcBorders>
      </w:tcPr>
    </w:tblStylePr>
  </w:style>
  <w:style w:type="table" w:styleId="721" w:customStyle="1">
    <w:name w:val="Grid Table 5 Dark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DE9D8" w:fill="FDE9D8" w:themeFill="accent6" w:themeFillTint="34" w:themeColor="accent6" w:themeTint="34"/>
    </w:tblPr>
    <w:tblStylePr w:type="band1Horz">
      <w:tcPr>
        <w:shd w:val="clear" w:color="FBCEAA" w:fill="FBCEAA" w:themeFill="accent6" w:themeFillTint="75" w:themeColor="accent6" w:themeTint="75"/>
      </w:tcPr>
    </w:tblStylePr>
    <w:tblStylePr w:type="band1Vert">
      <w:tcPr>
        <w:shd w:val="clear" w:color="FBCEAA" w:fill="FBCE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  <w:tcBorders>
          <w:top w:val="single" w:color="FFFFFF" w:sz="4" w:space="0" w:themeColor="light1"/>
        </w:tcBorders>
      </w:tcPr>
    </w:tblStylePr>
  </w:style>
  <w:style w:type="table" w:styleId="722">
    <w:name w:val="Grid Table 6 Colorful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3" w:customStyle="1">
    <w:name w:val="Grid Table 6 Colorful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tcPr>
        <w:shd w:val="clear" w:color="DAE5F1" w:fill="DAE5F1" w:themeFill="accent1" w:themeFillTint="34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24" w:customStyle="1">
    <w:name w:val="Grid Table 6 Colorful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tcPr>
        <w:shd w:val="clear" w:color="F2DCDC" w:fill="F2DCDC" w:themeFill="accent2" w:themeFillTint="32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25" w:customStyle="1">
    <w:name w:val="Grid Table 6 Colorful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tcPr>
        <w:shd w:val="clear" w:color="EAF1DC" w:fill="EAF1DC" w:themeFill="accent3" w:themeFillTint="34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26" w:customStyle="1">
    <w:name w:val="Grid Table 6 Colorful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tcPr>
        <w:shd w:val="clear" w:color="E5DFEC" w:fill="E5DFEC" w:themeFill="accent4" w:themeFillTint="34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27" w:customStyle="1">
    <w:name w:val="Grid Table 6 Colorful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tcPr>
        <w:shd w:val="clear" w:color="DAEEF3" w:fill="DAEEF3" w:themeFill="accent5" w:themeFillTint="34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28" w:customStyle="1">
    <w:name w:val="Grid Table 6 Colorful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tcPr>
        <w:shd w:val="clear" w:color="FDE9D8" w:fill="FDE9D8" w:themeFill="accent6" w:themeFillTint="34" w:themeColor="accent6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29">
    <w:name w:val="Grid Table 7 Colorful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30" w:customStyle="1">
    <w:name w:val="Grid Table 7 Colorful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tcPr>
        <w:shd w:val="clear" w:color="DAE5F1" w:fill="DAE5F1" w:themeFill="accent1" w:themeFillTint="34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731" w:customStyle="1">
    <w:name w:val="Grid Table 7 Colorful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tcPr>
        <w:shd w:val="clear" w:color="F2DCDC" w:fill="F2DCDC" w:themeFill="accent2" w:themeFillTint="32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732" w:customStyle="1">
    <w:name w:val="Grid Table 7 Colorful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tcPr>
        <w:shd w:val="clear" w:color="EAF1DC" w:fill="EAF1DC" w:themeFill="accent3" w:themeFillTint="34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733" w:customStyle="1">
    <w:name w:val="Grid Table 7 Colorful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tcPr>
        <w:shd w:val="clear" w:color="E5DFEC" w:fill="E5DFEC" w:themeFill="accent4" w:themeFillTint="34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734" w:customStyle="1">
    <w:name w:val="Grid Table 7 Colorful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tcPr>
        <w:shd w:val="clear" w:color="DAEEF3" w:fill="DAEEF3" w:themeFill="accent5" w:themeFillTint="34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735" w:customStyle="1">
    <w:name w:val="Grid Table 7 Colorful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tcPr>
        <w:shd w:val="clear" w:color="FDE9D8" w:fill="FDE9D8" w:themeFill="accent6" w:themeFillTint="34" w:themeColor="accent6" w:theme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736">
    <w:name w:val="List Table 1 Light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7" w:customStyle="1">
    <w:name w:val="List Table 1 Light - Accent 1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2DFEE" w:fill="D2DFEE" w:themeFill="accent1" w:themeFillTint="40" w:themeColor="accent1" w:themeTint="40"/>
      </w:tcPr>
    </w:tblStylePr>
    <w:tblStylePr w:type="band1Vert">
      <w:tcPr>
        <w:shd w:val="clear" w:color="D2DFEE" w:fill="D2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8" w:customStyle="1">
    <w:name w:val="List Table 1 Light - Accent 2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FD2D2" w:fill="EFD2D2" w:themeFill="accent2" w:themeFillTint="40" w:themeColor="accent2" w:themeTint="40"/>
      </w:tcPr>
    </w:tblStylePr>
    <w:tblStylePr w:type="band1Vert">
      <w:tcPr>
        <w:shd w:val="clear" w:color="EFD2D2" w:fill="EFD2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9" w:customStyle="1">
    <w:name w:val="List Table 1 Light - Accent 3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5EED5" w:fill="E5EED5" w:themeFill="accent3" w:themeFillTint="40" w:themeColor="accent3" w:themeTint="40"/>
      </w:tcPr>
    </w:tblStylePr>
    <w:tblStylePr w:type="band1Vert">
      <w:tcPr>
        <w:shd w:val="clear" w:color="E5EED5" w:fill="E5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0" w:customStyle="1">
    <w:name w:val="List Table 1 Light - Accent 4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FD8E7" w:fill="DFD8E7" w:themeFill="accent4" w:themeFillTint="40" w:themeColor="accent4" w:themeTint="40"/>
      </w:tcPr>
    </w:tblStylePr>
    <w:tblStylePr w:type="band1Vert">
      <w:tcPr>
        <w:shd w:val="clear" w:color="DFD8E7" w:fill="DFD8E7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List Table 1 Light - Accent 5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1EAF0" w:fill="D1EAF0" w:themeFill="accent5" w:themeFillTint="40" w:themeColor="accent5" w:themeTint="40"/>
      </w:tcPr>
    </w:tblStylePr>
    <w:tblStylePr w:type="band1Vert">
      <w:tcPr>
        <w:shd w:val="clear" w:color="D1EAF0" w:fill="D1EA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List Table 1 Light - Accent 6"/>
    <w:basedOn w:val="65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DE4D0" w:fill="FDE4D0" w:themeFill="accent6" w:themeFillTint="40" w:themeColor="accent6" w:themeTint="40"/>
      </w:tcPr>
    </w:tblStylePr>
    <w:tblStylePr w:type="band1Vert">
      <w:tcPr>
        <w:shd w:val="clear" w:color="FDE4D0" w:fill="FDE4D0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List Table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44" w:customStyle="1">
    <w:name w:val="List Table 2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745" w:customStyle="1">
    <w:name w:val="List Table 2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746" w:customStyle="1">
    <w:name w:val="List Table 2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747" w:customStyle="1">
    <w:name w:val="List Table 2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748" w:customStyle="1">
    <w:name w:val="List Table 2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749" w:customStyle="1">
    <w:name w:val="List Table 2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750">
    <w:name w:val="List Table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3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3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3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3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4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4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4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</w:tbl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5" w:customStyle="1">
    <w:name w:val="List Table 5 Dark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4F81BD" w:fill="4F81BD" w:themeFill="accent1" w:themeColor="accent1"/>
    </w:tblPr>
    <w:tblStylePr w:type="band1Horz">
      <w:tcPr>
        <w:shd w:val="clear" w:color="4F81BD" w:fill="4F81BD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F81BD" w:fill="4F81BD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F81BD" w:fill="4F81BD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fill="4F81BD" w:themeFill="accent1" w:themeColor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6" w:customStyle="1">
    <w:name w:val="List Table 5 Dark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D99695" w:fill="D99695" w:themeFill="accent2" w:themeFillTint="97" w:themeColor="accent2" w:themeTint="97"/>
    </w:tblPr>
    <w:tblStylePr w:type="band1Horz">
      <w:tcPr>
        <w:shd w:val="clear" w:color="D99695" w:fill="D99695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D99695" w:fill="D99695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D99695" w:fill="D99695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fill="D99695" w:themeFill="accent2" w:themeFillTint="97" w:themeColor="accent2" w:theme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7" w:customStyle="1">
    <w:name w:val="List Table 5 Dark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C3D69B" w:fill="C3D69B" w:themeFill="accent3" w:themeFillTint="98" w:themeColor="accent3" w:themeTint="98"/>
    </w:tblPr>
    <w:tblStylePr w:type="band1Horz">
      <w:tcPr>
        <w:shd w:val="clear" w:color="C3D69B" w:fill="C3D69B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3D69B" w:fill="C3D69B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3D69B" w:fill="C3D69B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fill="C3D69B" w:themeFill="accent3" w:themeFillTint="98" w:themeColor="accent3" w:theme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8" w:customStyle="1">
    <w:name w:val="List Table 5 Dark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B2A1C6" w:fill="B2A1C6" w:themeFill="accent4" w:themeFillTint="9A" w:themeColor="accent4" w:themeTint="9A"/>
    </w:tblPr>
    <w:tblStylePr w:type="band1Horz">
      <w:tcPr>
        <w:shd w:val="clear" w:color="B2A1C6" w:fill="B2A1C6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B2A1C6" w:fill="B2A1C6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B2A1C6" w:fill="B2A1C6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fill="B2A1C6" w:themeFill="accent4" w:themeFillTint="9A" w:themeColor="accent4" w:theme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9" w:customStyle="1">
    <w:name w:val="List Table 5 Dark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92CCDC" w:fill="92CCDC" w:themeFill="accent5" w:themeFillTint="9A" w:themeColor="accent5" w:themeTint="9A"/>
    </w:tblPr>
    <w:tblStylePr w:type="band1Horz">
      <w:tcPr>
        <w:shd w:val="clear" w:color="92CCDC" w:fill="92CCDC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2CCDC" w:fill="92CCDC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2CCDC" w:fill="92CCDC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fill="92CCDC" w:themeFill="accent5" w:themeFillTint="9A" w:themeColor="accent5" w:theme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FAC090" w:fill="FAC090" w:themeFill="accent6" w:themeFillTint="98" w:themeColor="accent6" w:themeTint="98"/>
    </w:tblPr>
    <w:tblStylePr w:type="band1Horz">
      <w:tcPr>
        <w:shd w:val="clear" w:color="FAC090" w:fill="FAC090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AC090" w:fill="FAC090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AC090" w:fill="FAC090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fill="FAC090" w:themeFill="accent6" w:themeFillTint="98" w:themeColor="accent6" w:theme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>
    <w:name w:val="List Table 6 Colorful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72" w:customStyle="1">
    <w:name w:val="List Table 6 Colorful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tcPr>
        <w:shd w:val="clear" w:color="D2DFEE" w:fill="D2DFEE" w:themeFill="accent1" w:themeFillTint="40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773" w:customStyle="1">
    <w:name w:val="List Table 6 Colorful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tcPr>
        <w:shd w:val="clear" w:color="EFD2D2" w:fill="EFD2D2" w:themeFill="accent2" w:themeFillTint="40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774" w:customStyle="1">
    <w:name w:val="List Table 6 Colorful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tcPr>
        <w:shd w:val="clear" w:color="E5EED5" w:fill="E5EED5" w:themeFill="accent3" w:themeFillTint="40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775" w:customStyle="1">
    <w:name w:val="List Table 6 Colorful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tcPr>
        <w:shd w:val="clear" w:color="DFD8E7" w:fill="DFD8E7" w:themeFill="accent4" w:themeFillTint="40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776" w:customStyle="1">
    <w:name w:val="List Table 6 Colorful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tcPr>
        <w:shd w:val="clear" w:color="D1EAF0" w:fill="D1EAF0" w:themeFill="accent5" w:themeFillTint="40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777" w:customStyle="1">
    <w:name w:val="List Table 6 Colorful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tcPr>
        <w:shd w:val="clear" w:color="FDE4D0" w:fill="FDE4D0" w:themeFill="accent6" w:themeFillTint="40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778">
    <w:name w:val="List Table 7 Colorful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79" w:customStyle="1">
    <w:name w:val="List Table 7 Colorful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tcPr>
        <w:shd w:val="clear" w:color="D2DFEE" w:fill="D2DFEE" w:themeFill="accent1" w:themeFillTint="40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780" w:customStyle="1">
    <w:name w:val="List Table 7 Colorful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tcPr>
        <w:shd w:val="clear" w:color="EFD2D2" w:fill="EFD2D2" w:themeFill="accent2" w:themeFillTint="40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781" w:customStyle="1">
    <w:name w:val="List Table 7 Colorful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tcPr>
        <w:shd w:val="clear" w:color="E5EED5" w:fill="E5EED5" w:themeFill="accent3" w:themeFillTint="40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782" w:customStyle="1">
    <w:name w:val="List Table 7 Colorful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tcPr>
        <w:shd w:val="clear" w:color="DFD8E7" w:fill="DFD8E7" w:themeFill="accent4" w:themeFillTint="40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783" w:customStyle="1">
    <w:name w:val="List Table 7 Colorful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tcPr>
        <w:shd w:val="clear" w:color="D1EAF0" w:fill="D1EAF0" w:themeFill="accent5" w:themeFillTint="40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784" w:customStyle="1">
    <w:name w:val="List Table 7 Colorful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tcPr>
        <w:shd w:val="clear" w:color="FDE4D0" w:fill="FDE4D0" w:themeFill="accent6" w:themeFillTint="40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785" w:customStyle="1">
    <w:name w:val="Lined - Accent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786" w:customStyle="1">
    <w:name w:val="Lined - Accent 1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</w:style>
  <w:style w:type="table" w:styleId="787" w:customStyle="1">
    <w:name w:val="Lined - Accent 2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</w:style>
  <w:style w:type="table" w:styleId="788" w:customStyle="1">
    <w:name w:val="Lined - Accent 3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</w:style>
  <w:style w:type="table" w:styleId="789" w:customStyle="1">
    <w:name w:val="Lined - Accent 4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</w:style>
  <w:style w:type="table" w:styleId="790" w:customStyle="1">
    <w:name w:val="Lined - Accent 5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</w:style>
  <w:style w:type="table" w:styleId="791" w:customStyle="1">
    <w:name w:val="Lined - Accent 6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</w:style>
  <w:style w:type="table" w:styleId="792" w:customStyle="1">
    <w:name w:val="Bordered &amp; Lined - Accent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793" w:customStyle="1">
    <w:name w:val="Bordered &amp; Lined - Accent 1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</w:style>
  <w:style w:type="table" w:styleId="794" w:customStyle="1">
    <w:name w:val="Bordered &amp; Lined - Accent 2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</w:style>
  <w:style w:type="table" w:styleId="795" w:customStyle="1">
    <w:name w:val="Bordered &amp; Lined - Accent 3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</w:style>
  <w:style w:type="table" w:styleId="796" w:customStyle="1">
    <w:name w:val="Bordered &amp; Lined - Accent 4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</w:style>
  <w:style w:type="table" w:styleId="797" w:customStyle="1">
    <w:name w:val="Bordered &amp; Lined - Accent 5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</w:style>
  <w:style w:type="table" w:styleId="798" w:customStyle="1">
    <w:name w:val="Bordered &amp; Lined - Accent 6"/>
    <w:basedOn w:val="6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</w:style>
  <w:style w:type="table" w:styleId="799" w:customStyle="1">
    <w:name w:val="Bordered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00" w:customStyle="1">
    <w:name w:val="Bordered - Accent 1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801" w:customStyle="1">
    <w:name w:val="Bordered - Accent 2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802" w:customStyle="1">
    <w:name w:val="Bordered - Accent 3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803" w:customStyle="1">
    <w:name w:val="Bordered - Accent 4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804" w:customStyle="1">
    <w:name w:val="Bordered - Accent 5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805" w:customStyle="1">
    <w:name w:val="Bordered - Accent 6"/>
    <w:basedOn w:val="65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paragraph" w:styleId="806">
    <w:name w:val="footnote text"/>
    <w:basedOn w:val="643"/>
    <w:link w:val="807"/>
    <w:uiPriority w:val="99"/>
    <w:semiHidden/>
    <w:unhideWhenUsed/>
    <w:rPr>
      <w:sz w:val="18"/>
    </w:rPr>
    <w:pPr>
      <w:spacing w:lineRule="auto" w:line="240" w:after="40"/>
    </w:pPr>
  </w:style>
  <w:style w:type="character" w:styleId="807" w:customStyle="1">
    <w:name w:val="Текст сноски Знак"/>
    <w:link w:val="806"/>
    <w:uiPriority w:val="99"/>
    <w:rPr>
      <w:sz w:val="18"/>
    </w:rPr>
  </w:style>
  <w:style w:type="character" w:styleId="808">
    <w:name w:val="footnote reference"/>
    <w:basedOn w:val="653"/>
    <w:uiPriority w:val="99"/>
    <w:unhideWhenUsed/>
    <w:rPr>
      <w:vertAlign w:val="superscript"/>
    </w:rPr>
  </w:style>
  <w:style w:type="paragraph" w:styleId="809">
    <w:name w:val="endnote text"/>
    <w:basedOn w:val="643"/>
    <w:link w:val="810"/>
    <w:uiPriority w:val="99"/>
    <w:semiHidden/>
    <w:unhideWhenUsed/>
    <w:rPr>
      <w:sz w:val="20"/>
    </w:rPr>
    <w:pPr>
      <w:spacing w:lineRule="auto" w:line="240" w:after="0"/>
    </w:pPr>
  </w:style>
  <w:style w:type="character" w:styleId="810" w:customStyle="1">
    <w:name w:val="Текст концевой сноски Знак"/>
    <w:link w:val="809"/>
    <w:uiPriority w:val="99"/>
    <w:rPr>
      <w:sz w:val="20"/>
    </w:rPr>
  </w:style>
  <w:style w:type="character" w:styleId="811">
    <w:name w:val="endnote reference"/>
    <w:basedOn w:val="653"/>
    <w:uiPriority w:val="99"/>
    <w:semiHidden/>
    <w:unhideWhenUsed/>
    <w:rPr>
      <w:vertAlign w:val="superscript"/>
    </w:rPr>
  </w:style>
  <w:style w:type="paragraph" w:styleId="812">
    <w:name w:val="toc 1"/>
    <w:basedOn w:val="643"/>
    <w:next w:val="643"/>
    <w:uiPriority w:val="39"/>
    <w:unhideWhenUsed/>
    <w:pPr>
      <w:spacing w:after="57"/>
    </w:pPr>
  </w:style>
  <w:style w:type="paragraph" w:styleId="813">
    <w:name w:val="toc 2"/>
    <w:basedOn w:val="643"/>
    <w:next w:val="643"/>
    <w:uiPriority w:val="39"/>
    <w:unhideWhenUsed/>
    <w:pPr>
      <w:ind w:left="283"/>
      <w:spacing w:after="57"/>
    </w:pPr>
  </w:style>
  <w:style w:type="paragraph" w:styleId="814">
    <w:name w:val="toc 3"/>
    <w:basedOn w:val="643"/>
    <w:next w:val="643"/>
    <w:uiPriority w:val="39"/>
    <w:unhideWhenUsed/>
    <w:pPr>
      <w:ind w:left="567"/>
      <w:spacing w:after="57"/>
    </w:pPr>
  </w:style>
  <w:style w:type="paragraph" w:styleId="815">
    <w:name w:val="toc 4"/>
    <w:basedOn w:val="643"/>
    <w:next w:val="643"/>
    <w:uiPriority w:val="39"/>
    <w:unhideWhenUsed/>
    <w:pPr>
      <w:ind w:left="850"/>
      <w:spacing w:after="57"/>
    </w:pPr>
  </w:style>
  <w:style w:type="paragraph" w:styleId="816">
    <w:name w:val="toc 5"/>
    <w:basedOn w:val="643"/>
    <w:next w:val="643"/>
    <w:uiPriority w:val="39"/>
    <w:unhideWhenUsed/>
    <w:pPr>
      <w:ind w:left="1134"/>
      <w:spacing w:after="57"/>
    </w:pPr>
  </w:style>
  <w:style w:type="paragraph" w:styleId="817">
    <w:name w:val="toc 6"/>
    <w:basedOn w:val="643"/>
    <w:next w:val="643"/>
    <w:uiPriority w:val="39"/>
    <w:unhideWhenUsed/>
    <w:pPr>
      <w:ind w:left="1417"/>
      <w:spacing w:after="57"/>
    </w:pPr>
  </w:style>
  <w:style w:type="paragraph" w:styleId="818">
    <w:name w:val="toc 7"/>
    <w:basedOn w:val="643"/>
    <w:next w:val="643"/>
    <w:uiPriority w:val="39"/>
    <w:unhideWhenUsed/>
    <w:pPr>
      <w:ind w:left="1701"/>
      <w:spacing w:after="57"/>
    </w:pPr>
  </w:style>
  <w:style w:type="paragraph" w:styleId="819">
    <w:name w:val="toc 8"/>
    <w:basedOn w:val="643"/>
    <w:next w:val="643"/>
    <w:uiPriority w:val="39"/>
    <w:unhideWhenUsed/>
    <w:pPr>
      <w:ind w:left="1984"/>
      <w:spacing w:after="57"/>
    </w:pPr>
  </w:style>
  <w:style w:type="paragraph" w:styleId="820">
    <w:name w:val="toc 9"/>
    <w:basedOn w:val="643"/>
    <w:next w:val="643"/>
    <w:uiPriority w:val="39"/>
    <w:unhideWhenUsed/>
    <w:pPr>
      <w:ind w:left="2268"/>
      <w:spacing w:after="57"/>
    </w:pPr>
  </w:style>
  <w:style w:type="paragraph" w:styleId="821">
    <w:name w:val="TOC Heading"/>
    <w:uiPriority w:val="39"/>
    <w:unhideWhenUsed/>
  </w:style>
  <w:style w:type="paragraph" w:styleId="822">
    <w:name w:val="table of figures"/>
    <w:basedOn w:val="643"/>
    <w:next w:val="643"/>
    <w:uiPriority w:val="99"/>
    <w:unhideWhenUsed/>
    <w:pPr>
      <w:spacing w:after="0"/>
    </w:pPr>
  </w:style>
  <w:style w:type="character" w:styleId="823" w:customStyle="1">
    <w:name w:val="Заголовок 1 Знак"/>
    <w:basedOn w:val="653"/>
    <w:link w:val="644"/>
    <w:uiPriority w:val="9"/>
    <w:rPr>
      <w:rFonts w:ascii="Calibri" w:hAnsi="Calibri" w:cs="Times New Roman" w:eastAsia="Calibri"/>
      <w:b/>
      <w:caps/>
    </w:rPr>
  </w:style>
  <w:style w:type="character" w:styleId="824" w:customStyle="1">
    <w:name w:val="Заголовок 2 Знак"/>
    <w:basedOn w:val="653"/>
    <w:link w:val="645"/>
    <w:uiPriority w:val="9"/>
    <w:rPr>
      <w:rFonts w:ascii="Calibri" w:hAnsi="Calibri" w:cs="Times New Roman" w:eastAsia="Calibri"/>
    </w:rPr>
  </w:style>
  <w:style w:type="character" w:styleId="825" w:customStyle="1">
    <w:name w:val="Заголовок 3 Знак"/>
    <w:basedOn w:val="653"/>
    <w:link w:val="646"/>
    <w:uiPriority w:val="9"/>
    <w:rPr>
      <w:rFonts w:ascii="Calibri" w:hAnsi="Calibri" w:cs="Times New Roman" w:eastAsia="Calibri"/>
    </w:rPr>
  </w:style>
  <w:style w:type="character" w:styleId="826" w:customStyle="1">
    <w:name w:val="Заголовок 4 Знак"/>
    <w:basedOn w:val="653"/>
    <w:link w:val="647"/>
    <w:uiPriority w:val="9"/>
    <w:rPr>
      <w:rFonts w:ascii="Calibri" w:hAnsi="Calibri" w:cs="Times New Roman" w:eastAsia="Calibri"/>
    </w:rPr>
  </w:style>
  <w:style w:type="character" w:styleId="827" w:customStyle="1">
    <w:name w:val="Заголовок 5 Знак"/>
    <w:basedOn w:val="653"/>
    <w:link w:val="648"/>
    <w:uiPriority w:val="9"/>
    <w:rPr>
      <w:rFonts w:ascii="Arial" w:hAnsi="Arial" w:cs="Times New Roman" w:eastAsia="Calibri"/>
    </w:rPr>
  </w:style>
  <w:style w:type="character" w:styleId="828" w:customStyle="1">
    <w:name w:val="Заголовок 6 Знак"/>
    <w:basedOn w:val="653"/>
    <w:link w:val="649"/>
    <w:uiPriority w:val="9"/>
    <w:rPr>
      <w:rFonts w:ascii="Calibri" w:hAnsi="Calibri" w:cs="Times New Roman" w:eastAsia="Calibri"/>
      <w:i/>
    </w:rPr>
  </w:style>
  <w:style w:type="character" w:styleId="829" w:customStyle="1">
    <w:name w:val="Заголовок 7 Знак"/>
    <w:basedOn w:val="653"/>
    <w:link w:val="650"/>
    <w:uiPriority w:val="9"/>
    <w:rPr>
      <w:rFonts w:ascii="Arial" w:hAnsi="Arial" w:cs="Times New Roman" w:eastAsia="Calibri"/>
    </w:rPr>
  </w:style>
  <w:style w:type="character" w:styleId="830" w:customStyle="1">
    <w:name w:val="Заголовок 8 Знак"/>
    <w:basedOn w:val="653"/>
    <w:link w:val="651"/>
    <w:uiPriority w:val="9"/>
    <w:rPr>
      <w:rFonts w:ascii="Arial" w:hAnsi="Arial" w:cs="Times New Roman" w:eastAsia="Calibri"/>
      <w:i/>
    </w:rPr>
  </w:style>
  <w:style w:type="character" w:styleId="831" w:customStyle="1">
    <w:name w:val="Заголовок 9 Знак"/>
    <w:basedOn w:val="653"/>
    <w:link w:val="652"/>
    <w:uiPriority w:val="9"/>
    <w:rPr>
      <w:rFonts w:ascii="Arial" w:hAnsi="Arial" w:cs="Times New Roman" w:eastAsia="Calibri"/>
      <w:b/>
      <w:i/>
      <w:sz w:val="18"/>
    </w:rPr>
  </w:style>
  <w:style w:type="paragraph" w:styleId="832">
    <w:name w:val="Title"/>
    <w:basedOn w:val="643"/>
    <w:link w:val="833"/>
    <w:qFormat/>
    <w:uiPriority w:val="10"/>
    <w:rPr>
      <w:sz w:val="24"/>
    </w:rPr>
    <w:pPr>
      <w:jc w:val="center"/>
    </w:pPr>
  </w:style>
  <w:style w:type="character" w:styleId="833" w:customStyle="1">
    <w:name w:val="Заголовок Знак"/>
    <w:basedOn w:val="653"/>
    <w:link w:val="832"/>
    <w:uiPriority w:val="10"/>
    <w:rPr>
      <w:rFonts w:ascii="Calibri" w:hAnsi="Calibri" w:cs="Times New Roman" w:eastAsia="Calibri"/>
      <w:sz w:val="24"/>
    </w:rPr>
  </w:style>
  <w:style w:type="paragraph" w:styleId="834">
    <w:name w:val="Body Text Indent"/>
    <w:basedOn w:val="643"/>
    <w:link w:val="835"/>
    <w:uiPriority w:val="99"/>
    <w:rPr>
      <w:sz w:val="24"/>
    </w:rPr>
    <w:pPr>
      <w:ind w:left="360" w:firstLine="360"/>
      <w:jc w:val="both"/>
    </w:pPr>
  </w:style>
  <w:style w:type="character" w:styleId="835" w:customStyle="1">
    <w:name w:val="Основной текст с отступом Знак"/>
    <w:basedOn w:val="653"/>
    <w:link w:val="834"/>
    <w:uiPriority w:val="99"/>
    <w:rPr>
      <w:rFonts w:ascii="Calibri" w:hAnsi="Calibri" w:cs="Times New Roman" w:eastAsia="Calibri"/>
      <w:sz w:val="24"/>
    </w:rPr>
  </w:style>
  <w:style w:type="paragraph" w:styleId="836">
    <w:name w:val="Body Text"/>
    <w:basedOn w:val="643"/>
    <w:link w:val="837"/>
    <w:uiPriority w:val="99"/>
    <w:semiHidden/>
    <w:unhideWhenUsed/>
    <w:pPr>
      <w:spacing w:after="120"/>
    </w:pPr>
  </w:style>
  <w:style w:type="character" w:styleId="837" w:customStyle="1">
    <w:name w:val="Основной текст Знак"/>
    <w:basedOn w:val="653"/>
    <w:link w:val="836"/>
    <w:uiPriority w:val="99"/>
    <w:semiHidden/>
    <w:rPr>
      <w:rFonts w:ascii="Calibri" w:hAnsi="Calibri" w:cs="Times New Roman" w:eastAsia="Calibri"/>
    </w:rPr>
  </w:style>
  <w:style w:type="paragraph" w:styleId="838">
    <w:name w:val="Body Text Indent 3"/>
    <w:basedOn w:val="643"/>
    <w:link w:val="839"/>
    <w:uiPriority w:val="99"/>
    <w:unhideWhenUsed/>
    <w:rPr>
      <w:sz w:val="16"/>
      <w:szCs w:val="16"/>
    </w:rPr>
    <w:pPr>
      <w:ind w:left="283"/>
      <w:spacing w:after="120"/>
    </w:pPr>
  </w:style>
  <w:style w:type="character" w:styleId="839" w:customStyle="1">
    <w:name w:val="Основной текст с отступом 3 Знак"/>
    <w:basedOn w:val="653"/>
    <w:link w:val="838"/>
    <w:uiPriority w:val="99"/>
    <w:rPr>
      <w:rFonts w:ascii="Calibri" w:hAnsi="Calibri" w:cs="Times New Roman" w:eastAsia="Calibri"/>
      <w:sz w:val="16"/>
      <w:szCs w:val="16"/>
    </w:rPr>
  </w:style>
  <w:style w:type="paragraph" w:styleId="840">
    <w:name w:val="Body Text 2"/>
    <w:basedOn w:val="643"/>
    <w:link w:val="841"/>
    <w:uiPriority w:val="99"/>
    <w:pPr>
      <w:spacing w:lineRule="auto" w:line="480" w:after="120"/>
    </w:pPr>
  </w:style>
  <w:style w:type="character" w:styleId="841" w:customStyle="1">
    <w:name w:val="Основной текст 2 Знак"/>
    <w:basedOn w:val="653"/>
    <w:link w:val="840"/>
    <w:uiPriority w:val="99"/>
    <w:rPr>
      <w:rFonts w:ascii="Calibri" w:hAnsi="Calibri" w:cs="Times New Roman" w:eastAsia="Calibri"/>
    </w:rPr>
  </w:style>
  <w:style w:type="character" w:styleId="842">
    <w:name w:val="Hyperlink"/>
    <w:basedOn w:val="653"/>
    <w:uiPriority w:val="99"/>
    <w:unhideWhenUsed/>
    <w:rPr>
      <w:color w:val="0000FF" w:themeColor="hyperlink"/>
      <w:u w:val="single"/>
    </w:rPr>
  </w:style>
  <w:style w:type="paragraph" w:styleId="843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hyperlink" Target="http://www.invitro.ru" TargetMode="External"/><Relationship Id="rId13" Type="http://schemas.openxmlformats.org/officeDocument/2006/relationships/hyperlink" Target="mailto:nbrosova@invitro.ru" TargetMode="External"/><Relationship Id="rId14" Type="http://schemas.openxmlformats.org/officeDocument/2006/relationships/hyperlink" Target="mailto:dishkaeva@invitro.ru" TargetMode="External"/><Relationship Id="rId15" Type="http://schemas.openxmlformats.org/officeDocument/2006/relationships/hyperlink" Target="mailto:lcherkesova@invitro.ru" TargetMode="External"/><Relationship Id="rId16" Type="http://schemas.openxmlformats.org/officeDocument/2006/relationships/hyperlink" Target="http://www.invitro.ru" TargetMode="External"/><Relationship Id="rId17" Type="http://schemas.openxmlformats.org/officeDocument/2006/relationships/hyperlink" Target="mailto:%20assistense_managers@invitro.ru" TargetMode="External"/><Relationship Id="rId18" Type="http://schemas.openxmlformats.org/officeDocument/2006/relationships/hyperlink" Target="mailto:%20assistense_managers@invit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4376985DAC48423E80BDD46ADFE316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132E1D-7D85-4DA2-B95B-2A3C0F8CF37D}"/>
      </w:docPartPr>
      <w:docPartBody>
        <w:p>
          <w:pPr>
            <w:pStyle w:val="1492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B8F7E68802DA482BA912407F81F87E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562CE5-A4B6-4425-8EE5-1F5CBD9B0EF3}"/>
      </w:docPartPr>
      <w:docPartBody>
        <w:p>
          <w:pPr>
            <w:pStyle w:val="1493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851790841ECF423C8975C39E4ECF4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1AAA8-5564-43BF-85C6-15FC30B32D17}"/>
      </w:docPartPr>
      <w:docPartBody>
        <w:p>
          <w:pPr>
            <w:pStyle w:val="1494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580AC9371A024009926C315A121BF8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E22570-2EB1-46EF-A4D0-E0F5691674EA}"/>
      </w:docPartPr>
      <w:docPartBody>
        <w:p>
          <w:pPr>
            <w:pStyle w:val="1495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E8DEA1DBF18F49E483B5C65FC3071E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8728B-D2B0-4831-A046-BAE709B7E490}"/>
      </w:docPartPr>
      <w:docPartBody>
        <w:p>
          <w:pPr>
            <w:pStyle w:val="1496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BC9DD55752084F1484C51B5D990B8F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53CCF-8211-429E-9679-5159EC855384}"/>
      </w:docPartPr>
      <w:docPartBody>
        <w:p>
          <w:pPr>
            <w:pStyle w:val="1497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0DADB0285CC4465B903E321B415210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99D995-0C19-4809-B3DA-98027E205AE3}"/>
      </w:docPartPr>
      <w:docPartBody>
        <w:p>
          <w:pPr>
            <w:pStyle w:val="1498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4CB7DEC8BCBB4D758ABD56304FFF2F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B7FF2-EDD2-452D-8560-45F3EEC7D038}"/>
      </w:docPartPr>
      <w:docPartBody>
        <w:p>
          <w:pPr>
            <w:pStyle w:val="1499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5BB2AE57E32649AF91DC09BDCDEAA8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C9B9EF-F777-41A0-9363-4BF99E7960BF}"/>
      </w:docPartPr>
      <w:docPartBody>
        <w:p>
          <w:pPr>
            <w:pStyle w:val="1500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EA2AF2F5F35B48CBBF6B6A999C7084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8FBA95-D6AB-4CF7-AC87-43454666C408}"/>
      </w:docPartPr>
      <w:docPartBody>
        <w:p>
          <w:pPr>
            <w:pStyle w:val="1501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E1ECBE64FF0A40C089A001D736C346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CD07AD-F306-49A2-9B38-90EEFB35A238}"/>
      </w:docPartPr>
      <w:docPartBody>
        <w:p>
          <w:pPr>
            <w:pStyle w:val="1502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  <w:docPart>
      <w:docPartPr>
        <w:name w:val="247B1635C6114FE2998BE1AE704DDA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4A6E76-9E16-4826-873D-306BD9729C70}"/>
      </w:docPartPr>
      <w:docPartBody>
        <w:p>
          <w:pPr>
            <w:pStyle w:val="1504"/>
          </w:pPr>
          <w:r>
            <w:rPr>
              <w:rStyle w:val="1491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92">
    <w:name w:val="Heading 1 Char"/>
    <w:basedOn w:val="1319"/>
    <w:link w:val="1310"/>
    <w:uiPriority w:val="9"/>
    <w:rPr>
      <w:rFonts w:ascii="Arial" w:hAnsi="Arial" w:cs="Arial" w:eastAsia="Arial"/>
      <w:sz w:val="40"/>
      <w:szCs w:val="40"/>
    </w:rPr>
  </w:style>
  <w:style w:type="character" w:styleId="1293">
    <w:name w:val="Heading 2 Char"/>
    <w:basedOn w:val="1319"/>
    <w:link w:val="1311"/>
    <w:uiPriority w:val="9"/>
    <w:rPr>
      <w:rFonts w:ascii="Arial" w:hAnsi="Arial" w:cs="Arial" w:eastAsia="Arial"/>
      <w:sz w:val="34"/>
    </w:rPr>
  </w:style>
  <w:style w:type="character" w:styleId="1294">
    <w:name w:val="Heading 3 Char"/>
    <w:basedOn w:val="1319"/>
    <w:link w:val="1312"/>
    <w:uiPriority w:val="9"/>
    <w:rPr>
      <w:rFonts w:ascii="Arial" w:hAnsi="Arial" w:cs="Arial" w:eastAsia="Arial"/>
      <w:sz w:val="30"/>
      <w:szCs w:val="30"/>
    </w:rPr>
  </w:style>
  <w:style w:type="character" w:styleId="1295">
    <w:name w:val="Heading 4 Char"/>
    <w:basedOn w:val="1319"/>
    <w:link w:val="1313"/>
    <w:uiPriority w:val="9"/>
    <w:rPr>
      <w:rFonts w:ascii="Arial" w:hAnsi="Arial" w:cs="Arial" w:eastAsia="Arial"/>
      <w:b/>
      <w:bCs/>
      <w:sz w:val="26"/>
      <w:szCs w:val="26"/>
    </w:rPr>
  </w:style>
  <w:style w:type="character" w:styleId="1296">
    <w:name w:val="Heading 5 Char"/>
    <w:basedOn w:val="1319"/>
    <w:link w:val="1314"/>
    <w:uiPriority w:val="9"/>
    <w:rPr>
      <w:rFonts w:ascii="Arial" w:hAnsi="Arial" w:cs="Arial" w:eastAsia="Arial"/>
      <w:b/>
      <w:bCs/>
      <w:sz w:val="24"/>
      <w:szCs w:val="24"/>
    </w:rPr>
  </w:style>
  <w:style w:type="character" w:styleId="1297">
    <w:name w:val="Heading 6 Char"/>
    <w:basedOn w:val="1319"/>
    <w:link w:val="1315"/>
    <w:uiPriority w:val="9"/>
    <w:rPr>
      <w:rFonts w:ascii="Arial" w:hAnsi="Arial" w:cs="Arial" w:eastAsia="Arial"/>
      <w:b/>
      <w:bCs/>
      <w:sz w:val="22"/>
      <w:szCs w:val="22"/>
    </w:rPr>
  </w:style>
  <w:style w:type="character" w:styleId="1298">
    <w:name w:val="Heading 7 Char"/>
    <w:basedOn w:val="1319"/>
    <w:link w:val="13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299">
    <w:name w:val="Heading 8 Char"/>
    <w:basedOn w:val="1319"/>
    <w:link w:val="1317"/>
    <w:uiPriority w:val="9"/>
    <w:rPr>
      <w:rFonts w:ascii="Arial" w:hAnsi="Arial" w:cs="Arial" w:eastAsia="Arial"/>
      <w:i/>
      <w:iCs/>
      <w:sz w:val="22"/>
      <w:szCs w:val="22"/>
    </w:rPr>
  </w:style>
  <w:style w:type="character" w:styleId="1300">
    <w:name w:val="Heading 9 Char"/>
    <w:basedOn w:val="1319"/>
    <w:link w:val="1318"/>
    <w:uiPriority w:val="9"/>
    <w:rPr>
      <w:rFonts w:ascii="Arial" w:hAnsi="Arial" w:cs="Arial" w:eastAsia="Arial"/>
      <w:i/>
      <w:iCs/>
      <w:sz w:val="21"/>
      <w:szCs w:val="21"/>
    </w:rPr>
  </w:style>
  <w:style w:type="character" w:styleId="1301">
    <w:name w:val="Title Char"/>
    <w:basedOn w:val="1319"/>
    <w:link w:val="1333"/>
    <w:uiPriority w:val="10"/>
    <w:rPr>
      <w:sz w:val="48"/>
      <w:szCs w:val="48"/>
    </w:rPr>
  </w:style>
  <w:style w:type="character" w:styleId="1302">
    <w:name w:val="Subtitle Char"/>
    <w:basedOn w:val="1319"/>
    <w:link w:val="1335"/>
    <w:uiPriority w:val="11"/>
    <w:rPr>
      <w:sz w:val="24"/>
      <w:szCs w:val="24"/>
    </w:rPr>
  </w:style>
  <w:style w:type="character" w:styleId="1303">
    <w:name w:val="Quote Char"/>
    <w:link w:val="1337"/>
    <w:uiPriority w:val="29"/>
    <w:rPr>
      <w:i/>
    </w:rPr>
  </w:style>
  <w:style w:type="character" w:styleId="1304">
    <w:name w:val="Intense Quote Char"/>
    <w:link w:val="1339"/>
    <w:uiPriority w:val="30"/>
    <w:rPr>
      <w:i/>
    </w:rPr>
  </w:style>
  <w:style w:type="character" w:styleId="1305">
    <w:name w:val="Header Char"/>
    <w:basedOn w:val="1319"/>
    <w:link w:val="1341"/>
    <w:uiPriority w:val="99"/>
  </w:style>
  <w:style w:type="character" w:styleId="1306">
    <w:name w:val="Caption Char"/>
    <w:basedOn w:val="1345"/>
    <w:link w:val="1343"/>
    <w:uiPriority w:val="99"/>
  </w:style>
  <w:style w:type="character" w:styleId="1307">
    <w:name w:val="Footnote Text Char"/>
    <w:link w:val="1474"/>
    <w:uiPriority w:val="99"/>
    <w:rPr>
      <w:sz w:val="18"/>
    </w:rPr>
  </w:style>
  <w:style w:type="character" w:styleId="1308">
    <w:name w:val="Endnote Text Char"/>
    <w:link w:val="1477"/>
    <w:uiPriority w:val="99"/>
    <w:rPr>
      <w:sz w:val="20"/>
    </w:rPr>
  </w:style>
  <w:style w:type="paragraph" w:styleId="1309" w:default="1">
    <w:name w:val="Normal"/>
    <w:qFormat/>
  </w:style>
  <w:style w:type="paragraph" w:styleId="1310">
    <w:name w:val="Heading 1"/>
    <w:basedOn w:val="1309"/>
    <w:next w:val="1309"/>
    <w:link w:val="132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1311">
    <w:name w:val="Heading 2"/>
    <w:basedOn w:val="1309"/>
    <w:next w:val="1309"/>
    <w:link w:val="132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1312">
    <w:name w:val="Heading 3"/>
    <w:basedOn w:val="1309"/>
    <w:next w:val="1309"/>
    <w:link w:val="132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1313">
    <w:name w:val="Heading 4"/>
    <w:basedOn w:val="1309"/>
    <w:next w:val="1309"/>
    <w:link w:val="132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1314">
    <w:name w:val="Heading 5"/>
    <w:basedOn w:val="1309"/>
    <w:next w:val="1309"/>
    <w:link w:val="132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1315">
    <w:name w:val="Heading 6"/>
    <w:basedOn w:val="1309"/>
    <w:next w:val="1309"/>
    <w:link w:val="1327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1316">
    <w:name w:val="Heading 7"/>
    <w:basedOn w:val="1309"/>
    <w:next w:val="1309"/>
    <w:link w:val="1328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1317">
    <w:name w:val="Heading 8"/>
    <w:basedOn w:val="1309"/>
    <w:next w:val="1309"/>
    <w:link w:val="1329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1318">
    <w:name w:val="Heading 9"/>
    <w:basedOn w:val="1309"/>
    <w:next w:val="1309"/>
    <w:link w:val="13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319" w:default="1">
    <w:name w:val="Default Paragraph Font"/>
    <w:uiPriority w:val="1"/>
    <w:semiHidden/>
    <w:unhideWhenUsed/>
  </w:style>
  <w:style w:type="table" w:styleId="13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321" w:default="1">
    <w:name w:val="No List"/>
    <w:uiPriority w:val="99"/>
    <w:semiHidden/>
    <w:unhideWhenUsed/>
  </w:style>
  <w:style w:type="character" w:styleId="1322" w:customStyle="1">
    <w:name w:val="Заголовок 1 Знак"/>
    <w:basedOn w:val="1319"/>
    <w:link w:val="1310"/>
    <w:uiPriority w:val="9"/>
    <w:rPr>
      <w:rFonts w:ascii="Arial" w:hAnsi="Arial" w:cs="Arial" w:eastAsia="Arial"/>
      <w:sz w:val="40"/>
      <w:szCs w:val="40"/>
    </w:rPr>
  </w:style>
  <w:style w:type="character" w:styleId="1323" w:customStyle="1">
    <w:name w:val="Заголовок 2 Знак"/>
    <w:basedOn w:val="1319"/>
    <w:link w:val="1311"/>
    <w:uiPriority w:val="9"/>
    <w:rPr>
      <w:rFonts w:ascii="Arial" w:hAnsi="Arial" w:cs="Arial" w:eastAsia="Arial"/>
      <w:sz w:val="34"/>
    </w:rPr>
  </w:style>
  <w:style w:type="character" w:styleId="1324" w:customStyle="1">
    <w:name w:val="Заголовок 3 Знак"/>
    <w:basedOn w:val="1319"/>
    <w:link w:val="1312"/>
    <w:uiPriority w:val="9"/>
    <w:rPr>
      <w:rFonts w:ascii="Arial" w:hAnsi="Arial" w:cs="Arial" w:eastAsia="Arial"/>
      <w:sz w:val="30"/>
      <w:szCs w:val="30"/>
    </w:rPr>
  </w:style>
  <w:style w:type="character" w:styleId="1325" w:customStyle="1">
    <w:name w:val="Заголовок 4 Знак"/>
    <w:basedOn w:val="1319"/>
    <w:link w:val="1313"/>
    <w:uiPriority w:val="9"/>
    <w:rPr>
      <w:rFonts w:ascii="Arial" w:hAnsi="Arial" w:cs="Arial" w:eastAsia="Arial"/>
      <w:b/>
      <w:bCs/>
      <w:sz w:val="26"/>
      <w:szCs w:val="26"/>
    </w:rPr>
  </w:style>
  <w:style w:type="character" w:styleId="1326" w:customStyle="1">
    <w:name w:val="Заголовок 5 Знак"/>
    <w:basedOn w:val="1319"/>
    <w:link w:val="1314"/>
    <w:uiPriority w:val="9"/>
    <w:rPr>
      <w:rFonts w:ascii="Arial" w:hAnsi="Arial" w:cs="Arial" w:eastAsia="Arial"/>
      <w:b/>
      <w:bCs/>
      <w:sz w:val="24"/>
      <w:szCs w:val="24"/>
    </w:rPr>
  </w:style>
  <w:style w:type="character" w:styleId="1327" w:customStyle="1">
    <w:name w:val="Заголовок 6 Знак"/>
    <w:basedOn w:val="1319"/>
    <w:link w:val="1315"/>
    <w:uiPriority w:val="9"/>
    <w:rPr>
      <w:rFonts w:ascii="Arial" w:hAnsi="Arial" w:cs="Arial" w:eastAsia="Arial"/>
      <w:b/>
      <w:bCs/>
      <w:sz w:val="22"/>
      <w:szCs w:val="22"/>
    </w:rPr>
  </w:style>
  <w:style w:type="character" w:styleId="1328" w:customStyle="1">
    <w:name w:val="Заголовок 7 Знак"/>
    <w:basedOn w:val="1319"/>
    <w:link w:val="13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329" w:customStyle="1">
    <w:name w:val="Заголовок 8 Знак"/>
    <w:basedOn w:val="1319"/>
    <w:link w:val="1317"/>
    <w:uiPriority w:val="9"/>
    <w:rPr>
      <w:rFonts w:ascii="Arial" w:hAnsi="Arial" w:cs="Arial" w:eastAsia="Arial"/>
      <w:i/>
      <w:iCs/>
      <w:sz w:val="22"/>
      <w:szCs w:val="22"/>
    </w:rPr>
  </w:style>
  <w:style w:type="character" w:styleId="1330" w:customStyle="1">
    <w:name w:val="Заголовок 9 Знак"/>
    <w:basedOn w:val="1319"/>
    <w:link w:val="1318"/>
    <w:uiPriority w:val="9"/>
    <w:rPr>
      <w:rFonts w:ascii="Arial" w:hAnsi="Arial" w:cs="Arial" w:eastAsia="Arial"/>
      <w:i/>
      <w:iCs/>
      <w:sz w:val="21"/>
      <w:szCs w:val="21"/>
    </w:rPr>
  </w:style>
  <w:style w:type="paragraph" w:styleId="1331">
    <w:name w:val="List Paragraph"/>
    <w:basedOn w:val="1309"/>
    <w:qFormat/>
    <w:uiPriority w:val="34"/>
    <w:pPr>
      <w:contextualSpacing w:val="true"/>
      <w:ind w:left="720"/>
    </w:pPr>
  </w:style>
  <w:style w:type="paragraph" w:styleId="1332">
    <w:name w:val="No Spacing"/>
    <w:qFormat/>
    <w:uiPriority w:val="1"/>
    <w:pPr>
      <w:spacing w:lineRule="auto" w:line="240" w:after="0"/>
    </w:pPr>
  </w:style>
  <w:style w:type="paragraph" w:styleId="1333">
    <w:name w:val="Title"/>
    <w:basedOn w:val="1309"/>
    <w:next w:val="1309"/>
    <w:link w:val="1334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334" w:customStyle="1">
    <w:name w:val="Заголовок Знак"/>
    <w:basedOn w:val="1319"/>
    <w:link w:val="1333"/>
    <w:uiPriority w:val="10"/>
    <w:rPr>
      <w:sz w:val="48"/>
      <w:szCs w:val="48"/>
    </w:rPr>
  </w:style>
  <w:style w:type="paragraph" w:styleId="1335">
    <w:name w:val="Subtitle"/>
    <w:basedOn w:val="1309"/>
    <w:next w:val="1309"/>
    <w:link w:val="1336"/>
    <w:qFormat/>
    <w:uiPriority w:val="11"/>
    <w:rPr>
      <w:sz w:val="24"/>
      <w:szCs w:val="24"/>
    </w:rPr>
    <w:pPr>
      <w:spacing w:after="200" w:before="200"/>
    </w:pPr>
  </w:style>
  <w:style w:type="character" w:styleId="1336" w:customStyle="1">
    <w:name w:val="Подзаголовок Знак"/>
    <w:basedOn w:val="1319"/>
    <w:link w:val="1335"/>
    <w:uiPriority w:val="11"/>
    <w:rPr>
      <w:sz w:val="24"/>
      <w:szCs w:val="24"/>
    </w:rPr>
  </w:style>
  <w:style w:type="paragraph" w:styleId="1337">
    <w:name w:val="Quote"/>
    <w:basedOn w:val="1309"/>
    <w:next w:val="1309"/>
    <w:link w:val="1338"/>
    <w:qFormat/>
    <w:uiPriority w:val="29"/>
    <w:rPr>
      <w:i/>
    </w:rPr>
    <w:pPr>
      <w:ind w:left="720" w:right="720"/>
    </w:pPr>
  </w:style>
  <w:style w:type="character" w:styleId="1338" w:customStyle="1">
    <w:name w:val="Цитата 2 Знак"/>
    <w:link w:val="1337"/>
    <w:uiPriority w:val="29"/>
    <w:rPr>
      <w:i/>
    </w:rPr>
  </w:style>
  <w:style w:type="paragraph" w:styleId="1339">
    <w:name w:val="Intense Quote"/>
    <w:basedOn w:val="1309"/>
    <w:next w:val="1309"/>
    <w:link w:val="134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1340" w:customStyle="1">
    <w:name w:val="Выделенная цитата Знак"/>
    <w:link w:val="1339"/>
    <w:uiPriority w:val="30"/>
    <w:rPr>
      <w:i/>
    </w:rPr>
  </w:style>
  <w:style w:type="paragraph" w:styleId="1341">
    <w:name w:val="Header"/>
    <w:basedOn w:val="1309"/>
    <w:link w:val="134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42" w:customStyle="1">
    <w:name w:val="Верхний колонтитул Знак"/>
    <w:basedOn w:val="1319"/>
    <w:link w:val="1341"/>
    <w:uiPriority w:val="99"/>
  </w:style>
  <w:style w:type="paragraph" w:styleId="1343">
    <w:name w:val="Footer"/>
    <w:basedOn w:val="1309"/>
    <w:link w:val="134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44" w:customStyle="1">
    <w:name w:val="Footer Char"/>
    <w:basedOn w:val="1319"/>
    <w:uiPriority w:val="99"/>
  </w:style>
  <w:style w:type="paragraph" w:styleId="1345">
    <w:name w:val="Caption"/>
    <w:basedOn w:val="1309"/>
    <w:next w:val="1309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1346" w:customStyle="1">
    <w:name w:val="Нижний колонтитул Знак"/>
    <w:link w:val="1343"/>
    <w:uiPriority w:val="99"/>
  </w:style>
  <w:style w:type="table" w:styleId="1347">
    <w:name w:val="Table Grid"/>
    <w:basedOn w:val="1320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348" w:customStyle="1">
    <w:name w:val="Table Grid Light"/>
    <w:basedOn w:val="1320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1349">
    <w:name w:val="Plain Table 1"/>
    <w:basedOn w:val="1320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50">
    <w:name w:val="Plain Table 2"/>
    <w:basedOn w:val="1320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51">
    <w:name w:val="Plain Table 3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52">
    <w:name w:val="Plain Table 4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3">
    <w:name w:val="Plain Table 5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1354">
    <w:name w:val="Grid Table 1 Light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5" w:customStyle="1">
    <w:name w:val="Grid Table 1 Light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6" w:customStyle="1">
    <w:name w:val="Grid Table 1 Light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7" w:customStyle="1">
    <w:name w:val="Grid Table 1 Light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8" w:customStyle="1">
    <w:name w:val="Grid Table 1 Light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9" w:customStyle="1">
    <w:name w:val="Grid Table 1 Light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0" w:customStyle="1">
    <w:name w:val="Grid Table 1 Light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1">
    <w:name w:val="Grid Table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1362" w:customStyle="1">
    <w:name w:val="Grid Table 2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1363" w:customStyle="1">
    <w:name w:val="Grid Table 2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364" w:customStyle="1">
    <w:name w:val="Grid Table 2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365" w:customStyle="1">
    <w:name w:val="Grid Table 2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366" w:customStyle="1">
    <w:name w:val="Grid Table 2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367" w:customStyle="1">
    <w:name w:val="Grid Table 2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368">
    <w:name w:val="Grid Table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69" w:customStyle="1">
    <w:name w:val="Grid Table 3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70" w:customStyle="1">
    <w:name w:val="Grid Table 3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71" w:customStyle="1">
    <w:name w:val="Grid Table 3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72" w:customStyle="1">
    <w:name w:val="Grid Table 3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73" w:customStyle="1">
    <w:name w:val="Grid Table 3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74" w:customStyle="1">
    <w:name w:val="Grid Table 3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375">
    <w:name w:val="Grid Table 4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1376" w:customStyle="1">
    <w:name w:val="Grid Table 4 - Accent 1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fill="DEEBF6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68A2D8" w:themeFill="accent1" w:themeFillTint="EA" w:themeColor="accent1" w:theme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1377" w:customStyle="1">
    <w:name w:val="Grid Table 4 - Accent 2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1378" w:customStyle="1">
    <w:name w:val="Grid Table 4 - Accent 3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FillTint="FE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1379" w:customStyle="1">
    <w:name w:val="Grid Table 4 - Accent 4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1380" w:customStyle="1">
    <w:name w:val="Grid Table 4 - Accent 5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1381" w:customStyle="1">
    <w:name w:val="Grid Table 4 - Accent 6"/>
    <w:basedOn w:val="132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1382">
    <w:name w:val="Grid Table 5 Dark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</w:tblPr>
    <w:tblStylePr w:type="band1Horz">
      <w:tcPr>
        <w:shd w:val="clear" w:color="8A8A8A" w:fill="8A8A8A" w:themeFill="text1" w:themeFillTint="75" w:themeColor="text1" w:themeTint="75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</w:style>
  <w:style w:type="table" w:styleId="1383" w:customStyle="1">
    <w:name w:val="Grid Table 5 Dark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DDEAF6" w:themeFill="accent1" w:themeFillTint="34" w:themeColor="accent1" w:themeTint="34"/>
    </w:tblPr>
    <w:tblStylePr w:type="band1Horz">
      <w:tcPr>
        <w:shd w:val="clear" w:color="B3D0EB" w:fill="B3D0EB" w:themeFill="accent1" w:themeFillTint="75" w:themeColor="accent1" w:themeTint="75"/>
      </w:tcPr>
    </w:tblStylePr>
    <w:tblStylePr w:type="band1Vert">
      <w:tcPr>
        <w:shd w:val="clear" w:color="B3D0EB" w:fill="B3D0EB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  <w:tcBorders>
          <w:top w:val="single" w:color="FFFFFF" w:sz="4" w:space="0" w:themeColor="light1"/>
        </w:tcBorders>
      </w:tcPr>
    </w:tblStylePr>
  </w:style>
  <w:style w:type="table" w:styleId="1384" w:customStyle="1">
    <w:name w:val="Grid Table 5 Dark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FBE5D6" w:themeFill="accent2" w:themeFillTint="32" w:themeColor="accent2" w:themeTint="32"/>
    </w:tblPr>
    <w:tblStylePr w:type="band1Horz">
      <w:tcPr>
        <w:shd w:val="clear" w:color="F6C3A0" w:fill="F6C3A0" w:themeFill="accent2" w:themeFillTint="75" w:themeColor="accent2" w:themeTint="75"/>
      </w:tcPr>
    </w:tblStylePr>
    <w:tblStylePr w:type="band1Vert">
      <w:tcPr>
        <w:shd w:val="clear" w:color="F6C3A0" w:fill="F6C3A0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  <w:tcBorders>
          <w:top w:val="single" w:color="FFFFFF" w:sz="4" w:space="0" w:themeColor="light1"/>
        </w:tcBorders>
      </w:tcPr>
    </w:tblStylePr>
  </w:style>
  <w:style w:type="table" w:styleId="1385" w:customStyle="1">
    <w:name w:val="Grid Table 5 Dark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ECECEC" w:themeFill="accent3" w:themeFillTint="34" w:themeColor="accent3" w:themeTint="34"/>
    </w:tblPr>
    <w:tblStylePr w:type="band1Horz">
      <w:tcPr>
        <w:shd w:val="clear" w:color="D5D5D5" w:fill="D5D5D5" w:themeFill="accent3" w:themeFillTint="75" w:themeColor="accent3" w:themeTint="75"/>
      </w:tcPr>
    </w:tblStylePr>
    <w:tblStylePr w:type="band1Vert">
      <w:tcPr>
        <w:shd w:val="clear" w:color="D5D5D5" w:fill="D5D5D5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  <w:tcBorders>
          <w:top w:val="single" w:color="FFFFFF" w:sz="4" w:space="0" w:themeColor="light1"/>
        </w:tcBorders>
      </w:tcPr>
    </w:tblStylePr>
  </w:style>
  <w:style w:type="table" w:styleId="1386" w:customStyle="1">
    <w:name w:val="Grid Table 5 Dark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FFF2CB" w:themeFill="accent4" w:themeFillTint="34" w:themeColor="accent4" w:themeTint="34"/>
    </w:tblPr>
    <w:tblStylePr w:type="band1Horz">
      <w:tcPr>
        <w:shd w:val="clear" w:color="FFE28A" w:fill="FFE28A" w:themeFill="accent4" w:themeFillTint="75" w:themeColor="accent4" w:themeTint="75"/>
      </w:tcPr>
    </w:tblStylePr>
    <w:tblStylePr w:type="band1Vert">
      <w:tcPr>
        <w:shd w:val="clear" w:color="FFE28A" w:fill="FFE28A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  <w:tcBorders>
          <w:top w:val="single" w:color="FFFFFF" w:sz="4" w:space="0" w:themeColor="light1"/>
        </w:tcBorders>
      </w:tcPr>
    </w:tblStylePr>
  </w:style>
  <w:style w:type="table" w:styleId="1387" w:customStyle="1">
    <w:name w:val="Grid Table 5 Dark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D8E2F3" w:themeFill="accent5" w:themeFillTint="34" w:themeColor="accent5" w:themeTint="34"/>
    </w:tblPr>
    <w:tblStylePr w:type="band1Horz">
      <w:tcPr>
        <w:shd w:val="clear" w:color="A9BEE4" w:fill="A9BEE4" w:themeFill="accent5" w:themeFillTint="75" w:themeColor="accent5" w:themeTint="75"/>
      </w:tcPr>
    </w:tblStylePr>
    <w:tblStylePr w:type="band1Vert">
      <w:tcPr>
        <w:shd w:val="clear" w:color="A9BEE4" w:fill="A9BEE4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  <w:tcBorders>
          <w:top w:val="single" w:color="FFFFFF" w:sz="4" w:space="0" w:themeColor="light1"/>
        </w:tcBorders>
      </w:tcPr>
    </w:tblStylePr>
  </w:style>
  <w:style w:type="table" w:styleId="1388" w:customStyle="1">
    <w:name w:val="Grid Table 5 Dark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E1EFD8" w:themeFill="accent6" w:themeFillTint="34" w:themeColor="accent6" w:themeTint="34"/>
    </w:tblPr>
    <w:tblStylePr w:type="band1Horz">
      <w:tcPr>
        <w:shd w:val="clear" w:color="BCDBA8" w:fill="BCDBA8" w:themeFill="accent6" w:themeFillTint="75" w:themeColor="accent6" w:themeTint="75"/>
      </w:tcPr>
    </w:tblStylePr>
    <w:tblStylePr w:type="band1Vert">
      <w:tcPr>
        <w:shd w:val="clear" w:color="BCDBA8" w:fill="BCDBA8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top w:val="single" w:color="FFFFFF" w:sz="4" w:space="0" w:themeColor="light1"/>
        </w:tcBorders>
      </w:tcPr>
    </w:tblStylePr>
  </w:style>
  <w:style w:type="table" w:styleId="1389">
    <w:name w:val="Grid Table 6 Colorful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390" w:customStyle="1">
    <w:name w:val="Grid Table 6 Colorful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tcPr>
        <w:shd w:val="clear" w:color="DDEAF6" w:fill="DDEAF6" w:themeFill="accent1" w:themeFillTint="34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391" w:customStyle="1">
    <w:name w:val="Grid Table 6 Colorful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392" w:customStyle="1">
    <w:name w:val="Grid Table 6 Colorful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393" w:customStyle="1">
    <w:name w:val="Grid Table 6 Colorful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394" w:customStyle="1">
    <w:name w:val="Grid Table 6 Colorful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tcPr>
        <w:shd w:val="clear" w:color="D8E2F3" w:fill="D8E2F3" w:themeFill="accent5" w:themeFillTint="34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395" w:customStyle="1">
    <w:name w:val="Grid Table 6 Colorful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396">
    <w:name w:val="Grid Table 7 Colorful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1397" w:customStyle="1">
    <w:name w:val="Grid Table 7 Colorful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tcPr>
        <w:shd w:val="clear" w:color="DDEAF6" w:fill="DDEAF6" w:themeFill="accent1" w:themeFillTint="34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CCCEA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left w:val="single" w:color="ACCCEA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CCCEA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1398" w:customStyle="1">
    <w:name w:val="Grid Table 7 Colorful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1399" w:customStyle="1">
    <w:name w:val="Grid Table 7 Colorful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1400" w:customStyle="1">
    <w:name w:val="Grid Table 7 Colorful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1401" w:customStyle="1">
    <w:name w:val="Grid Table 7 Colorful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tcPr>
        <w:shd w:val="clear" w:color="D8E2F3" w:fill="D8E2F3" w:themeFill="accent5" w:themeFillTint="34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5AFDD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left w:val="single" w:color="95AFDD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95AFDD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1402" w:customStyle="1">
    <w:name w:val="Grid Table 7 Colorful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1403">
    <w:name w:val="List Table 1 Light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404" w:customStyle="1">
    <w:name w:val="List Table 1 Light - Accent 1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5E5F4" w:fill="D5E5F4" w:themeFill="accent1" w:themeFillTint="40" w:themeColor="accent1" w:themeTint="40"/>
      </w:tcPr>
    </w:tblStylePr>
    <w:tblStylePr w:type="band1Vert">
      <w:tcPr>
        <w:shd w:val="clear" w:color="D5E5F4" w:fill="D5E5F4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405" w:customStyle="1">
    <w:name w:val="List Table 1 Light - Accent 2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406" w:customStyle="1">
    <w:name w:val="List Table 1 Light - Accent 3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407" w:customStyle="1">
    <w:name w:val="List Table 1 Light - Accent 4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408" w:customStyle="1">
    <w:name w:val="List Table 1 Light - Accent 5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CFDBF0" w:fill="CFDBF0" w:themeFill="accent5" w:themeFillTint="40" w:themeColor="accent5" w:themeTint="40"/>
      </w:tcPr>
    </w:tblStylePr>
    <w:tblStylePr w:type="band1Vert">
      <w:tcPr>
        <w:shd w:val="clear" w:color="CFDBF0" w:fill="CFDB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09" w:customStyle="1">
    <w:name w:val="List Table 1 Light - Accent 6"/>
    <w:basedOn w:val="132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10">
    <w:name w:val="List Table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1411" w:customStyle="1">
    <w:name w:val="List Table 2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1412" w:customStyle="1">
    <w:name w:val="List Table 2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1413" w:customStyle="1">
    <w:name w:val="List Table 2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1414" w:customStyle="1">
    <w:name w:val="List Table 2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1415" w:customStyle="1">
    <w:name w:val="List Table 2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1416" w:customStyle="1">
    <w:name w:val="List Table 2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1417">
    <w:name w:val="List Table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8" w:customStyle="1">
    <w:name w:val="List Table 3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19" w:customStyle="1">
    <w:name w:val="List Table 3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0" w:customStyle="1">
    <w:name w:val="List Table 3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1" w:customStyle="1">
    <w:name w:val="List Table 3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2" w:customStyle="1">
    <w:name w:val="List Table 3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8DA9DB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3" w:customStyle="1">
    <w:name w:val="List Table 3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4">
    <w:name w:val="List Table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5" w:customStyle="1">
    <w:name w:val="List Table 4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6" w:customStyle="1">
    <w:name w:val="List Table 4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7" w:customStyle="1">
    <w:name w:val="List Table 4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8" w:customStyle="1">
    <w:name w:val="List Table 4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9" w:customStyle="1">
    <w:name w:val="List Table 4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0" w:customStyle="1">
    <w:name w:val="List Table 4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1">
    <w:name w:val="List Table 5 Dark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</w:tbl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2" w:customStyle="1">
    <w:name w:val="List Table 5 Dark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5B9BD5" w:fill="5B9BD5" w:themeFill="accent1" w:themeColor="accent1"/>
    </w:tblPr>
    <w:tblStylePr w:type="band1Horz">
      <w:tcPr>
        <w:shd w:val="clear" w:color="5B9BD5" w:fill="5B9BD5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5B9BD5" w:fill="5B9BD5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5B9BD5" w:fill="5B9BD5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5B9BD5" w:themeFill="accent1" w:themeColor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3" w:customStyle="1">
    <w:name w:val="List Table 5 Dark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F4B184" w:themeFill="accent2" w:themeFillTint="97" w:themeColor="accent2" w:themeTint="97"/>
    </w:tblPr>
    <w:tblStylePr w:type="band1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Fill="accent2" w:themeFillTint="97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4" w:customStyle="1">
    <w:name w:val="List Table 5 Dark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C9C9C9" w:themeFill="accent3" w:themeFillTint="98" w:themeColor="accent3" w:themeTint="98"/>
    </w:tblPr>
    <w:tblStylePr w:type="band1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Fill="accent3" w:themeFillTint="98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5" w:customStyle="1">
    <w:name w:val="List Table 5 Dark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FFD865" w:themeFill="accent4" w:themeFillTint="9A" w:themeColor="accent4" w:themeTint="9A"/>
    </w:tblPr>
    <w:tblStylePr w:type="band1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Fill="accent4" w:themeFillTint="9A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6" w:customStyle="1">
    <w:name w:val="List Table 5 Dark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8DA9DB" w:fill="8DA9DB" w:themeFill="accent5" w:themeFillTint="9A" w:themeColor="accent5" w:themeTint="9A"/>
    </w:tblPr>
    <w:tblStylePr w:type="band1Horz">
      <w:tcPr>
        <w:shd w:val="clear" w:color="8DA9DB" w:fill="8DA9DB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8DA9DB" w:fill="8DA9DB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8DA9DB" w:fill="8DA9DB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8DA9DB" w:themeFill="accent5" w:themeFillTint="9A" w:themeColor="accent5" w:theme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7" w:customStyle="1">
    <w:name w:val="List Table 5 Dark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9D08E" w:themeFill="accent6" w:themeFillTint="98" w:themeColor="accent6" w:themeTint="98"/>
    </w:tblPr>
    <w:tblStylePr w:type="band1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Fill="accent6" w:themeFillTint="98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438">
    <w:name w:val="List Table 6 Colorful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1439" w:customStyle="1">
    <w:name w:val="List Table 6 Colorful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tcPr>
        <w:shd w:val="clear" w:color="D5E5F4" w:fill="D5E5F4" w:themeFill="accent1" w:themeFillTint="40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1440" w:customStyle="1">
    <w:name w:val="List Table 6 Colorful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1441" w:customStyle="1">
    <w:name w:val="List Table 6 Colorful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1442" w:customStyle="1">
    <w:name w:val="List Table 6 Colorful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1443" w:customStyle="1">
    <w:name w:val="List Table 6 Colorful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tcPr>
        <w:shd w:val="clear" w:color="CFDBF0" w:fill="CFDBF0" w:themeFill="accent5" w:themeFillTint="40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1444" w:customStyle="1">
    <w:name w:val="List Table 6 Colorful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1445">
    <w:name w:val="List Table 7 Colorful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1446" w:customStyle="1">
    <w:name w:val="List Table 7 Colorful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tcPr>
        <w:shd w:val="clear" w:color="D5E5F4" w:fill="D5E5F4" w:themeFill="accent1" w:themeFillTint="40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5B9BD5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left w:val="single" w:color="5B9BD5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5B9BD5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1447" w:customStyle="1">
    <w:name w:val="List Table 7 Colorful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1448" w:customStyle="1">
    <w:name w:val="List Table 7 Colorful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1449" w:customStyle="1">
    <w:name w:val="List Table 7 Colorful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1450" w:customStyle="1">
    <w:name w:val="List Table 7 Colorful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tcPr>
        <w:shd w:val="clear" w:color="CFDBF0" w:fill="CFDBF0" w:themeFill="accent5" w:themeFillTint="40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8DA9DB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left w:val="single" w:color="8DA9DB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8DA9DB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1451" w:customStyle="1">
    <w:name w:val="List Table 7 Colorful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1452" w:customStyle="1">
    <w:name w:val="Lined - Accent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1453" w:customStyle="1">
    <w:name w:val="Lined - Accent 1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</w:style>
  <w:style w:type="table" w:styleId="1454" w:customStyle="1">
    <w:name w:val="Lined - Accent 2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1455" w:customStyle="1">
    <w:name w:val="Lined - Accent 3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1456" w:customStyle="1">
    <w:name w:val="Lined - Accent 4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1457" w:customStyle="1">
    <w:name w:val="Lined - Accent 5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</w:style>
  <w:style w:type="table" w:styleId="1458" w:customStyle="1">
    <w:name w:val="Lined - Accent 6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1459" w:customStyle="1">
    <w:name w:val="Bordered &amp; Lined - Accent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1460" w:customStyle="1">
    <w:name w:val="Bordered &amp; Lined - Accent 1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</w:style>
  <w:style w:type="table" w:styleId="1461" w:customStyle="1">
    <w:name w:val="Bordered &amp; Lined - Accent 2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1462" w:customStyle="1">
    <w:name w:val="Bordered &amp; Lined - Accent 3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1463" w:customStyle="1">
    <w:name w:val="Bordered &amp; Lined - Accent 4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1464" w:customStyle="1">
    <w:name w:val="Bordered &amp; Lined - Accent 5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</w:style>
  <w:style w:type="table" w:styleId="1465" w:customStyle="1">
    <w:name w:val="Bordered &amp; Lined - Accent 6"/>
    <w:basedOn w:val="1320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1466" w:customStyle="1">
    <w:name w:val="Bordered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1467" w:customStyle="1">
    <w:name w:val="Bordered - Accent 1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1468" w:customStyle="1">
    <w:name w:val="Bordered - Accent 2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1469" w:customStyle="1">
    <w:name w:val="Bordered - Accent 3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1470" w:customStyle="1">
    <w:name w:val="Bordered - Accent 4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1471" w:customStyle="1">
    <w:name w:val="Bordered - Accent 5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1472" w:customStyle="1">
    <w:name w:val="Bordered - Accent 6"/>
    <w:basedOn w:val="132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1473">
    <w:name w:val="Hyperlink"/>
    <w:uiPriority w:val="99"/>
    <w:unhideWhenUsed/>
    <w:rPr>
      <w:color w:val="0563C1" w:themeColor="hyperlink"/>
      <w:u w:val="single"/>
    </w:rPr>
  </w:style>
  <w:style w:type="paragraph" w:styleId="1474">
    <w:name w:val="footnote text"/>
    <w:basedOn w:val="1309"/>
    <w:link w:val="1475"/>
    <w:uiPriority w:val="99"/>
    <w:semiHidden/>
    <w:unhideWhenUsed/>
    <w:rPr>
      <w:sz w:val="18"/>
    </w:rPr>
    <w:pPr>
      <w:spacing w:lineRule="auto" w:line="240" w:after="40"/>
    </w:pPr>
  </w:style>
  <w:style w:type="character" w:styleId="1475" w:customStyle="1">
    <w:name w:val="Текст сноски Знак"/>
    <w:link w:val="1474"/>
    <w:uiPriority w:val="99"/>
    <w:rPr>
      <w:sz w:val="18"/>
    </w:rPr>
  </w:style>
  <w:style w:type="character" w:styleId="1476">
    <w:name w:val="footnote reference"/>
    <w:basedOn w:val="1319"/>
    <w:uiPriority w:val="99"/>
    <w:unhideWhenUsed/>
    <w:rPr>
      <w:vertAlign w:val="superscript"/>
    </w:rPr>
  </w:style>
  <w:style w:type="paragraph" w:styleId="1477">
    <w:name w:val="endnote text"/>
    <w:basedOn w:val="1309"/>
    <w:link w:val="1478"/>
    <w:uiPriority w:val="99"/>
    <w:semiHidden/>
    <w:unhideWhenUsed/>
    <w:rPr>
      <w:sz w:val="20"/>
    </w:rPr>
    <w:pPr>
      <w:spacing w:lineRule="auto" w:line="240" w:after="0"/>
    </w:pPr>
  </w:style>
  <w:style w:type="character" w:styleId="1478" w:customStyle="1">
    <w:name w:val="Текст концевой сноски Знак"/>
    <w:link w:val="1477"/>
    <w:uiPriority w:val="99"/>
    <w:rPr>
      <w:sz w:val="20"/>
    </w:rPr>
  </w:style>
  <w:style w:type="character" w:styleId="1479">
    <w:name w:val="endnote reference"/>
    <w:basedOn w:val="1319"/>
    <w:uiPriority w:val="99"/>
    <w:semiHidden/>
    <w:unhideWhenUsed/>
    <w:rPr>
      <w:vertAlign w:val="superscript"/>
    </w:rPr>
  </w:style>
  <w:style w:type="paragraph" w:styleId="1480">
    <w:name w:val="toc 1"/>
    <w:basedOn w:val="1309"/>
    <w:next w:val="1309"/>
    <w:uiPriority w:val="39"/>
    <w:unhideWhenUsed/>
    <w:pPr>
      <w:spacing w:after="57"/>
    </w:pPr>
  </w:style>
  <w:style w:type="paragraph" w:styleId="1481">
    <w:name w:val="toc 2"/>
    <w:basedOn w:val="1309"/>
    <w:next w:val="1309"/>
    <w:uiPriority w:val="39"/>
    <w:unhideWhenUsed/>
    <w:pPr>
      <w:ind w:left="283"/>
      <w:spacing w:after="57"/>
    </w:pPr>
  </w:style>
  <w:style w:type="paragraph" w:styleId="1482">
    <w:name w:val="toc 3"/>
    <w:basedOn w:val="1309"/>
    <w:next w:val="1309"/>
    <w:uiPriority w:val="39"/>
    <w:unhideWhenUsed/>
    <w:pPr>
      <w:ind w:left="567"/>
      <w:spacing w:after="57"/>
    </w:pPr>
  </w:style>
  <w:style w:type="paragraph" w:styleId="1483">
    <w:name w:val="toc 4"/>
    <w:basedOn w:val="1309"/>
    <w:next w:val="1309"/>
    <w:uiPriority w:val="39"/>
    <w:unhideWhenUsed/>
    <w:pPr>
      <w:ind w:left="850"/>
      <w:spacing w:after="57"/>
    </w:pPr>
  </w:style>
  <w:style w:type="paragraph" w:styleId="1484">
    <w:name w:val="toc 5"/>
    <w:basedOn w:val="1309"/>
    <w:next w:val="1309"/>
    <w:uiPriority w:val="39"/>
    <w:unhideWhenUsed/>
    <w:pPr>
      <w:ind w:left="1134"/>
      <w:spacing w:after="57"/>
    </w:pPr>
  </w:style>
  <w:style w:type="paragraph" w:styleId="1485">
    <w:name w:val="toc 6"/>
    <w:basedOn w:val="1309"/>
    <w:next w:val="1309"/>
    <w:uiPriority w:val="39"/>
    <w:unhideWhenUsed/>
    <w:pPr>
      <w:ind w:left="1417"/>
      <w:spacing w:after="57"/>
    </w:pPr>
  </w:style>
  <w:style w:type="paragraph" w:styleId="1486">
    <w:name w:val="toc 7"/>
    <w:basedOn w:val="1309"/>
    <w:next w:val="1309"/>
    <w:uiPriority w:val="39"/>
    <w:unhideWhenUsed/>
    <w:pPr>
      <w:ind w:left="1701"/>
      <w:spacing w:after="57"/>
    </w:pPr>
  </w:style>
  <w:style w:type="paragraph" w:styleId="1487">
    <w:name w:val="toc 8"/>
    <w:basedOn w:val="1309"/>
    <w:next w:val="1309"/>
    <w:uiPriority w:val="39"/>
    <w:unhideWhenUsed/>
    <w:pPr>
      <w:ind w:left="1984"/>
      <w:spacing w:after="57"/>
    </w:pPr>
  </w:style>
  <w:style w:type="paragraph" w:styleId="1488">
    <w:name w:val="toc 9"/>
    <w:basedOn w:val="1309"/>
    <w:next w:val="1309"/>
    <w:uiPriority w:val="39"/>
    <w:unhideWhenUsed/>
    <w:pPr>
      <w:ind w:left="2268"/>
      <w:spacing w:after="57"/>
    </w:pPr>
  </w:style>
  <w:style w:type="paragraph" w:styleId="1489">
    <w:name w:val="TOC Heading"/>
    <w:uiPriority w:val="39"/>
    <w:unhideWhenUsed/>
  </w:style>
  <w:style w:type="paragraph" w:styleId="1490">
    <w:name w:val="table of figures"/>
    <w:basedOn w:val="1309"/>
    <w:next w:val="1309"/>
    <w:uiPriority w:val="99"/>
    <w:unhideWhenUsed/>
    <w:pPr>
      <w:spacing w:after="0"/>
    </w:pPr>
  </w:style>
  <w:style w:type="character" w:styleId="1491">
    <w:name w:val="Placeholder Text"/>
    <w:basedOn w:val="1319"/>
    <w:uiPriority w:val="99"/>
    <w:semiHidden/>
  </w:style>
  <w:style w:type="paragraph" w:styleId="1492" w:customStyle="1">
    <w:name w:val="4376985DAC48423E80BDD46ADFE3165F"/>
  </w:style>
  <w:style w:type="paragraph" w:styleId="1493" w:customStyle="1">
    <w:name w:val="B8F7E68802DA482BA912407F81F87E94"/>
  </w:style>
  <w:style w:type="paragraph" w:styleId="1494" w:customStyle="1">
    <w:name w:val="851790841ECF423C8975C39E4ECF4612"/>
  </w:style>
  <w:style w:type="paragraph" w:styleId="1495" w:customStyle="1">
    <w:name w:val="580AC9371A024009926C315A121BF898"/>
  </w:style>
  <w:style w:type="paragraph" w:styleId="1496" w:customStyle="1">
    <w:name w:val="E8DEA1DBF18F49E483B5C65FC3071E74"/>
  </w:style>
  <w:style w:type="paragraph" w:styleId="1497" w:customStyle="1">
    <w:name w:val="BC9DD55752084F1484C51B5D990B8F5D"/>
  </w:style>
  <w:style w:type="paragraph" w:styleId="1498" w:customStyle="1">
    <w:name w:val="0DADB0285CC4465B903E321B415210D7"/>
  </w:style>
  <w:style w:type="paragraph" w:styleId="1499" w:customStyle="1">
    <w:name w:val="4CB7DEC8BCBB4D758ABD56304FFF2F15"/>
  </w:style>
  <w:style w:type="paragraph" w:styleId="1500" w:customStyle="1">
    <w:name w:val="5BB2AE57E32649AF91DC09BDCDEAA835"/>
  </w:style>
  <w:style w:type="paragraph" w:styleId="1501" w:customStyle="1">
    <w:name w:val="EA2AF2F5F35B48CBBF6B6A999C70846B"/>
  </w:style>
  <w:style w:type="paragraph" w:styleId="1502" w:customStyle="1">
    <w:name w:val="E1ECBE64FF0A40C089A001D736C34616"/>
  </w:style>
  <w:style w:type="paragraph" w:styleId="1503" w:customStyle="1">
    <w:name w:val="0CD6B07376C64B969BC59C9B8B6B7ABB"/>
  </w:style>
  <w:style w:type="paragraph" w:styleId="1504" w:customStyle="1">
    <w:name w:val="247B1635C6114FE2998BE1AE704DDAD2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Ишкаева</dc:creator>
  <cp:keywords/>
  <dc:description/>
  <cp:revision>6</cp:revision>
  <dcterms:created xsi:type="dcterms:W3CDTF">2026-01-29T06:47:00Z</dcterms:created>
  <dcterms:modified xsi:type="dcterms:W3CDTF">2026-08-12T07:02:27Z</dcterms:modified>
</cp:coreProperties>
</file>