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</w:p>
    <w:p w:rsidR="0088715C" w:rsidRDefault="0088715C" w:rsidP="00630FBD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88715C">
        <w:rPr>
          <w:b/>
          <w:sz w:val="22"/>
          <w:szCs w:val="22"/>
        </w:rPr>
        <w:t>Строительные материалы</w:t>
      </w:r>
      <w:r w:rsidRPr="0088715C">
        <w:rPr>
          <w:b/>
          <w:bCs/>
          <w:sz w:val="22"/>
          <w:szCs w:val="22"/>
        </w:rPr>
        <w:t xml:space="preserve"> 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034750">
        <w:rPr>
          <w:b/>
          <w:bCs/>
          <w:color w:val="000000" w:themeColor="text1"/>
          <w:sz w:val="22"/>
          <w:szCs w:val="22"/>
        </w:rPr>
        <w:t>241</w:t>
      </w:r>
      <w:r w:rsidR="0088715C">
        <w:rPr>
          <w:b/>
          <w:bCs/>
          <w:color w:val="000000" w:themeColor="text1"/>
          <w:sz w:val="22"/>
          <w:szCs w:val="22"/>
        </w:rPr>
        <w:t>2361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D77ECE" w:rsidRDefault="003A1257" w:rsidP="00D77ECE">
      <w:pPr>
        <w:ind w:right="-110"/>
        <w:jc w:val="both"/>
        <w:rPr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88715C">
        <w:rPr>
          <w:sz w:val="22"/>
          <w:szCs w:val="22"/>
        </w:rPr>
        <w:t>строительные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27630">
        <w:rPr>
          <w:bCs/>
          <w:sz w:val="22"/>
          <w:szCs w:val="22"/>
        </w:rPr>
        <w:t>5</w:t>
      </w:r>
      <w:r w:rsidR="00572ABD">
        <w:rPr>
          <w:bCs/>
          <w:sz w:val="22"/>
          <w:szCs w:val="22"/>
        </w:rPr>
        <w:t xml:space="preserve"> (</w:t>
      </w:r>
      <w:r w:rsidR="00F27630">
        <w:rPr>
          <w:bCs/>
          <w:sz w:val="22"/>
          <w:szCs w:val="22"/>
        </w:rPr>
        <w:t>Пять</w:t>
      </w:r>
      <w:r w:rsidR="00F63AC4">
        <w:rPr>
          <w:bCs/>
          <w:sz w:val="22"/>
          <w:szCs w:val="22"/>
        </w:rPr>
        <w:t xml:space="preserve">) </w:t>
      </w:r>
      <w:r w:rsidR="004070C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>142402, Московская область, г. Ногинск, д. Починки, ул. Горького, ФГКУ «Ногинский СЦ МЧС России» КПП №2 или</w:t>
      </w:r>
      <w:r w:rsidR="002C1BBB">
        <w:rPr>
          <w:bCs/>
          <w:sz w:val="22"/>
          <w:szCs w:val="22"/>
        </w:rPr>
        <w:t xml:space="preserve"> Московская обл., Богородский </w:t>
      </w:r>
      <w:proofErr w:type="spellStart"/>
      <w:r w:rsidR="002C1BBB">
        <w:rPr>
          <w:bCs/>
          <w:sz w:val="22"/>
          <w:szCs w:val="22"/>
        </w:rPr>
        <w:t>г.о</w:t>
      </w:r>
      <w:proofErr w:type="spellEnd"/>
      <w:r w:rsidR="002C1BBB">
        <w:rPr>
          <w:bCs/>
          <w:sz w:val="22"/>
          <w:szCs w:val="22"/>
        </w:rPr>
        <w:t xml:space="preserve">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88715C">
        <w:rPr>
          <w:bCs/>
          <w:sz w:val="22"/>
          <w:szCs w:val="22"/>
        </w:rPr>
        <w:t>в соответствии с действующим законодательством Российской Федерации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</w:t>
      </w:r>
      <w:r w:rsidRPr="00AE0F5D">
        <w:rPr>
          <w:bCs/>
          <w:sz w:val="22"/>
          <w:szCs w:val="22"/>
        </w:rPr>
        <w:lastRenderedPageBreak/>
        <w:t>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F27630" w:rsidRPr="00AE0F5D" w:rsidRDefault="00F27630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</w:t>
      </w:r>
      <w:r w:rsidRPr="00AE0F5D">
        <w:rPr>
          <w:bCs/>
          <w:sz w:val="22"/>
          <w:szCs w:val="22"/>
        </w:rPr>
        <w:lastRenderedPageBreak/>
        <w:t xml:space="preserve">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</w:r>
      <w:r w:rsidRPr="00AE0F5D">
        <w:rPr>
          <w:bCs/>
          <w:sz w:val="22"/>
          <w:szCs w:val="22"/>
        </w:rPr>
        <w:lastRenderedPageBreak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F9404C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F63AC4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bookmarkEnd w:id="5"/>
    <w:p w:rsidR="00A52924" w:rsidRDefault="00A52924" w:rsidP="00412B07">
      <w:pPr>
        <w:ind w:left="-709" w:right="-285" w:hanging="142"/>
        <w:jc w:val="both"/>
      </w:pP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709"/>
        <w:gridCol w:w="709"/>
        <w:gridCol w:w="1984"/>
        <w:gridCol w:w="3148"/>
        <w:gridCol w:w="1984"/>
      </w:tblGrid>
      <w:tr w:rsidR="0088715C" w:rsidRPr="0088715C" w:rsidTr="0088715C">
        <w:tc>
          <w:tcPr>
            <w:tcW w:w="1701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Предмет контракта</w:t>
            </w:r>
          </w:p>
        </w:tc>
        <w:tc>
          <w:tcPr>
            <w:tcW w:w="567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№</w:t>
            </w:r>
          </w:p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п/п</w:t>
            </w:r>
          </w:p>
        </w:tc>
        <w:tc>
          <w:tcPr>
            <w:tcW w:w="709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Ед. изм.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Наименование характеристик товара</w:t>
            </w: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Требования к значению показателя</w:t>
            </w: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 w:val="restart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 w:val="0"/>
                <w:bCs w:val="0"/>
              </w:rPr>
              <w:t>Строительные материалы</w:t>
            </w:r>
          </w:p>
        </w:tc>
        <w:tc>
          <w:tcPr>
            <w:tcW w:w="567" w:type="dxa"/>
            <w:vMerge w:val="restart"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 w:val="0"/>
                <w:bCs w:val="0"/>
              </w:rPr>
              <w:t>51</w:t>
            </w:r>
          </w:p>
        </w:tc>
        <w:tc>
          <w:tcPr>
            <w:tcW w:w="709" w:type="dxa"/>
            <w:vMerge w:val="restart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88715C">
              <w:rPr>
                <w:rStyle w:val="aff2"/>
                <w:rFonts w:ascii="Times New Roman" w:hAnsi="Times New Roman" w:cs="Times New Roman"/>
                <w:b w:val="0"/>
                <w:bCs w:val="0"/>
              </w:rPr>
              <w:t>шт</w:t>
            </w:r>
            <w:proofErr w:type="spellEnd"/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Блок бетонный для стен подвала</w:t>
            </w: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jc w:val="center"/>
            </w:pPr>
            <w:r w:rsidRPr="0088715C">
              <w:rPr>
                <w:shd w:val="clear" w:color="auto" w:fill="FFFFFF"/>
              </w:rPr>
              <w:t>Высота, мм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</w:pP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7" w:type="dxa"/>
            <w:vMerge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Длина, мм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  <w:lang w:val="en-US"/>
              </w:rPr>
            </w:pP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7" w:type="dxa"/>
            <w:vMerge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Ширина, мм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7" w:type="dxa"/>
            <w:vMerge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Марка водонепроницаемости бетона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W4</w:t>
            </w: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7" w:type="dxa"/>
            <w:vMerge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shd w:val="clear" w:color="auto" w:fill="FFFFFF"/>
              <w:jc w:val="center"/>
              <w:textAlignment w:val="baseline"/>
            </w:pPr>
            <w:r w:rsidRPr="0088715C">
              <w:rPr>
                <w:shd w:val="clear" w:color="auto" w:fill="FFFFFF"/>
              </w:rPr>
              <w:t>Марка морозостойкости бетона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F100</w:t>
            </w: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7" w:type="dxa"/>
            <w:vMerge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shd w:val="clear" w:color="auto" w:fill="FFFFFF"/>
              <w:jc w:val="center"/>
              <w:textAlignment w:val="baseline"/>
            </w:pPr>
            <w:r w:rsidRPr="0088715C">
              <w:t>Тип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Сплошной (ФБС)</w:t>
            </w: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7" w:type="dxa"/>
            <w:vMerge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</w:tr>
    </w:tbl>
    <w:p w:rsidR="00FE32C7" w:rsidRDefault="00FE32C7" w:rsidP="00FE32C7">
      <w:pPr>
        <w:ind w:left="-709" w:right="-143"/>
        <w:jc w:val="both"/>
      </w:pPr>
    </w:p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553889" w:rsidRDefault="00FE32C7" w:rsidP="00FE32C7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FB0A15" w:rsidRDefault="00FB0A15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88715C" w:rsidRDefault="0088715C" w:rsidP="003A1257">
      <w:pPr>
        <w:rPr>
          <w:bCs/>
          <w:sz w:val="22"/>
          <w:szCs w:val="22"/>
        </w:rPr>
      </w:pPr>
    </w:p>
    <w:p w:rsidR="0088715C" w:rsidRPr="00AE0F5D" w:rsidRDefault="0088715C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4B4C91" w:rsidRPr="00A13760" w:rsidRDefault="004B4C91" w:rsidP="00A13760">
      <w:pPr>
        <w:jc w:val="center"/>
        <w:rPr>
          <w:b/>
          <w:bCs/>
          <w:sz w:val="22"/>
          <w:szCs w:val="22"/>
        </w:rPr>
      </w:pPr>
    </w:p>
    <w:tbl>
      <w:tblPr>
        <w:tblW w:w="507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2049"/>
        <w:gridCol w:w="1277"/>
        <w:gridCol w:w="1134"/>
        <w:gridCol w:w="1842"/>
        <w:gridCol w:w="1702"/>
      </w:tblGrid>
      <w:tr w:rsidR="0088715C" w:rsidRPr="0088715C" w:rsidTr="0088715C">
        <w:trPr>
          <w:trHeight w:val="487"/>
        </w:trPr>
        <w:tc>
          <w:tcPr>
            <w:tcW w:w="1133" w:type="pct"/>
            <w:vAlign w:val="center"/>
          </w:tcPr>
          <w:p w:rsidR="0088715C" w:rsidRPr="0088715C" w:rsidRDefault="0088715C" w:rsidP="0088715C">
            <w:pPr>
              <w:ind w:left="164"/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Предмет контракта</w:t>
            </w:r>
          </w:p>
        </w:tc>
        <w:tc>
          <w:tcPr>
            <w:tcW w:w="990" w:type="pct"/>
            <w:vAlign w:val="center"/>
          </w:tcPr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Наименование товара</w:t>
            </w:r>
          </w:p>
        </w:tc>
        <w:tc>
          <w:tcPr>
            <w:tcW w:w="617" w:type="pct"/>
            <w:vAlign w:val="center"/>
          </w:tcPr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Кол-во</w:t>
            </w:r>
          </w:p>
        </w:tc>
        <w:tc>
          <w:tcPr>
            <w:tcW w:w="548" w:type="pct"/>
            <w:vAlign w:val="center"/>
          </w:tcPr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Ед. изм.</w:t>
            </w:r>
          </w:p>
        </w:tc>
        <w:tc>
          <w:tcPr>
            <w:tcW w:w="890" w:type="pct"/>
            <w:vAlign w:val="center"/>
          </w:tcPr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Цена за ед. изм.</w:t>
            </w:r>
          </w:p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с НДС (руб.)</w:t>
            </w:r>
          </w:p>
        </w:tc>
        <w:tc>
          <w:tcPr>
            <w:tcW w:w="822" w:type="pct"/>
            <w:vAlign w:val="center"/>
          </w:tcPr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 xml:space="preserve">Всего </w:t>
            </w:r>
          </w:p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с НДС (руб.)</w:t>
            </w:r>
          </w:p>
        </w:tc>
      </w:tr>
      <w:tr w:rsidR="0088715C" w:rsidRPr="0088715C" w:rsidTr="0088715C">
        <w:trPr>
          <w:trHeight w:val="288"/>
        </w:trPr>
        <w:tc>
          <w:tcPr>
            <w:tcW w:w="1133" w:type="pct"/>
            <w:vAlign w:val="center"/>
          </w:tcPr>
          <w:p w:rsidR="0088715C" w:rsidRPr="0088715C" w:rsidRDefault="0088715C" w:rsidP="0088715C">
            <w:pPr>
              <w:keepNext/>
              <w:contextualSpacing/>
              <w:jc w:val="center"/>
              <w:rPr>
                <w:lang w:eastAsia="en-US"/>
              </w:rPr>
            </w:pPr>
            <w:r w:rsidRPr="0088715C">
              <w:rPr>
                <w:rStyle w:val="aff2"/>
                <w:b w:val="0"/>
                <w:bCs w:val="0"/>
              </w:rPr>
              <w:t>Строительные материалы</w:t>
            </w:r>
          </w:p>
        </w:tc>
        <w:tc>
          <w:tcPr>
            <w:tcW w:w="990" w:type="pct"/>
            <w:vAlign w:val="center"/>
          </w:tcPr>
          <w:p w:rsidR="0088715C" w:rsidRPr="0088715C" w:rsidRDefault="0088715C" w:rsidP="0088715C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Блок бетонный для стен подвала</w:t>
            </w:r>
          </w:p>
        </w:tc>
        <w:tc>
          <w:tcPr>
            <w:tcW w:w="617" w:type="pct"/>
            <w:vAlign w:val="center"/>
          </w:tcPr>
          <w:p w:rsidR="0088715C" w:rsidRPr="0088715C" w:rsidRDefault="0088715C" w:rsidP="0088715C">
            <w:pPr>
              <w:jc w:val="center"/>
              <w:rPr>
                <w:bCs/>
              </w:rPr>
            </w:pPr>
            <w:r w:rsidRPr="0088715C">
              <w:rPr>
                <w:bCs/>
              </w:rPr>
              <w:t>6</w:t>
            </w:r>
          </w:p>
        </w:tc>
        <w:tc>
          <w:tcPr>
            <w:tcW w:w="548" w:type="pct"/>
            <w:vAlign w:val="center"/>
          </w:tcPr>
          <w:p w:rsidR="0088715C" w:rsidRPr="0088715C" w:rsidRDefault="0088715C" w:rsidP="0088715C">
            <w:pPr>
              <w:jc w:val="center"/>
            </w:pPr>
            <w:r w:rsidRPr="0088715C">
              <w:t>шт.</w:t>
            </w:r>
          </w:p>
        </w:tc>
        <w:tc>
          <w:tcPr>
            <w:tcW w:w="890" w:type="pct"/>
            <w:vAlign w:val="center"/>
          </w:tcPr>
          <w:p w:rsidR="0088715C" w:rsidRPr="0088715C" w:rsidRDefault="0088715C" w:rsidP="0088715C">
            <w:pPr>
              <w:jc w:val="center"/>
              <w:rPr>
                <w:bCs/>
              </w:rPr>
            </w:pPr>
          </w:p>
        </w:tc>
        <w:tc>
          <w:tcPr>
            <w:tcW w:w="822" w:type="pct"/>
            <w:vAlign w:val="center"/>
          </w:tcPr>
          <w:p w:rsidR="0088715C" w:rsidRPr="0088715C" w:rsidRDefault="0088715C" w:rsidP="0088715C">
            <w:pPr>
              <w:jc w:val="center"/>
              <w:rPr>
                <w:bCs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FE32C7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4B4C91" w:rsidRDefault="004B4C91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Наименование товара (описание выполненных </w:t>
            </w:r>
            <w:r w:rsidRPr="00AF11A4">
              <w:rPr>
                <w:bCs/>
                <w:sz w:val="18"/>
                <w:szCs w:val="18"/>
              </w:rPr>
              <w:lastRenderedPageBreak/>
              <w:t>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</w:t>
            </w:r>
            <w:r w:rsidRPr="00AF11A4">
              <w:rPr>
                <w:bCs/>
                <w:sz w:val="18"/>
                <w:szCs w:val="18"/>
              </w:rPr>
              <w:lastRenderedPageBreak/>
              <w:t>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 xml:space="preserve">стоимость товаров (работ, </w:t>
            </w:r>
            <w:r w:rsidRPr="00AF11A4">
              <w:rPr>
                <w:bCs/>
                <w:sz w:val="18"/>
                <w:szCs w:val="18"/>
              </w:rPr>
              <w:lastRenderedPageBreak/>
              <w:t>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стоимость товаров (работ, </w:t>
            </w:r>
            <w:r w:rsidRPr="00AF11A4">
              <w:rPr>
                <w:bCs/>
                <w:sz w:val="18"/>
                <w:szCs w:val="18"/>
              </w:rPr>
              <w:lastRenderedPageBreak/>
              <w:t>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 xml:space="preserve">регистрационный номер декларации на товары/регистрационный номер партии </w:t>
            </w:r>
            <w:r w:rsidRPr="00AF11A4">
              <w:rPr>
                <w:bCs/>
                <w:sz w:val="18"/>
                <w:szCs w:val="18"/>
              </w:rPr>
              <w:lastRenderedPageBreak/>
              <w:t xml:space="preserve">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в том числе количество (объем) фактически </w:t>
            </w:r>
            <w:r w:rsidRPr="00AF11A4">
              <w:rPr>
                <w:bCs/>
                <w:sz w:val="18"/>
                <w:szCs w:val="18"/>
              </w:rPr>
              <w:lastRenderedPageBreak/>
              <w:t>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</w:t>
              </w:r>
              <w:r w:rsidRPr="00AF11A4">
                <w:rPr>
                  <w:bCs/>
                  <w:sz w:val="18"/>
                  <w:szCs w:val="18"/>
                  <w:u w:val="single"/>
                </w:rPr>
                <w:lastRenderedPageBreak/>
                <w:t>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 xml:space="preserve">условное обозначение </w:t>
            </w:r>
            <w:r w:rsidRPr="00AF11A4">
              <w:rPr>
                <w:bCs/>
                <w:sz w:val="18"/>
                <w:szCs w:val="18"/>
              </w:rPr>
              <w:lastRenderedPageBreak/>
              <w:t>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BB" w:rsidRDefault="002C1BBB" w:rsidP="003A1257">
      <w:r>
        <w:separator/>
      </w:r>
    </w:p>
  </w:endnote>
  <w:endnote w:type="continuationSeparator" w:id="0">
    <w:p w:rsidR="002C1BBB" w:rsidRDefault="002C1BBB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BB" w:rsidRDefault="002C1BBB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034750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BB" w:rsidRDefault="002C1BBB" w:rsidP="003A1257">
      <w:r>
        <w:separator/>
      </w:r>
    </w:p>
  </w:footnote>
  <w:footnote w:type="continuationSeparator" w:id="0">
    <w:p w:rsidR="002C1BBB" w:rsidRDefault="002C1BBB" w:rsidP="003A1257">
      <w:r>
        <w:continuationSeparator/>
      </w:r>
    </w:p>
  </w:footnote>
  <w:footnote w:id="1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2C1BBB" w:rsidRDefault="002C1BBB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24FD"/>
    <w:multiLevelType w:val="hybridMultilevel"/>
    <w:tmpl w:val="93D6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559D7"/>
    <w:multiLevelType w:val="hybridMultilevel"/>
    <w:tmpl w:val="91A03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0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6"/>
  </w:num>
  <w:num w:numId="4">
    <w:abstractNumId w:val="7"/>
  </w:num>
  <w:num w:numId="5">
    <w:abstractNumId w:val="27"/>
  </w:num>
  <w:num w:numId="6">
    <w:abstractNumId w:val="1"/>
  </w:num>
  <w:num w:numId="7">
    <w:abstractNumId w:val="39"/>
  </w:num>
  <w:num w:numId="8">
    <w:abstractNumId w:val="42"/>
  </w:num>
  <w:num w:numId="9">
    <w:abstractNumId w:val="25"/>
  </w:num>
  <w:num w:numId="10">
    <w:abstractNumId w:val="26"/>
  </w:num>
  <w:num w:numId="11">
    <w:abstractNumId w:val="19"/>
  </w:num>
  <w:num w:numId="12">
    <w:abstractNumId w:val="36"/>
  </w:num>
  <w:num w:numId="13">
    <w:abstractNumId w:val="41"/>
  </w:num>
  <w:num w:numId="14">
    <w:abstractNumId w:val="16"/>
  </w:num>
  <w:num w:numId="15">
    <w:abstractNumId w:val="3"/>
  </w:num>
  <w:num w:numId="16">
    <w:abstractNumId w:val="3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9"/>
  </w:num>
  <w:num w:numId="21">
    <w:abstractNumId w:val="23"/>
  </w:num>
  <w:num w:numId="22">
    <w:abstractNumId w:val="33"/>
  </w:num>
  <w:num w:numId="23">
    <w:abstractNumId w:val="13"/>
  </w:num>
  <w:num w:numId="24">
    <w:abstractNumId w:val="17"/>
  </w:num>
  <w:num w:numId="25">
    <w:abstractNumId w:val="38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9"/>
  </w:num>
  <w:num w:numId="32">
    <w:abstractNumId w:val="21"/>
  </w:num>
  <w:num w:numId="33">
    <w:abstractNumId w:val="15"/>
  </w:num>
  <w:num w:numId="34">
    <w:abstractNumId w:val="35"/>
  </w:num>
  <w:num w:numId="35">
    <w:abstractNumId w:val="31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5"/>
  </w:num>
  <w:num w:numId="40">
    <w:abstractNumId w:val="43"/>
  </w:num>
  <w:num w:numId="41">
    <w:abstractNumId w:val="40"/>
  </w:num>
  <w:num w:numId="42">
    <w:abstractNumId w:val="8"/>
  </w:num>
  <w:num w:numId="43">
    <w:abstractNumId w:val="44"/>
  </w:num>
  <w:num w:numId="44">
    <w:abstractNumId w:val="32"/>
  </w:num>
  <w:num w:numId="45">
    <w:abstractNumId w:val="4"/>
  </w:num>
  <w:num w:numId="46">
    <w:abstractNumId w:val="30"/>
  </w:num>
  <w:num w:numId="47">
    <w:abstractNumId w:val="24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4750"/>
    <w:rsid w:val="00036990"/>
    <w:rsid w:val="00053248"/>
    <w:rsid w:val="00053A4D"/>
    <w:rsid w:val="000709F5"/>
    <w:rsid w:val="00072EC7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281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B4C91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8715C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14C20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1FBA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7217E"/>
    <w:rsid w:val="00D7477A"/>
    <w:rsid w:val="00D74B6C"/>
    <w:rsid w:val="00D77ECE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27630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5D0B"/>
    <w:rsid w:val="00FB6438"/>
    <w:rsid w:val="00FB7DB4"/>
    <w:rsid w:val="00FC4B09"/>
    <w:rsid w:val="00FC68C7"/>
    <w:rsid w:val="00FD3318"/>
    <w:rsid w:val="00FD54B0"/>
    <w:rsid w:val="00FD7C53"/>
    <w:rsid w:val="00FD7E03"/>
    <w:rsid w:val="00FE32C7"/>
    <w:rsid w:val="00FE4758"/>
    <w:rsid w:val="00FE54D4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BEF78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F248-1730-4A2C-8423-C552920C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15</Pages>
  <Words>5199</Words>
  <Characters>42016</Characters>
  <Application>Microsoft Office Word</Application>
  <DocSecurity>0</DocSecurity>
  <Lines>350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189</cp:revision>
  <cp:lastPrinted>2018-10-24T12:25:00Z</cp:lastPrinted>
  <dcterms:created xsi:type="dcterms:W3CDTF">2024-03-06T07:03:00Z</dcterms:created>
  <dcterms:modified xsi:type="dcterms:W3CDTF">2026-06-17T10:04:00Z</dcterms:modified>
</cp:coreProperties>
</file>