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57" w:rsidRDefault="009D47D6" w:rsidP="003A1257">
      <w:pPr>
        <w:jc w:val="center"/>
        <w:rPr>
          <w:b/>
          <w:bCs/>
          <w:sz w:val="22"/>
          <w:szCs w:val="22"/>
        </w:rPr>
      </w:pPr>
      <w:r w:rsidRPr="000D4C51">
        <w:rPr>
          <w:b/>
          <w:bCs/>
          <w:sz w:val="22"/>
          <w:szCs w:val="22"/>
        </w:rPr>
        <w:t>КОНТРАКТ</w:t>
      </w:r>
      <w:r w:rsidR="003A1257" w:rsidRPr="000D4C51">
        <w:rPr>
          <w:b/>
          <w:bCs/>
          <w:sz w:val="22"/>
          <w:szCs w:val="22"/>
        </w:rPr>
        <w:t xml:space="preserve"> №</w:t>
      </w:r>
      <w:r w:rsidR="008B5C53" w:rsidRPr="000D4C51">
        <w:rPr>
          <w:b/>
          <w:bCs/>
          <w:sz w:val="22"/>
          <w:szCs w:val="22"/>
        </w:rPr>
        <w:t xml:space="preserve"> </w:t>
      </w:r>
    </w:p>
    <w:p w:rsidR="00CC0945" w:rsidRPr="00CC0945" w:rsidRDefault="00CC0945" w:rsidP="00CC0945">
      <w:pPr>
        <w:jc w:val="center"/>
        <w:rPr>
          <w:b/>
          <w:bCs/>
          <w:sz w:val="22"/>
          <w:szCs w:val="22"/>
        </w:rPr>
      </w:pPr>
      <w:r w:rsidRPr="00CC0945">
        <w:rPr>
          <w:b/>
          <w:bCs/>
          <w:sz w:val="22"/>
          <w:szCs w:val="22"/>
        </w:rPr>
        <w:t>Паркогаражное оборудование</w:t>
      </w:r>
    </w:p>
    <w:p w:rsidR="00193784" w:rsidRPr="000D4C51" w:rsidRDefault="00387964" w:rsidP="005F485B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0D4C51">
        <w:rPr>
          <w:b/>
          <w:bCs/>
          <w:sz w:val="22"/>
          <w:szCs w:val="22"/>
        </w:rPr>
        <w:t xml:space="preserve">Идентификационный код закупки: </w:t>
      </w:r>
      <w:r w:rsidR="00607F32" w:rsidRPr="000D4C51">
        <w:rPr>
          <w:b/>
          <w:bCs/>
          <w:color w:val="000000" w:themeColor="text1"/>
          <w:sz w:val="22"/>
          <w:szCs w:val="22"/>
        </w:rPr>
        <w:t>2</w:t>
      </w:r>
      <w:r w:rsidR="000859BE" w:rsidRPr="000D4C51">
        <w:rPr>
          <w:b/>
          <w:bCs/>
          <w:color w:val="000000" w:themeColor="text1"/>
          <w:sz w:val="22"/>
          <w:szCs w:val="22"/>
        </w:rPr>
        <w:t>6</w:t>
      </w:r>
      <w:r w:rsidR="00F63A8B" w:rsidRPr="000D4C51">
        <w:rPr>
          <w:b/>
          <w:bCs/>
          <w:color w:val="000000" w:themeColor="text1"/>
          <w:sz w:val="22"/>
          <w:szCs w:val="22"/>
        </w:rPr>
        <w:t>1503103439050310100100</w:t>
      </w:r>
      <w:r w:rsidR="00A07BC1">
        <w:rPr>
          <w:b/>
          <w:bCs/>
          <w:color w:val="000000" w:themeColor="text1"/>
          <w:sz w:val="22"/>
          <w:szCs w:val="22"/>
        </w:rPr>
        <w:t>53</w:t>
      </w:r>
      <w:r w:rsidR="000834E1">
        <w:rPr>
          <w:b/>
          <w:bCs/>
          <w:color w:val="000000" w:themeColor="text1"/>
          <w:sz w:val="22"/>
          <w:szCs w:val="22"/>
        </w:rPr>
        <w:t>1640000</w:t>
      </w:r>
      <w:bookmarkStart w:id="0" w:name="_GoBack"/>
      <w:bookmarkEnd w:id="0"/>
      <w:r w:rsidR="0062333C" w:rsidRPr="000D4C51">
        <w:rPr>
          <w:b/>
          <w:bCs/>
          <w:color w:val="000000" w:themeColor="text1"/>
          <w:sz w:val="22"/>
          <w:szCs w:val="22"/>
        </w:rPr>
        <w:t>244</w:t>
      </w:r>
    </w:p>
    <w:p w:rsidR="003A1257" w:rsidRPr="00AE0F5D" w:rsidRDefault="003A1257" w:rsidP="003A1257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начальника ФГКУ «Ногинский СЦ МЧС России» </w:t>
      </w:r>
      <w:r w:rsidR="006E7AFC">
        <w:rPr>
          <w:snapToGrid w:val="0"/>
          <w:sz w:val="22"/>
          <w:szCs w:val="22"/>
        </w:rPr>
        <w:t>____________________</w:t>
      </w:r>
      <w:r w:rsidR="001D3A35" w:rsidRPr="006F6EDC">
        <w:rPr>
          <w:snapToGrid w:val="0"/>
          <w:sz w:val="22"/>
          <w:szCs w:val="22"/>
        </w:rPr>
        <w:t xml:space="preserve">, </w:t>
      </w:r>
      <w:r w:rsidR="009D50F9" w:rsidRPr="009D50F9">
        <w:rPr>
          <w:snapToGrid w:val="0"/>
          <w:sz w:val="22"/>
          <w:szCs w:val="22"/>
        </w:rPr>
        <w:t xml:space="preserve">                                                   </w:t>
      </w:r>
      <w:r w:rsidR="006A25EF">
        <w:rPr>
          <w:snapToGrid w:val="0"/>
          <w:sz w:val="22"/>
          <w:szCs w:val="22"/>
        </w:rPr>
        <w:t>г.</w:t>
      </w:r>
      <w:r w:rsidR="008C444A" w:rsidRPr="00AE0F5D">
        <w:rPr>
          <w:bCs/>
          <w:snapToGrid w:val="0"/>
          <w:sz w:val="22"/>
          <w:szCs w:val="22"/>
        </w:rPr>
        <w:t>, 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A72F5A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ПРЕД</w:t>
      </w:r>
      <w:r w:rsidRPr="00AE0F5D">
        <w:rPr>
          <w:bCs/>
          <w:sz w:val="22"/>
          <w:szCs w:val="22"/>
        </w:rPr>
        <w:softHyphen/>
        <w:t xml:space="preserve">МЕТ </w:t>
      </w:r>
      <w:r w:rsidR="009D47D6" w:rsidRPr="00AE0F5D">
        <w:rPr>
          <w:bCs/>
          <w:sz w:val="22"/>
          <w:szCs w:val="22"/>
        </w:rPr>
        <w:t>КОНТРАКТ</w:t>
      </w:r>
      <w:r w:rsidR="00542504" w:rsidRPr="00AE0F5D">
        <w:rPr>
          <w:bCs/>
          <w:sz w:val="22"/>
          <w:szCs w:val="22"/>
        </w:rPr>
        <w:t>А</w:t>
      </w:r>
    </w:p>
    <w:p w:rsidR="003A1257" w:rsidRPr="000859BE" w:rsidRDefault="003A1257" w:rsidP="000859BE">
      <w:pPr>
        <w:ind w:right="-110"/>
        <w:jc w:val="both"/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CC0945">
        <w:rPr>
          <w:bCs/>
          <w:sz w:val="22"/>
          <w:szCs w:val="22"/>
        </w:rPr>
        <w:t xml:space="preserve"> </w:t>
      </w:r>
      <w:r w:rsidR="00CC0945" w:rsidRPr="00CC0945">
        <w:rPr>
          <w:b/>
          <w:bCs/>
          <w:sz w:val="22"/>
          <w:szCs w:val="22"/>
        </w:rPr>
        <w:t>Паркогаражное оборудование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AE0F5D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683A40" w:rsidRPr="00E5068F">
        <w:rPr>
          <w:b/>
          <w:bCs/>
          <w:sz w:val="22"/>
          <w:szCs w:val="22"/>
        </w:rPr>
        <w:t>в течение 10 (десяти</w:t>
      </w:r>
      <w:r w:rsidR="00666570" w:rsidRPr="00E5068F">
        <w:rPr>
          <w:b/>
          <w:bCs/>
          <w:sz w:val="22"/>
          <w:szCs w:val="22"/>
        </w:rPr>
        <w:t xml:space="preserve">) </w:t>
      </w:r>
      <w:r w:rsidR="000859BE" w:rsidRPr="00E5068F">
        <w:rPr>
          <w:b/>
          <w:bCs/>
          <w:sz w:val="22"/>
          <w:szCs w:val="22"/>
        </w:rPr>
        <w:t xml:space="preserve">дней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666570" w:rsidRPr="00373399" w:rsidRDefault="003A1257" w:rsidP="00666570">
      <w:pPr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1F01F4" w:rsidRPr="00AE0F5D">
        <w:rPr>
          <w:bCs/>
          <w:sz w:val="22"/>
          <w:szCs w:val="22"/>
        </w:rPr>
        <w:t>Место поставки</w:t>
      </w:r>
      <w:r w:rsidR="00EE5A9E" w:rsidRPr="00AE0F5D">
        <w:rPr>
          <w:bCs/>
          <w:sz w:val="22"/>
          <w:szCs w:val="22"/>
        </w:rPr>
        <w:t>:</w:t>
      </w:r>
      <w:r w:rsidR="001F01F4" w:rsidRPr="00AE0F5D">
        <w:rPr>
          <w:bCs/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>142402 Московская обл., Богородский г.о,</w:t>
      </w:r>
      <w:r w:rsidR="00B062C8" w:rsidRPr="00B062C8">
        <w:rPr>
          <w:color w:val="000000"/>
          <w:sz w:val="22"/>
          <w:szCs w:val="22"/>
        </w:rPr>
        <w:t xml:space="preserve"> д. Починки, ул. Горького, КПП № 2</w:t>
      </w:r>
      <w:r w:rsidR="00B062C8">
        <w:rPr>
          <w:color w:val="000000"/>
          <w:sz w:val="22"/>
          <w:szCs w:val="22"/>
        </w:rPr>
        <w:t xml:space="preserve">, </w:t>
      </w:r>
      <w:r w:rsidR="00B062C8" w:rsidRPr="00B062C8">
        <w:rPr>
          <w:color w:val="000000"/>
          <w:sz w:val="22"/>
          <w:szCs w:val="22"/>
        </w:rPr>
        <w:t>ФГКУ «Ногинский СЦ МЧС России» автотранспортом поставщика</w:t>
      </w:r>
      <w:r w:rsidR="00666570" w:rsidRPr="00373399">
        <w:rPr>
          <w:b/>
          <w:color w:val="000000"/>
          <w:sz w:val="22"/>
          <w:szCs w:val="22"/>
        </w:rPr>
        <w:t xml:space="preserve">. </w:t>
      </w:r>
      <w:r w:rsidR="00666570" w:rsidRPr="00373399">
        <w:rPr>
          <w:color w:val="000000"/>
          <w:sz w:val="22"/>
          <w:szCs w:val="22"/>
        </w:rPr>
        <w:t xml:space="preserve">Заявку (данные на водителя, представителя поставщика и автотранспортное средство) на пропуск автотранспортного средства на территорию заказчика направлять </w:t>
      </w:r>
      <w:r w:rsidR="00666570" w:rsidRPr="00E96A76">
        <w:rPr>
          <w:sz w:val="22"/>
          <w:szCs w:val="22"/>
        </w:rPr>
        <w:t xml:space="preserve">в электронном виде на почту </w:t>
      </w:r>
      <w:r w:rsidR="00666570">
        <w:rPr>
          <w:sz w:val="22"/>
          <w:szCs w:val="22"/>
        </w:rPr>
        <w:t>_____________</w:t>
      </w:r>
      <w:r w:rsidR="00666570" w:rsidRPr="00E96A76">
        <w:rPr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>не позднее чем за 24 часа до момента поставки товара.</w:t>
      </w:r>
      <w:r w:rsidR="00666570">
        <w:rPr>
          <w:color w:val="000000"/>
          <w:sz w:val="22"/>
          <w:szCs w:val="22"/>
        </w:rPr>
        <w:t xml:space="preserve"> </w:t>
      </w:r>
      <w:r w:rsidR="00666570">
        <w:rPr>
          <w:sz w:val="22"/>
          <w:szCs w:val="22"/>
        </w:rPr>
        <w:t>В</w:t>
      </w:r>
      <w:r w:rsidR="00666570" w:rsidRPr="00E96A76">
        <w:rPr>
          <w:sz w:val="22"/>
          <w:szCs w:val="22"/>
        </w:rPr>
        <w:t xml:space="preserve">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  <w:r w:rsidR="00666570">
        <w:rPr>
          <w:sz w:val="22"/>
          <w:szCs w:val="22"/>
        </w:rPr>
        <w:t xml:space="preserve"> </w:t>
      </w:r>
      <w:r w:rsidR="00666570"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AE0F5D" w:rsidRDefault="00A50B53" w:rsidP="00572B6A">
      <w:pPr>
        <w:pStyle w:val="a9"/>
        <w:ind w:firstLine="0"/>
        <w:rPr>
          <w:bCs/>
          <w:sz w:val="22"/>
          <w:szCs w:val="22"/>
        </w:rPr>
      </w:pPr>
    </w:p>
    <w:p w:rsidR="00572B6A" w:rsidRPr="00AE0F5D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</w:t>
      </w:r>
      <w:r w:rsidRPr="00AE0F5D">
        <w:rPr>
          <w:bCs/>
          <w:sz w:val="22"/>
          <w:szCs w:val="22"/>
        </w:rPr>
        <w:softHyphen/>
        <w:t>РЯ</w:t>
      </w:r>
      <w:r w:rsidRPr="00AE0F5D">
        <w:rPr>
          <w:bCs/>
          <w:sz w:val="22"/>
          <w:szCs w:val="22"/>
        </w:rPr>
        <w:softHyphen/>
        <w:t>ДОК ПРИ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КИ ТОВАРА ПО КОЛИЧЕСТВУ И КАЧЕС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lastRenderedPageBreak/>
        <w:t xml:space="preserve">После поставки Товара и подписания Заказчиком документов о приемке (товарная накладная или 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Поставщика, доставившим Товар, Заказчик отказывает в подписании товарной накладной и возвращает все </w:t>
      </w:r>
      <w:r w:rsidRPr="00AE0F5D">
        <w:rPr>
          <w:bCs/>
          <w:sz w:val="22"/>
          <w:szCs w:val="22"/>
        </w:rPr>
        <w:lastRenderedPageBreak/>
        <w:t xml:space="preserve">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A50B53" w:rsidRPr="00AE0F5D" w:rsidRDefault="00F63A8B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3.14.  Гарантийный срок: </w:t>
      </w:r>
      <w:r w:rsidR="00554D9F" w:rsidRPr="00554D9F">
        <w:rPr>
          <w:bCs/>
          <w:sz w:val="22"/>
          <w:szCs w:val="22"/>
        </w:rPr>
        <w:t>на товар установлена гарантия производителя - не менее 12 (двенадцати) месяцев с даты поставки товара.</w:t>
      </w: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4.2.5. При неоплате в установленный срок Поставщиком неустойки (штрафа, пени) указанного в </w:t>
      </w:r>
      <w:r w:rsidRPr="00AE0F5D">
        <w:rPr>
          <w:bCs/>
          <w:sz w:val="22"/>
          <w:szCs w:val="22"/>
        </w:rPr>
        <w:lastRenderedPageBreak/>
        <w:t>претензионном письме, направить в суд исковое заявление с требованием об оплате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AE0F5D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Pr="00AE0F5D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B70585" w:rsidRPr="00AE0F5D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Cs/>
        </w:rPr>
      </w:pPr>
      <w:r w:rsidRPr="00AE0F5D">
        <w:rPr>
          <w:rFonts w:ascii="Times New Roman" w:hAnsi="Times New Roman" w:cs="Times New Roman"/>
          <w:bCs/>
          <w:spacing w:val="9"/>
        </w:rPr>
        <w:lastRenderedPageBreak/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Казн.счет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взаимосверки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AE0F5D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AE0F5D" w:rsidRDefault="003A1257" w:rsidP="00F11C0C">
      <w:pPr>
        <w:pStyle w:val="ab"/>
        <w:numPr>
          <w:ilvl w:val="0"/>
          <w:numId w:val="3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ОДНОСТОРОННИЙ ОТКАЗ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2A48E3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AE0F5D" w:rsidRDefault="003A1257" w:rsidP="00700C86">
      <w:pPr>
        <w:pStyle w:val="a9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ИЗМЕНЕНИЕ,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</w:t>
      </w:r>
      <w:r w:rsidRPr="00AE0F5D">
        <w:rPr>
          <w:bCs/>
          <w:sz w:val="22"/>
          <w:szCs w:val="22"/>
        </w:rPr>
        <w:lastRenderedPageBreak/>
        <w:t xml:space="preserve">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AE0F5D" w:rsidRDefault="003A1257" w:rsidP="00700C86">
      <w:pPr>
        <w:pStyle w:val="a9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ПРОЧИЕ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576580">
        <w:rPr>
          <w:bCs/>
          <w:sz w:val="22"/>
          <w:szCs w:val="22"/>
        </w:rPr>
        <w:t>7-м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Default="003A1257" w:rsidP="002218AA">
      <w:pPr>
        <w:numPr>
          <w:ilvl w:val="0"/>
          <w:numId w:val="2"/>
        </w:numPr>
        <w:ind w:left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Казн.счет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AE0F5D" w:rsidRDefault="008B5C53" w:rsidP="0066610A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AE0F5D" w:rsidRDefault="003A1257" w:rsidP="00121CA2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0859BE">
        <w:rPr>
          <w:bCs/>
          <w:sz w:val="22"/>
          <w:szCs w:val="22"/>
        </w:rPr>
        <w:t>Е.В. Гаврилюк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                              м.п.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</w:r>
      <w:r w:rsidRPr="00AE0F5D">
        <w:rPr>
          <w:bCs/>
          <w:sz w:val="22"/>
          <w:szCs w:val="22"/>
        </w:rPr>
        <w:lastRenderedPageBreak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962592" w:rsidRDefault="00C44FAF" w:rsidP="00224635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</w:p>
    <w:p w:rsidR="00006170" w:rsidRDefault="00006170" w:rsidP="00224635">
      <w:pPr>
        <w:jc w:val="center"/>
        <w:rPr>
          <w:b/>
          <w:bCs/>
          <w:sz w:val="22"/>
          <w:szCs w:val="22"/>
        </w:rPr>
      </w:pPr>
    </w:p>
    <w:tbl>
      <w:tblPr>
        <w:tblW w:w="526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590"/>
        <w:gridCol w:w="1775"/>
        <w:gridCol w:w="590"/>
        <w:gridCol w:w="704"/>
        <w:gridCol w:w="2548"/>
        <w:gridCol w:w="2548"/>
      </w:tblGrid>
      <w:tr w:rsidR="00CC0945" w:rsidRPr="00CC0945" w:rsidTr="00CC0945">
        <w:trPr>
          <w:trHeight w:val="1098"/>
        </w:trPr>
        <w:tc>
          <w:tcPr>
            <w:tcW w:w="921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bookmarkStart w:id="5" w:name="_Hlk198541964"/>
            <w:r w:rsidRPr="00CC0945">
              <w:rPr>
                <w:b/>
              </w:rPr>
              <w:t>Предмет контракта</w:t>
            </w:r>
          </w:p>
        </w:tc>
        <w:tc>
          <w:tcPr>
            <w:tcW w:w="275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CC0945">
              <w:rPr>
                <w:b/>
              </w:rPr>
              <w:t>№</w:t>
            </w:r>
          </w:p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CC0945">
              <w:rPr>
                <w:b/>
              </w:rPr>
              <w:t>п/п</w:t>
            </w:r>
          </w:p>
        </w:tc>
        <w:tc>
          <w:tcPr>
            <w:tcW w:w="82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C0945">
              <w:rPr>
                <w:b/>
              </w:rPr>
              <w:t>Наименование характеристик товара</w:t>
            </w:r>
          </w:p>
        </w:tc>
        <w:tc>
          <w:tcPr>
            <w:tcW w:w="275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CC0945">
              <w:rPr>
                <w:b/>
              </w:rPr>
              <w:t>Кол-во</w:t>
            </w:r>
          </w:p>
        </w:tc>
        <w:tc>
          <w:tcPr>
            <w:tcW w:w="328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CC0945">
              <w:rPr>
                <w:b/>
              </w:rPr>
              <w:t>Ед. изм.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C0945">
              <w:rPr>
                <w:b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C0945">
              <w:rPr>
                <w:b/>
              </w:rPr>
              <w:t>Требования к значению показателя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 w:val="restart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b/>
              </w:rPr>
            </w:pPr>
            <w:r w:rsidRPr="00CC0945">
              <w:rPr>
                <w:b/>
                <w:bCs/>
              </w:rPr>
              <w:t xml:space="preserve">Паркогаражное оборудование </w:t>
            </w:r>
          </w:p>
        </w:tc>
        <w:tc>
          <w:tcPr>
            <w:tcW w:w="275" w:type="pct"/>
            <w:vMerge w:val="restart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 w:val="restart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CC0945">
              <w:rPr>
                <w:bCs/>
              </w:rPr>
              <w:t>Сварочный аппарат</w:t>
            </w:r>
          </w:p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75" w:type="pct"/>
            <w:vMerge w:val="restart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t>2</w:t>
            </w:r>
          </w:p>
        </w:tc>
        <w:tc>
          <w:tcPr>
            <w:tcW w:w="328" w:type="pct"/>
            <w:vMerge w:val="restart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t>шт.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Аргонодуговая сварка (TIG)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rPr>
                <w:shd w:val="clear" w:color="auto" w:fill="FFFFFF"/>
              </w:rPr>
              <w:t>да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Вес, килограмм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≥ 5  и  &lt; 10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Наличие кейса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rPr>
                <w:shd w:val="clear" w:color="auto" w:fill="FFFFFF"/>
              </w:rPr>
              <w:t>нет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Наличие функции горячего старта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rPr>
                <w:shd w:val="clear" w:color="auto" w:fill="FFFFFF"/>
              </w:rPr>
              <w:t>да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hanging="101"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Наличие функции форсажа дуги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t>да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hanging="101"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Напряжение холостого хода, Вольт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rPr>
                <w:shd w:val="clear" w:color="auto" w:fill="FFFFFF"/>
              </w:rPr>
              <w:t>≥ 50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Необходимое напряжение сети, Вольт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t>220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Номинальное рабочее напряжение, Вольт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rPr>
                <w:shd w:val="clear" w:color="auto" w:fill="FFFFFF"/>
              </w:rPr>
              <w:t>≥ 100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Полуавтоматическая сварка (MIG/MAG)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t>да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Ручная дуговая сварка (ММА)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t>да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Сварочный ток, max, Ампер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rPr>
                <w:shd w:val="clear" w:color="auto" w:fill="FFFFFF"/>
              </w:rPr>
              <w:t>&lt; 200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Сварочный ток, min, Ампер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rPr>
                <w:shd w:val="clear" w:color="auto" w:fill="FFFFFF"/>
              </w:rPr>
              <w:t>≥ 20  и  &lt; 30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Тип тока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t>Переменный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Тип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rPr>
                <w:shd w:val="clear" w:color="auto" w:fill="FFFFFF"/>
              </w:rPr>
              <w:t>Трансформатор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373" w:type="pct"/>
            <w:gridSpan w:val="2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t>Дополнительные характеристики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Наличие синергии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t>да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Длина горелки, м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t>Не менее 3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Комплектность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shd w:val="clear" w:color="auto" w:fill="FFFFFF"/>
              <w:autoSpaceDE/>
              <w:autoSpaceDN/>
              <w:adjustRightInd/>
            </w:pPr>
            <w:r w:rsidRPr="00CC0945">
              <w:t>Сварочный полуавтомат-инвертор — 1 шт.</w:t>
            </w:r>
          </w:p>
          <w:p w:rsidR="00CC0945" w:rsidRPr="00CC0945" w:rsidRDefault="00CC0945" w:rsidP="00CC0945">
            <w:pPr>
              <w:widowControl/>
              <w:shd w:val="clear" w:color="auto" w:fill="FFFFFF"/>
              <w:autoSpaceDE/>
              <w:autoSpaceDN/>
              <w:adjustRightInd/>
            </w:pPr>
            <w:r w:rsidRPr="00CC0945">
              <w:t>Сварочная горелка MIG — 1 шт.</w:t>
            </w:r>
          </w:p>
          <w:p w:rsidR="00CC0945" w:rsidRPr="00CC0945" w:rsidRDefault="00CC0945" w:rsidP="00CC0945">
            <w:pPr>
              <w:widowControl/>
              <w:shd w:val="clear" w:color="auto" w:fill="FFFFFF"/>
              <w:autoSpaceDE/>
              <w:autoSpaceDN/>
              <w:adjustRightInd/>
            </w:pPr>
            <w:r w:rsidRPr="00CC0945">
              <w:t>Клемма заземления — 1 шт.</w:t>
            </w:r>
          </w:p>
          <w:p w:rsidR="00CC0945" w:rsidRPr="00CC0945" w:rsidRDefault="00CC0945" w:rsidP="00CC0945">
            <w:pPr>
              <w:widowControl/>
              <w:shd w:val="clear" w:color="auto" w:fill="FFFFFF"/>
              <w:autoSpaceDE/>
              <w:autoSpaceDN/>
              <w:adjustRightInd/>
            </w:pPr>
            <w:r w:rsidRPr="00CC0945">
              <w:t>Газовый рукав — 1 шт.</w:t>
            </w:r>
          </w:p>
          <w:p w:rsidR="00CC0945" w:rsidRPr="00CC0945" w:rsidRDefault="00CC0945" w:rsidP="00CC0945">
            <w:pPr>
              <w:widowControl/>
              <w:shd w:val="clear" w:color="auto" w:fill="FFFFFF"/>
              <w:autoSpaceDE/>
              <w:autoSpaceDN/>
              <w:adjustRightInd/>
            </w:pPr>
            <w:r w:rsidRPr="00CC0945">
              <w:t>Хомут винтовой — 2 шт.</w:t>
            </w:r>
          </w:p>
          <w:p w:rsidR="00CC0945" w:rsidRPr="00CC0945" w:rsidRDefault="00CC0945" w:rsidP="00CC0945">
            <w:pPr>
              <w:widowControl/>
              <w:shd w:val="clear" w:color="auto" w:fill="FFFFFF"/>
              <w:autoSpaceDE/>
              <w:autoSpaceDN/>
              <w:adjustRightInd/>
            </w:pPr>
            <w:r w:rsidRPr="00CC0945">
              <w:t>Наконечник сварочный прямой — 1 шт.</w:t>
            </w:r>
          </w:p>
          <w:p w:rsidR="00CC0945" w:rsidRPr="00CC0945" w:rsidRDefault="00CC0945" w:rsidP="00CC0945">
            <w:pPr>
              <w:widowControl/>
              <w:shd w:val="clear" w:color="auto" w:fill="FFFFFF"/>
              <w:autoSpaceDE/>
              <w:autoSpaceDN/>
              <w:adjustRightInd/>
            </w:pPr>
            <w:r w:rsidRPr="00CC0945">
              <w:t>Ролик подающий — 1 шт.</w:t>
            </w:r>
          </w:p>
          <w:p w:rsidR="00CC0945" w:rsidRPr="00CC0945" w:rsidRDefault="00CC0945" w:rsidP="00CC0945">
            <w:pPr>
              <w:widowControl/>
              <w:shd w:val="clear" w:color="auto" w:fill="FFFFFF"/>
              <w:autoSpaceDE/>
              <w:autoSpaceDN/>
              <w:adjustRightInd/>
            </w:pPr>
            <w:r w:rsidRPr="00CC0945">
              <w:t>Ключ универсальный — 1 шт.</w:t>
            </w:r>
          </w:p>
          <w:p w:rsidR="00CC0945" w:rsidRPr="00CC0945" w:rsidRDefault="00CC0945" w:rsidP="00CC0945">
            <w:pPr>
              <w:widowControl/>
              <w:shd w:val="clear" w:color="auto" w:fill="FFFFFF"/>
              <w:autoSpaceDE/>
              <w:autoSpaceDN/>
              <w:adjustRightInd/>
            </w:pPr>
            <w:r w:rsidRPr="00CC0945">
              <w:t>Горелка с вертикальной регулировкой TIG — 1 шт.</w:t>
            </w:r>
          </w:p>
          <w:p w:rsidR="00CC0945" w:rsidRPr="00CC0945" w:rsidRDefault="00CC0945" w:rsidP="00CC0945">
            <w:pPr>
              <w:widowControl/>
              <w:shd w:val="clear" w:color="auto" w:fill="FFFFFF"/>
              <w:autoSpaceDE/>
              <w:autoSpaceDN/>
              <w:adjustRightInd/>
            </w:pPr>
            <w:r w:rsidRPr="00CC0945">
              <w:t>Маска сварщика — 1 шт.</w:t>
            </w:r>
          </w:p>
          <w:p w:rsidR="00CC0945" w:rsidRPr="00CC0945" w:rsidRDefault="00CC0945" w:rsidP="00CC0945">
            <w:pPr>
              <w:widowControl/>
              <w:shd w:val="clear" w:color="auto" w:fill="FFFFFF"/>
              <w:autoSpaceDE/>
              <w:autoSpaceDN/>
              <w:adjustRightInd/>
            </w:pPr>
            <w:r w:rsidRPr="00CC0945">
              <w:t>Руководство по эксплуатации — 1 шт.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Работа при пониженном напряжении, В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t>До 150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Мин диаметр проволоки, мм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t>0,6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Макс диаметр проволоки, мм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t>1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Сварка алюминия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t>да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Цифровой дисплей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  <w:r w:rsidRPr="00CC0945">
              <w:t>да</w:t>
            </w:r>
          </w:p>
        </w:tc>
      </w:tr>
      <w:tr w:rsidR="00CC0945" w:rsidRPr="00CC0945" w:rsidTr="00CC0945">
        <w:trPr>
          <w:trHeight w:val="443"/>
        </w:trPr>
        <w:tc>
          <w:tcPr>
            <w:tcW w:w="921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</w:pPr>
          </w:p>
        </w:tc>
        <w:tc>
          <w:tcPr>
            <w:tcW w:w="827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ind w:left="-121" w:right="-108"/>
              <w:jc w:val="center"/>
            </w:pPr>
          </w:p>
        </w:tc>
        <w:tc>
          <w:tcPr>
            <w:tcW w:w="328" w:type="pct"/>
            <w:vMerge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  <w:rPr>
                <w:shd w:val="clear" w:color="auto" w:fill="FFFFFF"/>
              </w:rPr>
            </w:pPr>
            <w:r w:rsidRPr="00CC0945">
              <w:rPr>
                <w:shd w:val="clear" w:color="auto" w:fill="FFFFFF"/>
              </w:rPr>
              <w:t>Страна происхождения</w:t>
            </w:r>
          </w:p>
        </w:tc>
        <w:tc>
          <w:tcPr>
            <w:tcW w:w="1187" w:type="pct"/>
            <w:vAlign w:val="center"/>
          </w:tcPr>
          <w:p w:rsidR="00CC0945" w:rsidRPr="00CC0945" w:rsidRDefault="00CC0945" w:rsidP="00CC0945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CC0945" w:rsidRDefault="00CC0945" w:rsidP="001D21AD">
      <w:pPr>
        <w:widowControl/>
        <w:autoSpaceDE/>
        <w:autoSpaceDN/>
        <w:adjustRightInd/>
        <w:ind w:left="-851" w:right="-1"/>
        <w:jc w:val="both"/>
        <w:rPr>
          <w:b/>
        </w:rPr>
      </w:pPr>
    </w:p>
    <w:p w:rsidR="00EE2EF6" w:rsidRPr="00EE2EF6" w:rsidRDefault="00EE2EF6" w:rsidP="00CC0945">
      <w:pPr>
        <w:widowControl/>
        <w:autoSpaceDE/>
        <w:autoSpaceDN/>
        <w:adjustRightInd/>
        <w:ind w:left="-709" w:right="-1"/>
        <w:jc w:val="both"/>
      </w:pPr>
      <w:r w:rsidRPr="00EE2EF6">
        <w:rPr>
          <w:b/>
        </w:rPr>
        <w:t xml:space="preserve">Гарантийный срок: </w:t>
      </w:r>
      <w:r w:rsidRPr="00EE2EF6">
        <w:t xml:space="preserve">на товар установлена гарантия производителя - не менее 12 (двенадцати) месяцев с даты поставки товара. </w:t>
      </w:r>
    </w:p>
    <w:p w:rsidR="00EE2EF6" w:rsidRPr="00EE2EF6" w:rsidRDefault="00EE2EF6" w:rsidP="00CC0945">
      <w:pPr>
        <w:widowControl/>
        <w:autoSpaceDE/>
        <w:autoSpaceDN/>
        <w:adjustRightInd/>
        <w:ind w:left="-709"/>
        <w:jc w:val="center"/>
      </w:pPr>
    </w:p>
    <w:p w:rsidR="00EE2EF6" w:rsidRPr="00EE2EF6" w:rsidRDefault="00EE2EF6" w:rsidP="00CC0945">
      <w:pPr>
        <w:widowControl/>
        <w:tabs>
          <w:tab w:val="left" w:pos="0"/>
          <w:tab w:val="left" w:pos="1305"/>
          <w:tab w:val="left" w:pos="1840"/>
        </w:tabs>
        <w:autoSpaceDE/>
        <w:autoSpaceDN/>
        <w:adjustRightInd/>
        <w:ind w:left="-709"/>
        <w:rPr>
          <w:b/>
        </w:rPr>
      </w:pPr>
      <w:r w:rsidRPr="00EE2EF6">
        <w:rPr>
          <w:b/>
        </w:rPr>
        <w:t>В отношении данного товара действует запрет на допуск иностранных товаров, выполнение работ (оказание услуг) иностранными лицами, установленный Постановлением Правительства РФ от 23.12.2024 года №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p w:rsidR="00EE2EF6" w:rsidRPr="00EE2EF6" w:rsidRDefault="00EE2EF6" w:rsidP="00CC0945">
      <w:pPr>
        <w:widowControl/>
        <w:tabs>
          <w:tab w:val="left" w:pos="1305"/>
          <w:tab w:val="left" w:pos="1840"/>
        </w:tabs>
        <w:autoSpaceDE/>
        <w:autoSpaceDN/>
        <w:adjustRightInd/>
        <w:ind w:left="-709"/>
        <w:rPr>
          <w:b/>
        </w:rPr>
      </w:pPr>
    </w:p>
    <w:p w:rsidR="00EE2EF6" w:rsidRPr="00EE2EF6" w:rsidRDefault="00EE2EF6" w:rsidP="00CC0945">
      <w:pPr>
        <w:widowControl/>
        <w:tabs>
          <w:tab w:val="left" w:pos="1305"/>
          <w:tab w:val="left" w:pos="1840"/>
        </w:tabs>
        <w:autoSpaceDE/>
        <w:autoSpaceDN/>
        <w:adjustRightInd/>
        <w:ind w:left="-709"/>
        <w:rPr>
          <w:b/>
        </w:rPr>
      </w:pPr>
      <w:r w:rsidRPr="00EE2EF6">
        <w:rPr>
          <w:b/>
        </w:rPr>
        <w:t>Обоснование невозможности соблюдения запрета: В соответствии с пп. "и" п.5 Постановления Правительства РФ от 23.12.2024 года № 1875.</w:t>
      </w:r>
    </w:p>
    <w:p w:rsidR="00EE2EF6" w:rsidRPr="00EE2EF6" w:rsidRDefault="00EE2EF6" w:rsidP="00CC0945">
      <w:pPr>
        <w:widowControl/>
        <w:tabs>
          <w:tab w:val="left" w:pos="1305"/>
          <w:tab w:val="left" w:pos="1840"/>
        </w:tabs>
        <w:autoSpaceDE/>
        <w:autoSpaceDN/>
        <w:adjustRightInd/>
        <w:ind w:left="-709"/>
      </w:pPr>
    </w:p>
    <w:p w:rsidR="00A72F5A" w:rsidRDefault="00A72F5A" w:rsidP="00224635">
      <w:pPr>
        <w:rPr>
          <w:b/>
          <w:sz w:val="22"/>
          <w:szCs w:val="22"/>
        </w:rPr>
      </w:pPr>
    </w:p>
    <w:p w:rsidR="006F7FEC" w:rsidRDefault="006F7FEC" w:rsidP="00EC1DC6">
      <w:pPr>
        <w:jc w:val="both"/>
        <w:rPr>
          <w:b/>
          <w:sz w:val="22"/>
          <w:szCs w:val="22"/>
        </w:rPr>
      </w:pPr>
    </w:p>
    <w:p w:rsidR="00EC1DC6" w:rsidRDefault="00EC1DC6" w:rsidP="00224635">
      <w:pPr>
        <w:rPr>
          <w:b/>
          <w:sz w:val="22"/>
          <w:szCs w:val="22"/>
        </w:rPr>
      </w:pPr>
    </w:p>
    <w:bookmarkEnd w:id="5"/>
    <w:p w:rsidR="005D3F14" w:rsidRDefault="003A1257" w:rsidP="00224635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</w:t>
      </w:r>
      <w:r w:rsidR="00762357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И ПЕЧАТИ СТОРОН</w:t>
      </w:r>
    </w:p>
    <w:p w:rsidR="00224635" w:rsidRPr="00AE0F5D" w:rsidRDefault="00224635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</w:t>
      </w:r>
      <w:r w:rsidR="003F7FAE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   Поставщик         </w:t>
      </w:r>
    </w:p>
    <w:p w:rsidR="003A1257" w:rsidRPr="00AE0F5D" w:rsidRDefault="00BE6E73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859BE">
        <w:rPr>
          <w:bCs/>
          <w:sz w:val="22"/>
          <w:szCs w:val="22"/>
        </w:rPr>
        <w:t>Е.В. Гаврилюк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8076B1" w:rsidRPr="00AE0F5D">
        <w:rPr>
          <w:bCs/>
          <w:sz w:val="22"/>
          <w:szCs w:val="22"/>
        </w:rPr>
        <w:t>/</w:t>
      </w:r>
      <w:r w:rsidR="00553889" w:rsidRPr="00AE0F5D">
        <w:rPr>
          <w:bCs/>
          <w:sz w:val="22"/>
          <w:szCs w:val="22"/>
        </w:rPr>
        <w:t>___________</w:t>
      </w:r>
      <w:r w:rsidR="008076B1" w:rsidRPr="00AE0F5D">
        <w:rPr>
          <w:bCs/>
          <w:sz w:val="22"/>
          <w:szCs w:val="22"/>
        </w:rPr>
        <w:t>/</w:t>
      </w:r>
    </w:p>
    <w:p w:rsidR="00553889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                                м.п.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00DC3" w:rsidRDefault="00A00DC3" w:rsidP="000C2384">
      <w:pPr>
        <w:rPr>
          <w:bCs/>
          <w:sz w:val="22"/>
          <w:szCs w:val="22"/>
        </w:rPr>
      </w:pPr>
    </w:p>
    <w:p w:rsidR="00E5068F" w:rsidRDefault="00E5068F" w:rsidP="000C2384">
      <w:pPr>
        <w:rPr>
          <w:bCs/>
          <w:sz w:val="22"/>
          <w:szCs w:val="22"/>
        </w:rPr>
      </w:pPr>
    </w:p>
    <w:p w:rsidR="00FE21BC" w:rsidRDefault="00FE21BC" w:rsidP="000C2384">
      <w:pPr>
        <w:rPr>
          <w:bCs/>
          <w:sz w:val="22"/>
          <w:szCs w:val="22"/>
        </w:rPr>
      </w:pPr>
    </w:p>
    <w:p w:rsidR="00FE21BC" w:rsidRDefault="00FE21BC" w:rsidP="000C2384">
      <w:pPr>
        <w:rPr>
          <w:bCs/>
          <w:sz w:val="22"/>
          <w:szCs w:val="22"/>
        </w:rPr>
      </w:pPr>
    </w:p>
    <w:p w:rsidR="00FE21BC" w:rsidRDefault="00FE21BC" w:rsidP="000C2384">
      <w:pPr>
        <w:rPr>
          <w:bCs/>
          <w:sz w:val="22"/>
          <w:szCs w:val="22"/>
        </w:rPr>
      </w:pPr>
    </w:p>
    <w:p w:rsidR="00FE21BC" w:rsidRDefault="00FE21BC" w:rsidP="000C2384">
      <w:pPr>
        <w:rPr>
          <w:bCs/>
          <w:sz w:val="22"/>
          <w:szCs w:val="22"/>
        </w:rPr>
      </w:pPr>
    </w:p>
    <w:p w:rsidR="00FE21BC" w:rsidRDefault="00FE21BC" w:rsidP="000C2384">
      <w:pPr>
        <w:rPr>
          <w:bCs/>
          <w:sz w:val="22"/>
          <w:szCs w:val="22"/>
        </w:rPr>
      </w:pPr>
    </w:p>
    <w:p w:rsidR="00FE21BC" w:rsidRDefault="00FE21BC" w:rsidP="000C2384">
      <w:pPr>
        <w:rPr>
          <w:bCs/>
          <w:sz w:val="22"/>
          <w:szCs w:val="22"/>
        </w:rPr>
      </w:pPr>
    </w:p>
    <w:p w:rsidR="00FE21BC" w:rsidRDefault="00FE21BC" w:rsidP="000C2384">
      <w:pPr>
        <w:rPr>
          <w:bCs/>
          <w:sz w:val="22"/>
          <w:szCs w:val="22"/>
        </w:rPr>
      </w:pPr>
    </w:p>
    <w:p w:rsidR="00FE21BC" w:rsidRDefault="00FE21BC" w:rsidP="000C2384">
      <w:pPr>
        <w:rPr>
          <w:bCs/>
          <w:sz w:val="22"/>
          <w:szCs w:val="22"/>
        </w:rPr>
      </w:pPr>
    </w:p>
    <w:p w:rsidR="00FE21BC" w:rsidRDefault="00FE21BC" w:rsidP="000C2384">
      <w:pPr>
        <w:rPr>
          <w:bCs/>
          <w:sz w:val="22"/>
          <w:szCs w:val="22"/>
        </w:rPr>
      </w:pPr>
    </w:p>
    <w:p w:rsidR="00FE21BC" w:rsidRDefault="00FE21BC" w:rsidP="000C2384">
      <w:pPr>
        <w:rPr>
          <w:bCs/>
          <w:sz w:val="22"/>
          <w:szCs w:val="22"/>
        </w:rPr>
      </w:pPr>
    </w:p>
    <w:p w:rsidR="00FE21BC" w:rsidRDefault="00FE21BC" w:rsidP="000C2384">
      <w:pPr>
        <w:rPr>
          <w:bCs/>
          <w:sz w:val="22"/>
          <w:szCs w:val="22"/>
        </w:rPr>
      </w:pPr>
    </w:p>
    <w:p w:rsidR="00FE21BC" w:rsidRDefault="00FE21BC" w:rsidP="000C2384">
      <w:pPr>
        <w:rPr>
          <w:bCs/>
          <w:sz w:val="22"/>
          <w:szCs w:val="22"/>
        </w:rPr>
      </w:pPr>
    </w:p>
    <w:p w:rsidR="00FE21BC" w:rsidRDefault="00FE21BC" w:rsidP="000C2384">
      <w:pPr>
        <w:rPr>
          <w:bCs/>
          <w:sz w:val="22"/>
          <w:szCs w:val="22"/>
        </w:rPr>
      </w:pPr>
    </w:p>
    <w:p w:rsidR="00FE21BC" w:rsidRDefault="00FE21BC" w:rsidP="000C2384">
      <w:pPr>
        <w:rPr>
          <w:bCs/>
          <w:sz w:val="22"/>
          <w:szCs w:val="22"/>
        </w:rPr>
      </w:pPr>
    </w:p>
    <w:p w:rsidR="00FE21BC" w:rsidRDefault="00FE21BC" w:rsidP="000C2384">
      <w:pPr>
        <w:rPr>
          <w:bCs/>
          <w:sz w:val="22"/>
          <w:szCs w:val="22"/>
        </w:rPr>
      </w:pPr>
    </w:p>
    <w:p w:rsidR="00FE21BC" w:rsidRDefault="00FE21BC" w:rsidP="000C2384">
      <w:pPr>
        <w:rPr>
          <w:bCs/>
          <w:sz w:val="22"/>
          <w:szCs w:val="22"/>
        </w:rPr>
      </w:pPr>
    </w:p>
    <w:p w:rsidR="00FE21BC" w:rsidRDefault="00FE21BC" w:rsidP="000C2384">
      <w:pPr>
        <w:rPr>
          <w:bCs/>
          <w:sz w:val="22"/>
          <w:szCs w:val="22"/>
        </w:rPr>
      </w:pPr>
    </w:p>
    <w:p w:rsidR="00FE21BC" w:rsidRDefault="00FE21BC" w:rsidP="000C2384">
      <w:pPr>
        <w:rPr>
          <w:bCs/>
          <w:sz w:val="22"/>
          <w:szCs w:val="22"/>
        </w:rPr>
      </w:pPr>
    </w:p>
    <w:p w:rsidR="00E5068F" w:rsidRDefault="00E5068F" w:rsidP="000C2384">
      <w:pPr>
        <w:rPr>
          <w:bCs/>
          <w:sz w:val="22"/>
          <w:szCs w:val="22"/>
        </w:rPr>
      </w:pPr>
    </w:p>
    <w:p w:rsidR="00E5068F" w:rsidRPr="00AE0F5D" w:rsidRDefault="00E5068F" w:rsidP="000C2384">
      <w:pPr>
        <w:rPr>
          <w:bCs/>
          <w:sz w:val="22"/>
          <w:szCs w:val="22"/>
        </w:rPr>
        <w:sectPr w:rsidR="00E5068F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C18D5" w:rsidRDefault="00EC18D5" w:rsidP="000D4C51">
      <w:pPr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3A1257" w:rsidRPr="009443D4" w:rsidRDefault="00F357EF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p w:rsidR="00F357EF" w:rsidRPr="00AE0F5D" w:rsidRDefault="00F357EF" w:rsidP="003A1257">
      <w:pPr>
        <w:jc w:val="center"/>
        <w:rPr>
          <w:bCs/>
          <w:sz w:val="22"/>
          <w:szCs w:val="22"/>
        </w:rPr>
      </w:pPr>
    </w:p>
    <w:tbl>
      <w:tblPr>
        <w:tblW w:w="541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2920"/>
        <w:gridCol w:w="1075"/>
        <w:gridCol w:w="1075"/>
        <w:gridCol w:w="1693"/>
        <w:gridCol w:w="1552"/>
      </w:tblGrid>
      <w:tr w:rsidR="007638B5" w:rsidRPr="007E358B" w:rsidTr="007E358B">
        <w:trPr>
          <w:trHeight w:val="513"/>
        </w:trPr>
        <w:tc>
          <w:tcPr>
            <w:tcW w:w="1233" w:type="pct"/>
            <w:vAlign w:val="center"/>
          </w:tcPr>
          <w:p w:rsidR="007638B5" w:rsidRPr="007E358B" w:rsidRDefault="007638B5" w:rsidP="000D4C51">
            <w:pPr>
              <w:ind w:left="164"/>
              <w:jc w:val="center"/>
              <w:rPr>
                <w:b/>
                <w:bCs/>
              </w:rPr>
            </w:pPr>
            <w:r w:rsidRPr="007E358B">
              <w:rPr>
                <w:b/>
                <w:bCs/>
              </w:rPr>
              <w:t>Предмет контракта</w:t>
            </w:r>
          </w:p>
        </w:tc>
        <w:tc>
          <w:tcPr>
            <w:tcW w:w="1323" w:type="pct"/>
          </w:tcPr>
          <w:p w:rsidR="007638B5" w:rsidRPr="007E358B" w:rsidRDefault="007638B5" w:rsidP="00A45AD3">
            <w:pPr>
              <w:jc w:val="center"/>
              <w:rPr>
                <w:b/>
                <w:bCs/>
              </w:rPr>
            </w:pPr>
            <w:r w:rsidRPr="007E358B">
              <w:rPr>
                <w:b/>
                <w:bCs/>
              </w:rPr>
              <w:t>Наименование Товара</w:t>
            </w:r>
          </w:p>
        </w:tc>
        <w:tc>
          <w:tcPr>
            <w:tcW w:w="487" w:type="pct"/>
            <w:vAlign w:val="center"/>
          </w:tcPr>
          <w:p w:rsidR="007638B5" w:rsidRPr="007E358B" w:rsidRDefault="007638B5" w:rsidP="00A45AD3">
            <w:pPr>
              <w:jc w:val="center"/>
              <w:rPr>
                <w:b/>
                <w:bCs/>
              </w:rPr>
            </w:pPr>
            <w:r w:rsidRPr="007E358B">
              <w:rPr>
                <w:b/>
                <w:bCs/>
              </w:rPr>
              <w:t>Кол-во</w:t>
            </w:r>
          </w:p>
        </w:tc>
        <w:tc>
          <w:tcPr>
            <w:tcW w:w="487" w:type="pct"/>
            <w:vAlign w:val="center"/>
          </w:tcPr>
          <w:p w:rsidR="007638B5" w:rsidRPr="007E358B" w:rsidRDefault="007638B5" w:rsidP="00A45AD3">
            <w:pPr>
              <w:jc w:val="center"/>
              <w:rPr>
                <w:b/>
                <w:bCs/>
              </w:rPr>
            </w:pPr>
            <w:r w:rsidRPr="007E358B">
              <w:rPr>
                <w:b/>
                <w:bCs/>
              </w:rPr>
              <w:t>Ед. изм.</w:t>
            </w:r>
          </w:p>
        </w:tc>
        <w:tc>
          <w:tcPr>
            <w:tcW w:w="767" w:type="pct"/>
            <w:vAlign w:val="center"/>
          </w:tcPr>
          <w:p w:rsidR="007638B5" w:rsidRPr="007E358B" w:rsidRDefault="007638B5" w:rsidP="00A45AD3">
            <w:pPr>
              <w:jc w:val="center"/>
              <w:rPr>
                <w:b/>
                <w:bCs/>
              </w:rPr>
            </w:pPr>
            <w:r w:rsidRPr="007E358B">
              <w:rPr>
                <w:b/>
                <w:bCs/>
              </w:rPr>
              <w:t>Цена за ед. изм.</w:t>
            </w:r>
          </w:p>
          <w:p w:rsidR="007638B5" w:rsidRPr="007E358B" w:rsidRDefault="007638B5" w:rsidP="00A45AD3">
            <w:pPr>
              <w:jc w:val="center"/>
              <w:rPr>
                <w:b/>
                <w:bCs/>
              </w:rPr>
            </w:pPr>
            <w:r w:rsidRPr="007E358B">
              <w:rPr>
                <w:b/>
                <w:bCs/>
              </w:rPr>
              <w:t>с НДС (руб.)</w:t>
            </w:r>
          </w:p>
        </w:tc>
        <w:tc>
          <w:tcPr>
            <w:tcW w:w="704" w:type="pct"/>
            <w:vAlign w:val="center"/>
          </w:tcPr>
          <w:p w:rsidR="007638B5" w:rsidRPr="007E358B" w:rsidRDefault="007638B5" w:rsidP="00A45AD3">
            <w:pPr>
              <w:jc w:val="center"/>
              <w:rPr>
                <w:b/>
                <w:bCs/>
              </w:rPr>
            </w:pPr>
            <w:r w:rsidRPr="007E358B">
              <w:rPr>
                <w:b/>
                <w:bCs/>
              </w:rPr>
              <w:t xml:space="preserve">Всего </w:t>
            </w:r>
          </w:p>
          <w:p w:rsidR="007638B5" w:rsidRPr="007E358B" w:rsidRDefault="007638B5" w:rsidP="00A45AD3">
            <w:pPr>
              <w:jc w:val="center"/>
              <w:rPr>
                <w:b/>
                <w:bCs/>
              </w:rPr>
            </w:pPr>
            <w:r w:rsidRPr="007E358B">
              <w:rPr>
                <w:b/>
                <w:bCs/>
              </w:rPr>
              <w:t>с НДС (руб.)</w:t>
            </w:r>
          </w:p>
        </w:tc>
      </w:tr>
      <w:tr w:rsidR="007638B5" w:rsidRPr="007E358B" w:rsidTr="00CC0945">
        <w:trPr>
          <w:trHeight w:val="645"/>
        </w:trPr>
        <w:tc>
          <w:tcPr>
            <w:tcW w:w="1233" w:type="pct"/>
            <w:vAlign w:val="center"/>
          </w:tcPr>
          <w:p w:rsidR="007638B5" w:rsidRPr="007E358B" w:rsidRDefault="00CC0945" w:rsidP="00CC0945">
            <w:pPr>
              <w:ind w:left="-106" w:right="-110"/>
              <w:jc w:val="center"/>
              <w:rPr>
                <w:b/>
              </w:rPr>
            </w:pPr>
            <w:r w:rsidRPr="00CC0945">
              <w:rPr>
                <w:b/>
                <w:bCs/>
              </w:rPr>
              <w:t>Паркогаражное оборудование</w:t>
            </w:r>
          </w:p>
        </w:tc>
        <w:tc>
          <w:tcPr>
            <w:tcW w:w="1323" w:type="pct"/>
          </w:tcPr>
          <w:p w:rsidR="007638B5" w:rsidRPr="007E358B" w:rsidRDefault="00CC0945" w:rsidP="00CC0945">
            <w:pPr>
              <w:jc w:val="center"/>
              <w:rPr>
                <w:bCs/>
              </w:rPr>
            </w:pPr>
            <w:r w:rsidRPr="00CC0945">
              <w:rPr>
                <w:bCs/>
              </w:rPr>
              <w:t>Сварочный аппарат</w:t>
            </w:r>
          </w:p>
        </w:tc>
        <w:tc>
          <w:tcPr>
            <w:tcW w:w="487" w:type="pct"/>
            <w:vAlign w:val="center"/>
          </w:tcPr>
          <w:p w:rsidR="007638B5" w:rsidRPr="007E358B" w:rsidRDefault="00CC0945" w:rsidP="00336C9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7" w:type="pct"/>
            <w:vAlign w:val="center"/>
          </w:tcPr>
          <w:p w:rsidR="007638B5" w:rsidRPr="007E358B" w:rsidRDefault="00CC0945" w:rsidP="004C4635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767" w:type="pct"/>
            <w:vAlign w:val="center"/>
          </w:tcPr>
          <w:p w:rsidR="007638B5" w:rsidRPr="007E358B" w:rsidRDefault="007638B5" w:rsidP="00A45AD3">
            <w:pPr>
              <w:jc w:val="center"/>
              <w:rPr>
                <w:bCs/>
              </w:rPr>
            </w:pPr>
          </w:p>
        </w:tc>
        <w:tc>
          <w:tcPr>
            <w:tcW w:w="704" w:type="pct"/>
            <w:vAlign w:val="center"/>
          </w:tcPr>
          <w:p w:rsidR="007638B5" w:rsidRPr="007E358B" w:rsidRDefault="007638B5" w:rsidP="00A45AD3">
            <w:pPr>
              <w:jc w:val="center"/>
              <w:rPr>
                <w:bCs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433416">
      <w:pPr>
        <w:ind w:left="-567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3A1257" w:rsidRPr="00AE0F5D" w:rsidRDefault="003A1257" w:rsidP="006F1BFD">
      <w:pPr>
        <w:pStyle w:val="a9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ПОДПИСИ И ПЕЧАТИ СТОРОН</w:t>
      </w:r>
    </w:p>
    <w:p w:rsidR="003A1257" w:rsidRPr="00AE0F5D" w:rsidRDefault="003A1257" w:rsidP="000C2384">
      <w:pPr>
        <w:pStyle w:val="a9"/>
        <w:ind w:firstLine="0"/>
        <w:rPr>
          <w:bCs/>
          <w:sz w:val="22"/>
          <w:szCs w:val="22"/>
        </w:rPr>
      </w:pPr>
    </w:p>
    <w:p w:rsidR="004832DA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            Поставщик     </w:t>
      </w:r>
    </w:p>
    <w:p w:rsidR="003A1257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</w:t>
      </w:r>
    </w:p>
    <w:p w:rsidR="003A1257" w:rsidRPr="00AE0F5D" w:rsidRDefault="00BE6E73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859BE">
        <w:rPr>
          <w:bCs/>
          <w:sz w:val="22"/>
          <w:szCs w:val="22"/>
        </w:rPr>
        <w:t>Е.В. Гаврилюк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E262D2" w:rsidRPr="00AE0F5D">
        <w:rPr>
          <w:bCs/>
          <w:sz w:val="22"/>
          <w:szCs w:val="22"/>
        </w:rPr>
        <w:t>/____________</w:t>
      </w:r>
      <w:r w:rsidR="008076B1" w:rsidRPr="00AE0F5D">
        <w:rPr>
          <w:bCs/>
          <w:sz w:val="22"/>
          <w:szCs w:val="22"/>
        </w:rPr>
        <w:t>/</w:t>
      </w:r>
    </w:p>
    <w:p w:rsidR="003A1257" w:rsidRPr="00AE0F5D" w:rsidRDefault="003A1257" w:rsidP="000C2384">
      <w:pPr>
        <w:tabs>
          <w:tab w:val="left" w:pos="8820"/>
          <w:tab w:val="left" w:pos="1206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                              </w:t>
      </w:r>
      <w:r w:rsidRPr="00AE0F5D">
        <w:rPr>
          <w:bCs/>
          <w:sz w:val="22"/>
          <w:szCs w:val="22"/>
        </w:rPr>
        <w:t xml:space="preserve">м.п.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82616" w:rsidRDefault="00A82616" w:rsidP="006E7AFC">
      <w:pPr>
        <w:rPr>
          <w:bCs/>
          <w:sz w:val="22"/>
          <w:szCs w:val="22"/>
        </w:rPr>
      </w:pPr>
    </w:p>
    <w:p w:rsidR="00A82616" w:rsidRDefault="00A82616" w:rsidP="006E7AFC">
      <w:pPr>
        <w:rPr>
          <w:bCs/>
          <w:sz w:val="22"/>
          <w:szCs w:val="22"/>
        </w:rPr>
      </w:pPr>
    </w:p>
    <w:p w:rsidR="00A82616" w:rsidRDefault="00A82616" w:rsidP="006E7AFC">
      <w:pPr>
        <w:rPr>
          <w:bCs/>
          <w:sz w:val="22"/>
          <w:szCs w:val="22"/>
        </w:rPr>
      </w:pPr>
    </w:p>
    <w:p w:rsidR="00A82616" w:rsidRDefault="00A82616" w:rsidP="006E7AFC">
      <w:pPr>
        <w:rPr>
          <w:bCs/>
          <w:sz w:val="22"/>
          <w:szCs w:val="22"/>
        </w:rPr>
      </w:pPr>
    </w:p>
    <w:p w:rsidR="00FE21BC" w:rsidRDefault="00FE21BC" w:rsidP="006E7AFC">
      <w:pPr>
        <w:rPr>
          <w:bCs/>
          <w:sz w:val="22"/>
          <w:szCs w:val="22"/>
        </w:rPr>
      </w:pPr>
    </w:p>
    <w:p w:rsidR="00A82616" w:rsidRDefault="00A82616" w:rsidP="006E7AFC">
      <w:pPr>
        <w:rPr>
          <w:bCs/>
          <w:sz w:val="22"/>
          <w:szCs w:val="22"/>
        </w:rPr>
      </w:pPr>
    </w:p>
    <w:p w:rsidR="00A82616" w:rsidRDefault="00A82616" w:rsidP="006E7AFC">
      <w:pPr>
        <w:rPr>
          <w:bCs/>
          <w:sz w:val="22"/>
          <w:szCs w:val="22"/>
        </w:rPr>
      </w:pPr>
    </w:p>
    <w:p w:rsidR="00A82616" w:rsidRDefault="00A82616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A31A9D" w:rsidRDefault="00A31A9D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   </w:t>
      </w:r>
      <w:r w:rsidR="004E2935" w:rsidRPr="00AE0F5D">
        <w:rPr>
          <w:bCs/>
          <w:iCs/>
          <w:sz w:val="22"/>
          <w:szCs w:val="22"/>
        </w:rPr>
        <w:t>«_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_____________20__г.,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Принял: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«____»____________20___г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регистрационный номер декларации на товары/регистрационный номер партии товара, подлежащего прослеживаемости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</w:t>
            </w:r>
            <w:r w:rsidRPr="00AF11A4">
              <w:rPr>
                <w:bCs/>
                <w:sz w:val="18"/>
                <w:szCs w:val="18"/>
              </w:rPr>
              <w:lastRenderedPageBreak/>
              <w:t>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</w:t>
            </w:r>
            <w:r w:rsidRPr="00AF11A4">
              <w:rPr>
                <w:bCs/>
                <w:sz w:val="18"/>
                <w:szCs w:val="18"/>
              </w:rPr>
              <w:lastRenderedPageBreak/>
              <w:t>подлежащего прослеживаемости,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несоответствие требованиям, функциональным и техническ</w:t>
            </w:r>
            <w:r w:rsidRPr="00AF11A4">
              <w:rPr>
                <w:bCs/>
                <w:sz w:val="18"/>
                <w:szCs w:val="18"/>
              </w:rPr>
              <w:lastRenderedPageBreak/>
              <w:t>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</w:t>
            </w:r>
            <w:r w:rsidRPr="00AF11A4">
              <w:rPr>
                <w:bCs/>
                <w:sz w:val="18"/>
                <w:szCs w:val="18"/>
              </w:rPr>
              <w:lastRenderedPageBreak/>
              <w:t>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стоимость товар</w:t>
            </w:r>
            <w:r w:rsidRPr="00AF11A4">
              <w:rPr>
                <w:bCs/>
                <w:sz w:val="18"/>
                <w:szCs w:val="18"/>
              </w:rPr>
              <w:lastRenderedPageBreak/>
              <w:t>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</w:t>
            </w:r>
            <w:r w:rsidRPr="00AF11A4">
              <w:rPr>
                <w:bCs/>
                <w:sz w:val="18"/>
                <w:szCs w:val="18"/>
              </w:rPr>
              <w:lastRenderedPageBreak/>
              <w:t>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</w:t>
            </w:r>
            <w:r w:rsidRPr="00AF11A4">
              <w:rPr>
                <w:bCs/>
                <w:sz w:val="18"/>
                <w:szCs w:val="18"/>
              </w:rPr>
              <w:lastRenderedPageBreak/>
              <w:t>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количество (объем</w:t>
            </w:r>
            <w:r w:rsidRPr="00AF11A4">
              <w:rPr>
                <w:bCs/>
                <w:sz w:val="18"/>
                <w:szCs w:val="18"/>
              </w:rPr>
              <w:lastRenderedPageBreak/>
              <w:t>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стоимость товар</w:t>
            </w:r>
            <w:r w:rsidRPr="00AF11A4">
              <w:rPr>
                <w:bCs/>
                <w:sz w:val="18"/>
                <w:szCs w:val="18"/>
              </w:rPr>
              <w:lastRenderedPageBreak/>
              <w:t>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68F" w:rsidRDefault="00E5068F" w:rsidP="003A1257">
      <w:r>
        <w:separator/>
      </w:r>
    </w:p>
  </w:endnote>
  <w:endnote w:type="continuationSeparator" w:id="0">
    <w:p w:rsidR="00E5068F" w:rsidRDefault="00E5068F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68F" w:rsidRDefault="00E5068F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0834E1">
      <w:rPr>
        <w:rFonts w:ascii="Liberation Serif" w:hAnsi="Liberation Serif"/>
        <w:noProof/>
      </w:rPr>
      <w:t>1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68F" w:rsidRDefault="00E5068F" w:rsidP="003A1257">
      <w:r>
        <w:separator/>
      </w:r>
    </w:p>
  </w:footnote>
  <w:footnote w:type="continuationSeparator" w:id="0">
    <w:p w:rsidR="00E5068F" w:rsidRDefault="00E5068F" w:rsidP="003A1257">
      <w:r>
        <w:continuationSeparator/>
      </w:r>
    </w:p>
  </w:footnote>
  <w:footnote w:id="1">
    <w:p w:rsidR="00E5068F" w:rsidRDefault="00E5068F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E5068F" w:rsidRDefault="00E5068F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E5068F" w:rsidRDefault="00E5068F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24008"/>
    <w:multiLevelType w:val="hybridMultilevel"/>
    <w:tmpl w:val="E9E2436A"/>
    <w:lvl w:ilvl="0" w:tplc="C2583A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6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5"/>
  </w:num>
  <w:num w:numId="4">
    <w:abstractNumId w:val="6"/>
  </w:num>
  <w:num w:numId="5">
    <w:abstractNumId w:val="25"/>
  </w:num>
  <w:num w:numId="6">
    <w:abstractNumId w:val="1"/>
  </w:num>
  <w:num w:numId="7">
    <w:abstractNumId w:val="35"/>
  </w:num>
  <w:num w:numId="8">
    <w:abstractNumId w:val="38"/>
  </w:num>
  <w:num w:numId="9">
    <w:abstractNumId w:val="23"/>
  </w:num>
  <w:num w:numId="10">
    <w:abstractNumId w:val="24"/>
  </w:num>
  <w:num w:numId="11">
    <w:abstractNumId w:val="18"/>
  </w:num>
  <w:num w:numId="12">
    <w:abstractNumId w:val="32"/>
  </w:num>
  <w:num w:numId="13">
    <w:abstractNumId w:val="37"/>
  </w:num>
  <w:num w:numId="14">
    <w:abstractNumId w:val="15"/>
  </w:num>
  <w:num w:numId="15">
    <w:abstractNumId w:val="3"/>
  </w:num>
  <w:num w:numId="16">
    <w:abstractNumId w:val="33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8"/>
  </w:num>
  <w:num w:numId="21">
    <w:abstractNumId w:val="22"/>
  </w:num>
  <w:num w:numId="22">
    <w:abstractNumId w:val="29"/>
  </w:num>
  <w:num w:numId="23">
    <w:abstractNumId w:val="12"/>
  </w:num>
  <w:num w:numId="24">
    <w:abstractNumId w:val="16"/>
  </w:num>
  <w:num w:numId="25">
    <w:abstractNumId w:val="34"/>
  </w:num>
  <w:num w:numId="26">
    <w:abstractNumId w:val="13"/>
  </w:num>
  <w:num w:numId="27">
    <w:abstractNumId w:val="0"/>
  </w:num>
  <w:num w:numId="28">
    <w:abstractNumId w:val="17"/>
  </w:num>
  <w:num w:numId="29">
    <w:abstractNumId w:val="4"/>
  </w:num>
  <w:num w:numId="30">
    <w:abstractNumId w:val="11"/>
  </w:num>
  <w:num w:numId="31">
    <w:abstractNumId w:val="27"/>
  </w:num>
  <w:num w:numId="32">
    <w:abstractNumId w:val="20"/>
  </w:num>
  <w:num w:numId="33">
    <w:abstractNumId w:val="14"/>
  </w:num>
  <w:num w:numId="34">
    <w:abstractNumId w:val="31"/>
  </w:num>
  <w:num w:numId="35">
    <w:abstractNumId w:val="28"/>
  </w:num>
  <w:num w:numId="36">
    <w:abstractNumId w:val="1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0"/>
  </w:num>
  <w:num w:numId="40">
    <w:abstractNumId w:val="39"/>
  </w:num>
  <w:num w:numId="41">
    <w:abstractNumId w:val="36"/>
  </w:num>
  <w:num w:numId="42">
    <w:abstractNumId w:val="7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06170"/>
    <w:rsid w:val="00036990"/>
    <w:rsid w:val="00053248"/>
    <w:rsid w:val="00053A4D"/>
    <w:rsid w:val="000709F5"/>
    <w:rsid w:val="000834E1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6109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21AD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72F1B"/>
    <w:rsid w:val="00373941"/>
    <w:rsid w:val="00374E9C"/>
    <w:rsid w:val="0037703E"/>
    <w:rsid w:val="00387964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DD8"/>
    <w:rsid w:val="003D6FD5"/>
    <w:rsid w:val="003E20A1"/>
    <w:rsid w:val="003E46A2"/>
    <w:rsid w:val="003F7BAC"/>
    <w:rsid w:val="003F7FAE"/>
    <w:rsid w:val="00402593"/>
    <w:rsid w:val="0041542A"/>
    <w:rsid w:val="00416498"/>
    <w:rsid w:val="00417C71"/>
    <w:rsid w:val="00420D6C"/>
    <w:rsid w:val="00424AB4"/>
    <w:rsid w:val="00433416"/>
    <w:rsid w:val="004340F6"/>
    <w:rsid w:val="004378B3"/>
    <w:rsid w:val="00442FD5"/>
    <w:rsid w:val="004544BB"/>
    <w:rsid w:val="00467F0A"/>
    <w:rsid w:val="004776AC"/>
    <w:rsid w:val="004832DA"/>
    <w:rsid w:val="004840FC"/>
    <w:rsid w:val="00491D24"/>
    <w:rsid w:val="004A3444"/>
    <w:rsid w:val="004B0A40"/>
    <w:rsid w:val="004C4635"/>
    <w:rsid w:val="004D319B"/>
    <w:rsid w:val="004D700F"/>
    <w:rsid w:val="004E2935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54D9F"/>
    <w:rsid w:val="00562D97"/>
    <w:rsid w:val="0057294E"/>
    <w:rsid w:val="00572B6A"/>
    <w:rsid w:val="005759B5"/>
    <w:rsid w:val="00576580"/>
    <w:rsid w:val="00581EF4"/>
    <w:rsid w:val="00582F8D"/>
    <w:rsid w:val="005871E5"/>
    <w:rsid w:val="005B2000"/>
    <w:rsid w:val="005D07AB"/>
    <w:rsid w:val="005D1C40"/>
    <w:rsid w:val="005D3F14"/>
    <w:rsid w:val="005E011A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ED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83A40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E40D9"/>
    <w:rsid w:val="006E5242"/>
    <w:rsid w:val="006E7AFC"/>
    <w:rsid w:val="006F0A6F"/>
    <w:rsid w:val="006F1BFD"/>
    <w:rsid w:val="006F7FEC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638B5"/>
    <w:rsid w:val="00771AD8"/>
    <w:rsid w:val="00773CE8"/>
    <w:rsid w:val="00777383"/>
    <w:rsid w:val="00785DF4"/>
    <w:rsid w:val="007A0AB0"/>
    <w:rsid w:val="007A6C5A"/>
    <w:rsid w:val="007C0AD5"/>
    <w:rsid w:val="007D1CC0"/>
    <w:rsid w:val="007D3D74"/>
    <w:rsid w:val="007E1D07"/>
    <w:rsid w:val="007E358B"/>
    <w:rsid w:val="007F37BC"/>
    <w:rsid w:val="008076B1"/>
    <w:rsid w:val="008133B8"/>
    <w:rsid w:val="00814672"/>
    <w:rsid w:val="00816EEA"/>
    <w:rsid w:val="0081734F"/>
    <w:rsid w:val="0082017C"/>
    <w:rsid w:val="0082612C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A33D9"/>
    <w:rsid w:val="008A5DA6"/>
    <w:rsid w:val="008B2B4C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911CC0"/>
    <w:rsid w:val="00912F83"/>
    <w:rsid w:val="00913227"/>
    <w:rsid w:val="00920C67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0DC3"/>
    <w:rsid w:val="00A05ADF"/>
    <w:rsid w:val="00A06CFA"/>
    <w:rsid w:val="00A07BC1"/>
    <w:rsid w:val="00A11D03"/>
    <w:rsid w:val="00A13B1F"/>
    <w:rsid w:val="00A156C3"/>
    <w:rsid w:val="00A1617A"/>
    <w:rsid w:val="00A25662"/>
    <w:rsid w:val="00A2619E"/>
    <w:rsid w:val="00A31A9D"/>
    <w:rsid w:val="00A32563"/>
    <w:rsid w:val="00A37FDD"/>
    <w:rsid w:val="00A41F59"/>
    <w:rsid w:val="00A45620"/>
    <w:rsid w:val="00A45AD3"/>
    <w:rsid w:val="00A474F7"/>
    <w:rsid w:val="00A50B53"/>
    <w:rsid w:val="00A6154E"/>
    <w:rsid w:val="00A61B39"/>
    <w:rsid w:val="00A64B26"/>
    <w:rsid w:val="00A6598B"/>
    <w:rsid w:val="00A676B1"/>
    <w:rsid w:val="00A712DB"/>
    <w:rsid w:val="00A72F5A"/>
    <w:rsid w:val="00A82616"/>
    <w:rsid w:val="00A8283A"/>
    <w:rsid w:val="00A85D88"/>
    <w:rsid w:val="00AA4EE8"/>
    <w:rsid w:val="00AB1455"/>
    <w:rsid w:val="00AB28C3"/>
    <w:rsid w:val="00AC36AC"/>
    <w:rsid w:val="00AD2ADF"/>
    <w:rsid w:val="00AD46C8"/>
    <w:rsid w:val="00AD5039"/>
    <w:rsid w:val="00AE0F5D"/>
    <w:rsid w:val="00AE4A48"/>
    <w:rsid w:val="00AF11A4"/>
    <w:rsid w:val="00AF2E4C"/>
    <w:rsid w:val="00B029E4"/>
    <w:rsid w:val="00B06127"/>
    <w:rsid w:val="00B062C8"/>
    <w:rsid w:val="00B10BB6"/>
    <w:rsid w:val="00B12013"/>
    <w:rsid w:val="00B12368"/>
    <w:rsid w:val="00B12C9F"/>
    <w:rsid w:val="00B12D31"/>
    <w:rsid w:val="00B133C6"/>
    <w:rsid w:val="00B1583F"/>
    <w:rsid w:val="00B20225"/>
    <w:rsid w:val="00B33324"/>
    <w:rsid w:val="00B4056E"/>
    <w:rsid w:val="00B41B7B"/>
    <w:rsid w:val="00B44192"/>
    <w:rsid w:val="00B51AFC"/>
    <w:rsid w:val="00B53EF6"/>
    <w:rsid w:val="00B61E6C"/>
    <w:rsid w:val="00B62EE0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30D22"/>
    <w:rsid w:val="00C328B5"/>
    <w:rsid w:val="00C32D1F"/>
    <w:rsid w:val="00C44FAF"/>
    <w:rsid w:val="00C47E09"/>
    <w:rsid w:val="00C54DDA"/>
    <w:rsid w:val="00C615EC"/>
    <w:rsid w:val="00C71A52"/>
    <w:rsid w:val="00C71F5B"/>
    <w:rsid w:val="00C73A42"/>
    <w:rsid w:val="00C8612E"/>
    <w:rsid w:val="00C90A26"/>
    <w:rsid w:val="00C9121A"/>
    <w:rsid w:val="00C9247F"/>
    <w:rsid w:val="00CC0945"/>
    <w:rsid w:val="00CC3800"/>
    <w:rsid w:val="00CC5346"/>
    <w:rsid w:val="00CD10CE"/>
    <w:rsid w:val="00CD5902"/>
    <w:rsid w:val="00D22CAC"/>
    <w:rsid w:val="00D268DB"/>
    <w:rsid w:val="00D34774"/>
    <w:rsid w:val="00D34A81"/>
    <w:rsid w:val="00D35AE0"/>
    <w:rsid w:val="00D41AE3"/>
    <w:rsid w:val="00D517BA"/>
    <w:rsid w:val="00D51827"/>
    <w:rsid w:val="00D56788"/>
    <w:rsid w:val="00D7217E"/>
    <w:rsid w:val="00D7477A"/>
    <w:rsid w:val="00D74B6C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12787"/>
    <w:rsid w:val="00E1472A"/>
    <w:rsid w:val="00E15370"/>
    <w:rsid w:val="00E15606"/>
    <w:rsid w:val="00E22866"/>
    <w:rsid w:val="00E262D2"/>
    <w:rsid w:val="00E42877"/>
    <w:rsid w:val="00E448C7"/>
    <w:rsid w:val="00E45CCC"/>
    <w:rsid w:val="00E5068F"/>
    <w:rsid w:val="00E51106"/>
    <w:rsid w:val="00E53B09"/>
    <w:rsid w:val="00E80ECB"/>
    <w:rsid w:val="00E84B76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2EF6"/>
    <w:rsid w:val="00EE526F"/>
    <w:rsid w:val="00EE5A9E"/>
    <w:rsid w:val="00EF02C3"/>
    <w:rsid w:val="00EF5CEA"/>
    <w:rsid w:val="00EF732B"/>
    <w:rsid w:val="00F03E0A"/>
    <w:rsid w:val="00F06167"/>
    <w:rsid w:val="00F11C0C"/>
    <w:rsid w:val="00F20448"/>
    <w:rsid w:val="00F23D49"/>
    <w:rsid w:val="00F27388"/>
    <w:rsid w:val="00F357EF"/>
    <w:rsid w:val="00F42DE1"/>
    <w:rsid w:val="00F50E74"/>
    <w:rsid w:val="00F54AA3"/>
    <w:rsid w:val="00F55E13"/>
    <w:rsid w:val="00F618CF"/>
    <w:rsid w:val="00F62E72"/>
    <w:rsid w:val="00F63A8B"/>
    <w:rsid w:val="00F74A17"/>
    <w:rsid w:val="00F84E4F"/>
    <w:rsid w:val="00F953B3"/>
    <w:rsid w:val="00F95818"/>
    <w:rsid w:val="00FA58C7"/>
    <w:rsid w:val="00FB6438"/>
    <w:rsid w:val="00FB7DB4"/>
    <w:rsid w:val="00FC68C7"/>
    <w:rsid w:val="00FD3318"/>
    <w:rsid w:val="00FD54B0"/>
    <w:rsid w:val="00FD7E03"/>
    <w:rsid w:val="00FE21BC"/>
    <w:rsid w:val="00FE4758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F70E5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1257"/>
    <w:rPr>
      <w:sz w:val="24"/>
      <w:szCs w:val="24"/>
    </w:rPr>
  </w:style>
  <w:style w:type="paragraph" w:styleId="a5">
    <w:name w:val="footer"/>
    <w:basedOn w:val="a"/>
    <w:link w:val="a6"/>
    <w:uiPriority w:val="99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99"/>
    <w:qFormat/>
    <w:rsid w:val="00700C8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uiPriority w:val="59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8DEA8-C370-48F4-9E93-3AB926F9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16</Pages>
  <Words>5431</Words>
  <Characters>43313</Characters>
  <Application>Microsoft Office Word</Application>
  <DocSecurity>0</DocSecurity>
  <Lines>360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Алиса</cp:lastModifiedBy>
  <cp:revision>157</cp:revision>
  <cp:lastPrinted>2018-10-24T12:25:00Z</cp:lastPrinted>
  <dcterms:created xsi:type="dcterms:W3CDTF">2024-03-06T07:03:00Z</dcterms:created>
  <dcterms:modified xsi:type="dcterms:W3CDTF">2026-05-20T05:55:00Z</dcterms:modified>
</cp:coreProperties>
</file>