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nformat1"/>
        <w:widowControl w:val="false"/>
        <w:jc w:val="right"/>
        <w:rPr>
          <w:rFonts w:ascii="Liberation Serif" w:hAnsi="Liberation Serif" w:cs="Times New Roman"/>
          <w:sz w:val="22"/>
          <w:szCs w:val="22"/>
        </w:rPr>
      </w:pPr>
      <w:r>
        <w:rPr>
          <w:rFonts w:cs="Times New Roman" w:ascii="Liberation Serif" w:hAnsi="Liberation Serif"/>
          <w:sz w:val="22"/>
          <w:szCs w:val="22"/>
        </w:rPr>
        <w:t>ПРОЕКТ КОНТРАКТА</w:t>
      </w:r>
    </w:p>
    <w:p>
      <w:pPr>
        <w:pStyle w:val="Normal"/>
        <w:jc w:val="center"/>
        <w:rPr>
          <w:rFonts w:ascii="Liberation Serif" w:hAnsi="Liberation Serif"/>
          <w:b/>
          <w:sz w:val="22"/>
          <w:szCs w:val="22"/>
        </w:rPr>
      </w:pPr>
      <w:r>
        <w:rPr>
          <w:b/>
          <w:sz w:val="22"/>
          <w:szCs w:val="22"/>
        </w:rPr>
      </w:r>
    </w:p>
    <w:p>
      <w:pPr>
        <w:pStyle w:val="Normal"/>
        <w:spacing w:lineRule="auto" w:line="240" w:before="0" w:after="0"/>
        <w:ind w:firstLine="567" w:left="0" w:right="0"/>
        <w:jc w:val="center"/>
        <w:rPr>
          <w:rFonts w:ascii="Liberation Serif" w:hAnsi="Liberation Serif"/>
          <w:b/>
          <w:sz w:val="22"/>
          <w:szCs w:val="22"/>
        </w:rPr>
      </w:pPr>
      <w:r>
        <w:rPr>
          <w:b/>
          <w:sz w:val="22"/>
          <w:szCs w:val="22"/>
        </w:rPr>
        <w:t>ГОСУДАРСТВЕННЫЙ КОНТРАКТ №______</w:t>
      </w:r>
    </w:p>
    <w:p>
      <w:pPr>
        <w:pStyle w:val="Normal"/>
        <w:tabs>
          <w:tab w:val="clear" w:pos="708"/>
          <w:tab w:val="left" w:pos="0" w:leader="none"/>
          <w:tab w:val="left" w:pos="2505" w:leader="none"/>
        </w:tabs>
        <w:spacing w:lineRule="auto" w:line="240" w:before="0" w:after="0"/>
        <w:jc w:val="center"/>
        <w:rPr>
          <w:rFonts w:ascii="Liberation Serif" w:hAnsi="Liberation Serif" w:cs="Times New Roman"/>
          <w:b/>
          <w:sz w:val="22"/>
          <w:szCs w:val="22"/>
        </w:rPr>
      </w:pPr>
      <w:r>
        <w:rPr>
          <w:rFonts w:cs="Times New Roman"/>
          <w:b/>
          <w:sz w:val="22"/>
          <w:szCs w:val="22"/>
        </w:rPr>
        <w:t>на поставку расходных материалов для организационной техники для нужд УФССП России по Брянской области в 2026 году (в сфере ИКТ)</w:t>
      </w:r>
    </w:p>
    <w:p>
      <w:pPr>
        <w:pStyle w:val="Normal"/>
        <w:tabs>
          <w:tab w:val="clear" w:pos="708"/>
          <w:tab w:val="left" w:pos="0" w:leader="none"/>
          <w:tab w:val="left" w:pos="2505" w:leader="none"/>
        </w:tabs>
        <w:spacing w:lineRule="auto" w:line="240" w:before="0" w:after="0"/>
        <w:jc w:val="center"/>
        <w:rPr>
          <w:rFonts w:ascii="Liberation Serif" w:hAnsi="Liberation Serif" w:cs="Times New Roman"/>
          <w:b w:val="false"/>
          <w:i w:val="false"/>
          <w:caps w:val="false"/>
          <w:smallCaps w:val="false"/>
          <w:color w:val="383838"/>
          <w:spacing w:val="0"/>
          <w:sz w:val="24"/>
          <w:szCs w:val="24"/>
          <w:shd w:fill="auto" w:val="clear"/>
        </w:rPr>
      </w:pPr>
      <w:r>
        <w:rPr>
          <w:rStyle w:val="Style12"/>
          <w:rFonts w:cs="Times New Roman"/>
          <w:b/>
          <w:sz w:val="22"/>
          <w:szCs w:val="22"/>
          <w:shd w:fill="auto" w:val="clear"/>
        </w:rPr>
        <w:t xml:space="preserve">ИКЗ: </w:t>
      </w:r>
    </w:p>
    <w:p>
      <w:pPr>
        <w:pStyle w:val="Normal"/>
        <w:tabs>
          <w:tab w:val="clear" w:pos="708"/>
          <w:tab w:val="left" w:pos="0" w:leader="none"/>
          <w:tab w:val="left" w:pos="2505" w:leader="none"/>
        </w:tabs>
        <w:spacing w:lineRule="auto" w:line="240" w:before="0" w:after="0"/>
        <w:jc w:val="center"/>
        <w:rPr>
          <w:rStyle w:val="Style12"/>
          <w:rFonts w:ascii="Liberation Serif" w:hAnsi="Liberation Serif" w:cs="Times New Roman"/>
          <w:b/>
          <w:sz w:val="22"/>
          <w:szCs w:val="22"/>
          <w:shd w:fill="auto" w:val="clear"/>
        </w:rPr>
      </w:pPr>
      <w:r>
        <w:rPr>
          <w:rFonts w:cs="Times New Roman"/>
          <w:b/>
          <w:sz w:val="22"/>
          <w:szCs w:val="22"/>
          <w:shd w:fill="auto" w:val="clear"/>
        </w:rPr>
      </w:r>
    </w:p>
    <w:p>
      <w:pPr>
        <w:pStyle w:val="Normal"/>
        <w:spacing w:lineRule="auto" w:line="240" w:before="0" w:after="0"/>
        <w:ind w:hanging="0" w:left="0" w:right="0"/>
        <w:jc w:val="both"/>
        <w:rPr>
          <w:rFonts w:ascii="Liberation Serif" w:hAnsi="Liberation Serif"/>
          <w:b/>
          <w:sz w:val="22"/>
          <w:szCs w:val="22"/>
        </w:rPr>
      </w:pPr>
      <w:r>
        <w:rPr>
          <w:b/>
          <w:sz w:val="22"/>
          <w:szCs w:val="22"/>
        </w:rPr>
        <w:t>г. Брянск</w:t>
        <w:tab/>
        <w:tab/>
        <w:tab/>
        <w:tab/>
        <w:tab/>
        <w:t xml:space="preserve">                                                                «___» __________ 2026г.</w:t>
      </w:r>
    </w:p>
    <w:p>
      <w:pPr>
        <w:pStyle w:val="Normal"/>
        <w:spacing w:lineRule="auto" w:line="240" w:before="0" w:after="0"/>
        <w:ind w:firstLine="567" w:left="0" w:right="0"/>
        <w:jc w:val="center"/>
        <w:rPr>
          <w:rFonts w:ascii="Liberation Serif" w:hAnsi="Liberation Serif"/>
          <w:b/>
          <w:sz w:val="22"/>
          <w:szCs w:val="22"/>
        </w:rPr>
      </w:pPr>
      <w:r>
        <w:rPr>
          <w:b/>
          <w:sz w:val="22"/>
          <w:szCs w:val="22"/>
        </w:rPr>
      </w:r>
    </w:p>
    <w:p>
      <w:pPr>
        <w:pStyle w:val="Normal"/>
        <w:widowControl/>
        <w:suppressAutoHyphens w:val="true"/>
        <w:bidi w:val="0"/>
        <w:spacing w:lineRule="auto" w:line="240" w:before="0" w:after="0"/>
        <w:ind w:firstLine="709" w:right="0"/>
        <w:jc w:val="both"/>
        <w:rPr/>
      </w:pPr>
      <w:r>
        <w:rPr>
          <w:rStyle w:val="Style12"/>
          <w:rFonts w:eastAsia="Times New Roman" w:cs="Liberation Serif;Times New Roman"/>
          <w:b/>
          <w:bCs/>
          <w:color w:val="00000A"/>
          <w:sz w:val="22"/>
          <w:szCs w:val="22"/>
          <w:shd w:fill="FFFFFF" w:val="clear"/>
          <w:lang w:eastAsia="ru-RU"/>
        </w:rPr>
        <w:t>Управление Федеральной службы судебных приставов по Брянской области (УФССП России по Брянской области)</w:t>
      </w:r>
      <w:r>
        <w:rPr>
          <w:rStyle w:val="Style12"/>
          <w:rFonts w:eastAsia="Times New Roman" w:cs="Liberation Serif;Times New Roman"/>
          <w:bCs/>
          <w:color w:val="00000A"/>
          <w:sz w:val="22"/>
          <w:szCs w:val="22"/>
          <w:shd w:fill="FFFFFF" w:val="clear"/>
          <w:lang w:eastAsia="ru-RU"/>
        </w:rPr>
        <w:t>, в лице ___________________________________, действующего на основании Положения,</w:t>
      </w:r>
      <w:r>
        <w:rPr>
          <w:rStyle w:val="Style12"/>
          <w:rFonts w:eastAsia="Times New Roman" w:cs="Liberation Serif;Times New Roman"/>
          <w:b/>
          <w:bCs/>
          <w:color w:val="00000A"/>
          <w:sz w:val="22"/>
          <w:szCs w:val="22"/>
          <w:shd w:fill="FFFFFF" w:val="clear"/>
          <w:lang w:eastAsia="ru-RU"/>
        </w:rPr>
        <w:t xml:space="preserve"> </w:t>
      </w:r>
      <w:r>
        <w:rPr>
          <w:rStyle w:val="Style12"/>
          <w:rFonts w:eastAsia="Times New Roman" w:cs="Liberation Serif;Times New Roman"/>
          <w:bCs/>
          <w:color w:val="00000A"/>
          <w:sz w:val="22"/>
          <w:szCs w:val="22"/>
          <w:shd w:fill="FFFFFF" w:val="clear"/>
          <w:lang w:eastAsia="ru-RU"/>
        </w:rPr>
        <w:t xml:space="preserve">именуемое в дальнейшем </w:t>
      </w:r>
      <w:r>
        <w:rPr>
          <w:rStyle w:val="Style12"/>
          <w:rFonts w:eastAsia="Times New Roman" w:cs="Liberation Serif;Times New Roman"/>
          <w:b/>
          <w:bCs/>
          <w:color w:val="00000A"/>
          <w:sz w:val="22"/>
          <w:szCs w:val="22"/>
          <w:shd w:fill="FFFFFF" w:val="clear"/>
          <w:lang w:eastAsia="ru-RU"/>
        </w:rPr>
        <w:t xml:space="preserve">«Заказчик», </w:t>
      </w:r>
      <w:r>
        <w:rPr>
          <w:rStyle w:val="Style12"/>
          <w:rFonts w:eastAsia="Times New Roman" w:cs="Liberation Serif;Times New Roman"/>
          <w:bCs/>
          <w:color w:val="00000A"/>
          <w:sz w:val="22"/>
          <w:szCs w:val="22"/>
          <w:shd w:fill="FFFFFF" w:val="clear"/>
          <w:lang w:eastAsia="ru-RU"/>
        </w:rPr>
        <w:t xml:space="preserve">с одной стороны, и ___________________________, именуемый в дальнейшем </w:t>
      </w:r>
      <w:r>
        <w:rPr>
          <w:rStyle w:val="Style12"/>
          <w:rFonts w:eastAsia="Times New Roman" w:cs="Liberation Serif;Times New Roman"/>
          <w:b/>
          <w:bCs/>
          <w:color w:val="00000A"/>
          <w:sz w:val="22"/>
          <w:szCs w:val="22"/>
          <w:shd w:fill="FFFFFF" w:val="clear"/>
          <w:lang w:eastAsia="ru-RU"/>
        </w:rPr>
        <w:t>«Подрядчик»</w:t>
      </w:r>
      <w:r>
        <w:rPr>
          <w:rStyle w:val="Style12"/>
          <w:rFonts w:eastAsia="Times New Roman" w:cs="Liberation Serif;Times New Roman"/>
          <w:bCs/>
          <w:color w:val="00000A"/>
          <w:sz w:val="22"/>
          <w:szCs w:val="22"/>
          <w:shd w:fill="FFFFFF" w:val="clear"/>
          <w:lang w:eastAsia="ru-RU"/>
        </w:rPr>
        <w:t>, с другой стороны,</w:t>
        <w:br/>
        <w:t xml:space="preserve">а вместе именуемые </w:t>
      </w:r>
      <w:r>
        <w:rPr>
          <w:rStyle w:val="Style12"/>
          <w:rFonts w:eastAsia="Times New Roman" w:cs="Liberation Serif;Times New Roman"/>
          <w:b/>
          <w:bCs/>
          <w:color w:val="00000A"/>
          <w:sz w:val="22"/>
          <w:szCs w:val="22"/>
          <w:shd w:fill="FFFFFF" w:val="clear"/>
          <w:lang w:eastAsia="ru-RU"/>
        </w:rPr>
        <w:t>«Стороны»</w:t>
      </w:r>
      <w:r>
        <w:rPr>
          <w:rStyle w:val="Style12"/>
          <w:rFonts w:eastAsia="Times New Roman" w:cs="Liberation Serif;Times New Roman"/>
          <w:bCs/>
          <w:color w:val="00000A"/>
          <w:sz w:val="22"/>
          <w:szCs w:val="22"/>
          <w:shd w:fill="FFFFFF" w:val="clear"/>
          <w:lang w:eastAsia="ru-RU"/>
        </w:rPr>
        <w:t>, в соответствии с п. 4 ст. 93 Федерального закона от 05.04.2013</w:t>
        <w:br/>
        <w:t>№ 44-ФЗ «О контрактной системе в сфере закупок товаров, работ, оказание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pPr>
        <w:pStyle w:val="Normal"/>
        <w:spacing w:lineRule="auto" w:line="240" w:before="0" w:after="0"/>
        <w:ind w:firstLine="567" w:left="0" w:right="0"/>
        <w:jc w:val="both"/>
        <w:rPr>
          <w:rFonts w:ascii="Liberation Serif" w:hAnsi="Liberation Serif"/>
          <w:sz w:val="22"/>
          <w:szCs w:val="22"/>
        </w:rPr>
      </w:pPr>
      <w:r>
        <w:rPr>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I. Предмет Контракта</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1.1. Поставщик обязуется </w:t>
      </w:r>
      <w:r>
        <w:rPr>
          <w:rStyle w:val="Style12"/>
          <w:rFonts w:cs="Times New Roman" w:ascii="Liberation Serif" w:hAnsi="Liberation Serif"/>
          <w:b w:val="false"/>
          <w:bCs w:val="false"/>
          <w:sz w:val="22"/>
          <w:szCs w:val="22"/>
        </w:rPr>
        <w:t xml:space="preserve">поставить расходные материалы для организационной техники для нужд УФССП России по Брянской области в 2026 году (в сфере ИКТ) </w:t>
      </w:r>
      <w:r>
        <w:rPr>
          <w:rStyle w:val="Style12"/>
          <w:rFonts w:cs="Times New Roman" w:ascii="Liberation Serif" w:hAnsi="Liberation Serif"/>
          <w:sz w:val="22"/>
          <w:szCs w:val="22"/>
        </w:rPr>
        <w:t>(далее - Товар), а Заказчик обязуется принять и оплатить Товар в порядке и на условиях, предусмотренных Контрактом.</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1.2. Наименование, количество и иные характеристики поставляемого Товара указаны в спецификации (</w:t>
      </w:r>
      <w:hyperlink w:anchor="P1909" w:tgtFrame="_top">
        <w:r>
          <w:rPr>
            <w:rStyle w:val="Hyperlink"/>
            <w:rFonts w:cs="Times New Roman" w:ascii="Liberation Serif" w:hAnsi="Liberation Serif"/>
            <w:sz w:val="22"/>
            <w:szCs w:val="22"/>
          </w:rPr>
          <w:t>приложение</w:t>
        </w:r>
      </w:hyperlink>
      <w:r>
        <w:rPr>
          <w:rStyle w:val="Style12"/>
          <w:rFonts w:cs="Times New Roman" w:ascii="Liberation Serif" w:hAnsi="Liberation Serif"/>
          <w:sz w:val="22"/>
          <w:szCs w:val="22"/>
        </w:rPr>
        <w:t xml:space="preserve"> №1 к Контракту), являющейся неотъемлемой частью Контракта.</w:t>
      </w:r>
    </w:p>
    <w:p>
      <w:pPr>
        <w:pStyle w:val="ConsPlusNormal1"/>
        <w:spacing w:lineRule="auto" w:line="240" w:before="0" w:after="0"/>
        <w:ind w:firstLine="540" w:left="0" w:right="0"/>
        <w:jc w:val="both"/>
        <w:rPr>
          <w:rFonts w:ascii="Liberation Serif" w:hAnsi="Liberation Serif"/>
          <w:sz w:val="22"/>
          <w:szCs w:val="22"/>
        </w:rPr>
      </w:pPr>
      <w:r>
        <w:rPr>
          <w:rFonts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II. Цена Контракта и порядок расчетов</w:t>
      </w:r>
    </w:p>
    <w:p>
      <w:pPr>
        <w:pStyle w:val="ConsPlusNonformat1"/>
        <w:widowControl w:val="false"/>
        <w:spacing w:lineRule="auto" w:line="240" w:before="0" w:after="0"/>
        <w:ind w:firstLine="567" w:left="0" w:right="0"/>
        <w:jc w:val="both"/>
        <w:rPr>
          <w:rFonts w:ascii="Liberation Serif" w:hAnsi="Liberation Serif" w:cs="Times New Roman"/>
          <w:sz w:val="22"/>
          <w:szCs w:val="22"/>
        </w:rPr>
      </w:pPr>
      <w:bookmarkStart w:id="0" w:name="P1440"/>
      <w:bookmarkEnd w:id="0"/>
      <w:r>
        <w:rPr>
          <w:rFonts w:cs="Times New Roman" w:ascii="Liberation Serif" w:hAnsi="Liberation Serif"/>
          <w:sz w:val="22"/>
          <w:szCs w:val="22"/>
        </w:rPr>
        <w:t>2.1. Цена Контракта (или Предложение о цене за право заключения Контракта) составляет _____________ (_____) рублей __ копеек, в том числе НДС _____ (_____) рублей _____ копеек (НДС не облагается), из них:</w:t>
      </w:r>
    </w:p>
    <w:p>
      <w:pPr>
        <w:pStyle w:val="ConsPlusNormal1"/>
        <w:spacing w:lineRule="auto" w:line="240" w:before="0" w:after="0"/>
        <w:ind w:firstLine="540" w:left="0" w:right="0"/>
        <w:jc w:val="both"/>
        <w:rPr>
          <w:rFonts w:ascii="Liberation Serif" w:hAnsi="Liberation Serif" w:cs="Times New Roman"/>
          <w:sz w:val="22"/>
          <w:szCs w:val="22"/>
        </w:rPr>
      </w:pPr>
      <w:bookmarkStart w:id="1" w:name="P1457"/>
      <w:bookmarkStart w:id="2" w:name="P1445"/>
      <w:bookmarkEnd w:id="1"/>
      <w:bookmarkEnd w:id="2"/>
      <w:r>
        <w:rPr>
          <w:rFonts w:cs="Times New Roman" w:ascii="Liberation Serif" w:hAnsi="Liberation Serif"/>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spacing w:lineRule="auto" w:line="240" w:before="0" w:after="0"/>
        <w:ind w:firstLine="540" w:left="0" w:right="0"/>
        <w:jc w:val="both"/>
        <w:rPr>
          <w:rFonts w:ascii="Liberation Serif" w:hAnsi="Liberation Serif" w:cs="Times New Roman"/>
          <w:sz w:val="22"/>
          <w:szCs w:val="22"/>
        </w:rPr>
      </w:pPr>
      <w:bookmarkStart w:id="3" w:name="P1458"/>
      <w:bookmarkEnd w:id="3"/>
      <w:r>
        <w:rPr>
          <w:rFonts w:cs="Times New Roman" w:ascii="Liberation Serif" w:hAnsi="Liberation Serif"/>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ConsPlusNormal1"/>
        <w:spacing w:lineRule="auto" w:line="240" w:before="0" w:after="0"/>
        <w:ind w:firstLine="540" w:left="0" w:right="0"/>
        <w:jc w:val="both"/>
        <w:rPr/>
      </w:pPr>
      <w:bookmarkStart w:id="4" w:name="P1459"/>
      <w:bookmarkEnd w:id="4"/>
      <w:r>
        <w:rPr>
          <w:rStyle w:val="Style12"/>
          <w:rFonts w:cs="Times New Roman" w:ascii="Liberation Serif" w:hAnsi="Liberation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tgtFrame="_top">
        <w:r>
          <w:rPr>
            <w:rStyle w:val="Hyperlink"/>
            <w:rFonts w:cs="Times New Roman" w:ascii="Liberation Serif" w:hAnsi="Liberation Serif"/>
            <w:sz w:val="22"/>
            <w:szCs w:val="22"/>
          </w:rPr>
          <w:t>законом</w:t>
        </w:r>
      </w:hyperlink>
      <w:r>
        <w:rPr>
          <w:rStyle w:val="Style12"/>
          <w:rFonts w:cs="Times New Roman" w:ascii="Liberation Serif" w:hAnsi="Liberation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spacing w:lineRule="auto" w:line="240" w:before="0" w:after="0"/>
        <w:ind w:firstLine="540" w:left="0" w:right="0"/>
        <w:jc w:val="both"/>
        <w:rPr>
          <w:rFonts w:ascii="Liberation Serif" w:hAnsi="Liberation Serif" w:cs="Times New Roman"/>
          <w:sz w:val="22"/>
          <w:szCs w:val="22"/>
        </w:rPr>
      </w:pPr>
      <w:bookmarkStart w:id="5" w:name="P1460"/>
      <w:bookmarkEnd w:id="5"/>
      <w:r>
        <w:rPr>
          <w:rFonts w:cs="Times New Roman" w:ascii="Liberation Serif" w:hAnsi="Liberation Serif"/>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2.5. Источник финансирования Контракта - Денежные средства федерального бюджета Российской Федерации за 2026 г. </w:t>
      </w:r>
    </w:p>
    <w:p>
      <w:pPr>
        <w:pStyle w:val="ConsPlusNormal1"/>
        <w:spacing w:lineRule="auto" w:line="240" w:before="0" w:after="0"/>
        <w:ind w:firstLine="540" w:left="0" w:right="0"/>
        <w:jc w:val="both"/>
        <w:rPr/>
      </w:pPr>
      <w:r>
        <w:rPr>
          <w:rStyle w:val="Style12"/>
          <w:rFonts w:cs="Times New Roman" w:ascii="Liberation Serif" w:hAnsi="Liberation Serif"/>
          <w:b w:val="false"/>
          <w:bCs w:val="false"/>
          <w:sz w:val="22"/>
          <w:szCs w:val="22"/>
        </w:rPr>
        <w:t xml:space="preserve">КБК </w:t>
      </w:r>
      <w:r>
        <w:rPr>
          <w:rStyle w:val="Style12"/>
          <w:rFonts w:cs="Times New Roman" w:ascii="Liberation Serif" w:hAnsi="Liberation Serif"/>
          <w:b w:val="false"/>
          <w:bCs w:val="false"/>
          <w:color w:val="000000"/>
          <w:sz w:val="22"/>
          <w:szCs w:val="22"/>
        </w:rPr>
        <w:t>322 03044 240890049 242.</w:t>
      </w:r>
    </w:p>
    <w:p>
      <w:pPr>
        <w:pStyle w:val="ConsPlusNormal1"/>
        <w:spacing w:lineRule="auto" w:line="240" w:before="0" w:after="0"/>
        <w:ind w:firstLine="540" w:left="0" w:right="0"/>
        <w:jc w:val="both"/>
        <w:rPr/>
      </w:pPr>
      <w:bookmarkStart w:id="6" w:name="P1468"/>
      <w:bookmarkStart w:id="7" w:name="P1473"/>
      <w:bookmarkStart w:id="8" w:name="P1462"/>
      <w:bookmarkEnd w:id="6"/>
      <w:bookmarkEnd w:id="7"/>
      <w:bookmarkEnd w:id="8"/>
      <w:r>
        <w:rPr>
          <w:rStyle w:val="Style12"/>
          <w:rFonts w:cs="Times New Roman" w:ascii="Liberation Serif" w:hAnsi="Liberation Serif"/>
          <w:sz w:val="22"/>
          <w:szCs w:val="22"/>
        </w:rPr>
        <w:t xml:space="preserve">2.6. Выплата аванса при исполнении контракта, заключенного с участником закупки, указанным в </w:t>
      </w:r>
      <w:hyperlink r:id="rId3" w:tgtFrame="_top">
        <w:r>
          <w:rPr>
            <w:rStyle w:val="Hyperlink"/>
            <w:rFonts w:cs="Times New Roman" w:ascii="Liberation Serif" w:hAnsi="Liberation Serif"/>
            <w:sz w:val="22"/>
            <w:szCs w:val="22"/>
          </w:rPr>
          <w:t>части 1</w:t>
        </w:r>
      </w:hyperlink>
      <w:r>
        <w:rPr>
          <w:rStyle w:val="Style12"/>
          <w:rFonts w:cs="Times New Roman" w:ascii="Liberation Serif" w:hAnsi="Liberation Serif"/>
          <w:sz w:val="22"/>
          <w:szCs w:val="22"/>
        </w:rPr>
        <w:t xml:space="preserve"> или </w:t>
      </w:r>
      <w:hyperlink r:id="rId4" w:tgtFrame="_top">
        <w:r>
          <w:rPr>
            <w:rStyle w:val="Hyperlink"/>
            <w:rFonts w:cs="Times New Roman" w:ascii="Liberation Serif" w:hAnsi="Liberation Serif"/>
            <w:sz w:val="22"/>
            <w:szCs w:val="22"/>
          </w:rPr>
          <w:t>2 статьи 37</w:t>
        </w:r>
      </w:hyperlink>
      <w:r>
        <w:rPr>
          <w:rStyle w:val="Style12"/>
          <w:rFonts w:cs="Times New Roman" w:ascii="Liberation Serif" w:hAnsi="Liberation Serif"/>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2.7.</w:t>
      </w:r>
      <w:bookmarkStart w:id="9" w:name="P1475"/>
      <w:bookmarkEnd w:id="9"/>
      <w:r>
        <w:rPr>
          <w:rStyle w:val="Style12"/>
          <w:rFonts w:cs="Times New Roman" w:ascii="Liberation Serif" w:hAnsi="Liberation Serif"/>
          <w:sz w:val="22"/>
          <w:szCs w:val="22"/>
        </w:rPr>
        <w:t xml:space="preserve"> </w:t>
      </w:r>
      <w:r>
        <w:rPr>
          <w:rStyle w:val="Style12"/>
          <w:rFonts w:cs="Times New Roman" w:ascii="Liberation Serif" w:hAnsi="Liberation Serif"/>
          <w:b w:val="false"/>
          <w:bCs w:val="false"/>
          <w:sz w:val="22"/>
          <w:szCs w:val="22"/>
        </w:rPr>
        <w:t xml:space="preserve">Расчеты между Заказчиком и Поставщиком производятся не позднее </w:t>
      </w:r>
      <w:r>
        <w:rPr>
          <w:rStyle w:val="Style12"/>
          <w:rFonts w:cs="Times New Roman" w:ascii="Liberation Serif" w:hAnsi="Liberation Serif"/>
          <w:b w:val="false"/>
          <w:bCs w:val="false"/>
          <w:sz w:val="22"/>
          <w:szCs w:val="22"/>
          <w:shd w:fill="FFFFFF" w:val="clear"/>
        </w:rPr>
        <w:t>7 (Семи) рабочих дней</w:t>
      </w:r>
      <w:r>
        <w:rPr>
          <w:rStyle w:val="Style12"/>
          <w:rFonts w:cs="Times New Roman" w:ascii="Liberation Serif" w:hAnsi="Liberation Serif"/>
          <w:b w:val="false"/>
          <w:bCs w:val="false"/>
          <w:sz w:val="22"/>
          <w:szCs w:val="22"/>
        </w:rPr>
        <w:t xml:space="preserve"> с даты подписания Заказчиком документа о приемке</w:t>
      </w:r>
      <w:r>
        <w:rPr>
          <w:rStyle w:val="Style12"/>
          <w:rFonts w:cs="Times New Roman" w:ascii="Liberation Serif" w:hAnsi="Liberation Serif"/>
          <w:b w:val="false"/>
          <w:bCs w:val="false"/>
          <w:sz w:val="22"/>
          <w:szCs w:val="22"/>
          <w:shd w:fill="auto" w:val="clear"/>
        </w:rPr>
        <w:t>.</w:t>
      </w:r>
    </w:p>
    <w:p>
      <w:pPr>
        <w:pStyle w:val="Normal"/>
        <w:tabs>
          <w:tab w:val="clear" w:pos="708"/>
          <w:tab w:val="left" w:pos="735" w:leader="none"/>
        </w:tabs>
        <w:bidi w:val="0"/>
        <w:spacing w:lineRule="auto" w:line="240" w:before="0" w:after="0"/>
        <w:ind w:firstLine="794" w:right="0"/>
        <w:jc w:val="both"/>
        <w:rPr>
          <w:rFonts w:ascii="Liberation Serif" w:hAnsi="Liberation Serif"/>
          <w:position w:val="0"/>
          <w:sz w:val="22"/>
          <w:szCs w:val="22"/>
          <w:vertAlign w:val="baseline"/>
        </w:rPr>
      </w:pPr>
      <w:r>
        <w:rPr>
          <w:rStyle w:val="Style12"/>
          <w:rFonts w:cs="Liberation Serif;Times New Roman"/>
          <w:b w:val="false"/>
          <w:bCs w:val="false"/>
          <w:color w:val="000000"/>
          <w:position w:val="0"/>
          <w:sz w:val="22"/>
          <w:szCs w:val="22"/>
          <w:shd w:fill="FFFFFF" w:val="clear"/>
          <w:vertAlign w:val="baseline"/>
          <w:lang w:eastAsia="en-US"/>
        </w:rPr>
        <w:t>При отсутствии претензий к качеству, количеству (объему) и другим существенным характеристика услуг, в срок не более 10 (десяти) рабочих дней Заказчик оформляет Акт приемки ТРУ по форме ОКУД 0510452 согласна приказа Минфина от 15.04.2021 № 61н.</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bookmarkStart w:id="10" w:name="P1477"/>
      <w:bookmarkEnd w:id="10"/>
      <w:r>
        <w:rPr>
          <w:rFonts w:cs="Times New Roman" w:ascii="Liberation Serif" w:hAnsi="Liberation Serif"/>
          <w:b/>
          <w:bCs/>
          <w:sz w:val="22"/>
          <w:szCs w:val="22"/>
        </w:rPr>
        <w:t>III. Порядок, сроки и условия поставки и приемки Товара</w:t>
      </w:r>
    </w:p>
    <w:p>
      <w:pPr>
        <w:pStyle w:val="Normal"/>
        <w:tabs>
          <w:tab w:val="clear" w:pos="708"/>
          <w:tab w:val="left" w:pos="0" w:leader="none"/>
        </w:tabs>
        <w:spacing w:lineRule="auto" w:line="240" w:before="0" w:after="0"/>
        <w:ind w:firstLine="567" w:left="0" w:right="0"/>
        <w:jc w:val="both"/>
        <w:rPr/>
      </w:pPr>
      <w:bookmarkStart w:id="11" w:name="P1480"/>
      <w:bookmarkEnd w:id="11"/>
      <w:r>
        <w:rPr>
          <w:rStyle w:val="Style12"/>
          <w:sz w:val="22"/>
          <w:szCs w:val="22"/>
        </w:rPr>
        <w:t xml:space="preserve">3.1. </w:t>
      </w:r>
      <w:r>
        <w:rPr>
          <w:rStyle w:val="Style12"/>
          <w:rFonts w:eastAsia="Times New Roman"/>
          <w:sz w:val="22"/>
          <w:szCs w:val="22"/>
          <w:lang w:eastAsia="ru-RU"/>
        </w:rPr>
        <w:t xml:space="preserve">Поставщик самостоятельно доставляет Товар Заказчику по адресу: 241050, Российская Федерация, Брянская область, г. Брянск, ул. Ульянова, д. 38-40 (далее - место доставки), в количестве согласно </w:t>
      </w:r>
      <w:bookmarkStart w:id="12" w:name="P1485"/>
      <w:bookmarkStart w:id="13" w:name="P1482"/>
      <w:bookmarkEnd w:id="12"/>
      <w:bookmarkEnd w:id="13"/>
      <w:r>
        <w:rPr>
          <w:rStyle w:val="Style12"/>
          <w:rFonts w:eastAsia="Times New Roman"/>
          <w:sz w:val="22"/>
          <w:szCs w:val="22"/>
          <w:lang w:eastAsia="ru-RU"/>
        </w:rPr>
        <w:t>спецификации №1. Поставка и разгрузка поставляемого товара осуществляется силами и за счет средств Поставщика.</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3.2. Поставка товара осуществляется Поставщиком в срок с даты заключения контракта до 31.08.2026 года. Поставщик не позднее чем за три рабочих дня должен согласовать поставку товара с Заказчиком. </w:t>
      </w:r>
    </w:p>
    <w:p>
      <w:pPr>
        <w:pStyle w:val="Normal"/>
        <w:spacing w:lineRule="auto" w:line="240" w:before="0" w:after="0"/>
        <w:ind w:firstLine="567" w:left="0" w:right="0"/>
        <w:jc w:val="both"/>
        <w:rPr>
          <w:rFonts w:ascii="Liberation Serif" w:hAnsi="Liberation Serif" w:cs="Times New Roman"/>
          <w:sz w:val="22"/>
          <w:szCs w:val="22"/>
        </w:rPr>
      </w:pPr>
      <w:r>
        <w:rPr>
          <w:rFonts w:cs="Times New Roman"/>
          <w:sz w:val="22"/>
          <w:szCs w:val="22"/>
        </w:rPr>
        <w:t>Документ о приемке товара, передается Поставщиком Заказчику в течение 5 (пяти) рабочих дней с даты поставки товара на склад Заказчика, а также счет на оплату.</w:t>
      </w:r>
    </w:p>
    <w:p>
      <w:pPr>
        <w:pStyle w:val="Normal"/>
        <w:spacing w:lineRule="auto" w:line="240" w:before="0" w:after="0"/>
        <w:ind w:firstLine="567" w:left="0" w:right="0"/>
        <w:jc w:val="both"/>
        <w:rPr>
          <w:rFonts w:ascii="Liberation Serif" w:hAnsi="Liberation Serif" w:cs="Times New Roman"/>
          <w:sz w:val="22"/>
          <w:szCs w:val="22"/>
        </w:rPr>
      </w:pPr>
      <w:r>
        <w:rPr>
          <w:rFonts w:cs="Times New Roman"/>
          <w:sz w:val="22"/>
          <w:szCs w:val="22"/>
        </w:rPr>
        <w:t>3.3. Приемка товара по количеству и качеству производится в соответствии с порядком, установленным Инструкцией о порядке приемки продукции производственно-технического назначения и товаров народного потребления по количеству от 15.06.1965 года № П-6 и Инструкцией о порядке приемки продукции производственно-технического назначения и товаров народного потребления по качеству от 25.04.1966 года № П-7.</w:t>
      </w:r>
    </w:p>
    <w:p>
      <w:pPr>
        <w:pStyle w:val="Normal"/>
        <w:spacing w:lineRule="auto" w:line="240" w:before="0" w:after="0"/>
        <w:ind w:firstLine="567" w:left="0" w:right="0"/>
        <w:jc w:val="both"/>
        <w:rPr/>
      </w:pPr>
      <w:r>
        <w:rPr>
          <w:rStyle w:val="Style12"/>
          <w:rFonts w:cs="Times New Roman"/>
          <w:sz w:val="22"/>
          <w:szCs w:val="22"/>
        </w:rPr>
        <w:t xml:space="preserve">3.4. Заказчик проводит проверку соответствия наименования, количества и иных характеристик товара сведениям, содержащимся в сопроводительных документах </w:t>
      </w:r>
      <w:r>
        <w:rPr>
          <w:rStyle w:val="Style12"/>
          <w:sz w:val="22"/>
          <w:szCs w:val="22"/>
        </w:rPr>
        <w:t>Поставщика.</w:t>
      </w:r>
    </w:p>
    <w:p>
      <w:pPr>
        <w:pStyle w:val="Normal"/>
        <w:spacing w:lineRule="auto" w:line="240" w:before="0" w:after="0"/>
        <w:ind w:firstLine="567" w:left="0" w:right="0"/>
        <w:jc w:val="both"/>
        <w:rPr/>
      </w:pPr>
      <w:r>
        <w:rPr>
          <w:rStyle w:val="Style12"/>
          <w:rFonts w:cs="Times New Roman"/>
          <w:sz w:val="22"/>
          <w:szCs w:val="22"/>
        </w:rPr>
        <w:t xml:space="preserve">3.5. Для проверки товара в части его соответствия условиям Контракта Заказчик проводит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5" w:tgtFrame="_top">
        <w:r>
          <w:rPr>
            <w:rStyle w:val="Hyperlink"/>
            <w:rFonts w:cs="Times New Roman"/>
            <w:sz w:val="22"/>
            <w:szCs w:val="22"/>
          </w:rPr>
          <w:t>законом</w:t>
        </w:r>
      </w:hyperlink>
      <w:r>
        <w:rPr>
          <w:rStyle w:val="Style12"/>
          <w:rFonts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Style w:val="Style12"/>
          <w:sz w:val="22"/>
          <w:szCs w:val="22"/>
        </w:rPr>
        <w:t xml:space="preserve">В ходе приемки </w:t>
      </w:r>
      <w:r>
        <w:rPr>
          <w:rStyle w:val="Style12"/>
          <w:rFonts w:cs="Times New Roman"/>
          <w:sz w:val="22"/>
          <w:szCs w:val="22"/>
        </w:rPr>
        <w:t xml:space="preserve">товара </w:t>
      </w:r>
      <w:r>
        <w:rPr>
          <w:rStyle w:val="Style12"/>
          <w:sz w:val="22"/>
          <w:szCs w:val="22"/>
        </w:rPr>
        <w:t>для проверки результатов, предусмотренных Контрактом, в части их соответствия условиям Контракта проводится экспертиза. Экспертиза результатов, предусмотренных Контрактом, проводится приемочной комиссией Заказчика. Результат проведенной экспертизы отражается в Акте. При этом при необходимости от Поставщика могут запрашиваться необходимые для приемки и экспертизы документы, а также разъяснения по предоставленным документам;</w:t>
      </w:r>
    </w:p>
    <w:p>
      <w:pPr>
        <w:pStyle w:val="Normal"/>
        <w:spacing w:lineRule="auto" w:line="240" w:before="0" w:after="0"/>
        <w:ind w:firstLine="567" w:left="0" w:right="0"/>
        <w:jc w:val="both"/>
        <w:rPr/>
      </w:pPr>
      <w:r>
        <w:rPr>
          <w:rStyle w:val="Style12"/>
          <w:sz w:val="22"/>
          <w:szCs w:val="22"/>
        </w:rPr>
        <w:t xml:space="preserve">3.6. </w:t>
      </w:r>
      <w:r>
        <w:rPr>
          <w:rStyle w:val="Style12"/>
          <w:b w:val="false"/>
          <w:bCs w:val="false"/>
          <w:sz w:val="22"/>
          <w:szCs w:val="22"/>
        </w:rPr>
        <w:t xml:space="preserve">Если приемочная комиссия не выявила недостатков в </w:t>
      </w:r>
      <w:r>
        <w:rPr>
          <w:rStyle w:val="Style12"/>
          <w:b w:val="false"/>
          <w:bCs w:val="false"/>
          <w:color w:val="auto"/>
          <w:kern w:val="0"/>
          <w:sz w:val="22"/>
          <w:szCs w:val="22"/>
          <w:lang w:eastAsia="ru-RU" w:bidi="ar-SA"/>
        </w:rPr>
        <w:t>оказанных услугах</w:t>
      </w:r>
      <w:r>
        <w:rPr>
          <w:rStyle w:val="Style12"/>
          <w:b w:val="false"/>
          <w:bCs w:val="false"/>
          <w:sz w:val="22"/>
          <w:szCs w:val="22"/>
        </w:rPr>
        <w:t xml:space="preserve">, то в течение 20 (Двадцати) рабочих дней (со дня предоставления Поставщиком документа о приемке), уполномоченными представителями Заказчика подписывается Акт с отметкой в нем о положительном результате экспертизы, проведенной приемочной комиссией, акт утверждается Заказчиком. </w:t>
      </w:r>
      <w:r>
        <w:rPr>
          <w:rStyle w:val="Style12"/>
          <w:rFonts w:eastAsia="Times New Roman" w:cs="Times New Roman"/>
          <w:color w:val="00000A"/>
          <w:sz w:val="22"/>
          <w:szCs w:val="22"/>
        </w:rPr>
        <w:t>Поставщик должен принять все меры по устранению недостатков (дефектов), выявленных в ходе приемки т</w:t>
      </w:r>
      <w:r>
        <w:rPr>
          <w:rStyle w:val="Style12"/>
          <w:rFonts w:eastAsia="Times New Roman" w:cs="Times New Roman"/>
          <w:color w:val="auto"/>
          <w:kern w:val="0"/>
          <w:sz w:val="22"/>
          <w:szCs w:val="22"/>
          <w:lang w:eastAsia="ru-RU" w:bidi="ar-SA"/>
        </w:rPr>
        <w:t>овара</w:t>
      </w:r>
      <w:r>
        <w:rPr>
          <w:rStyle w:val="Style12"/>
          <w:rFonts w:eastAsia="Times New Roman" w:cs="Times New Roman"/>
          <w:color w:val="00000A"/>
          <w:sz w:val="22"/>
          <w:szCs w:val="22"/>
        </w:rPr>
        <w:t xml:space="preserve"> в срок </w:t>
      </w:r>
      <w:r>
        <w:rPr>
          <w:rStyle w:val="Style12"/>
          <w:rFonts w:eastAsia="Times New Roman" w:cs="Times New Roman"/>
          <w:b/>
          <w:bCs/>
          <w:color w:val="00000A"/>
          <w:sz w:val="22"/>
          <w:szCs w:val="22"/>
        </w:rPr>
        <w:t>не более 5 рабочих дней.</w:t>
      </w:r>
      <w:r>
        <w:rPr>
          <w:rStyle w:val="Style12"/>
          <w:sz w:val="22"/>
          <w:szCs w:val="22"/>
        </w:rPr>
        <w:t xml:space="preserve"> Поставщик предоставляет Заказчику для повторной приемки документы, указанные в пункте 3.4. Контракта.</w:t>
      </w:r>
    </w:p>
    <w:p>
      <w:pPr>
        <w:pStyle w:val="Normal"/>
        <w:spacing w:lineRule="auto" w:line="240" w:before="0" w:after="0"/>
        <w:ind w:firstLine="567" w:left="0" w:right="0"/>
        <w:jc w:val="both"/>
        <w:rPr/>
      </w:pPr>
      <w:r>
        <w:rPr>
          <w:rStyle w:val="Style12"/>
          <w:sz w:val="22"/>
          <w:szCs w:val="22"/>
        </w:rPr>
        <w:t xml:space="preserve">3.7. Приемочная комиссия вправе не отказывать в приемке </w:t>
      </w:r>
      <w:r>
        <w:rPr>
          <w:rStyle w:val="Style12"/>
          <w:rFonts w:cs="Times New Roman"/>
          <w:sz w:val="22"/>
          <w:szCs w:val="22"/>
        </w:rPr>
        <w:t>товара</w:t>
      </w:r>
      <w:r>
        <w:rPr>
          <w:rStyle w:val="Style12"/>
          <w:sz w:val="22"/>
          <w:szCs w:val="22"/>
        </w:rPr>
        <w:t xml:space="preserve">, если выявленные недостатки не препятствуют приемке </w:t>
      </w:r>
      <w:r>
        <w:rPr>
          <w:rStyle w:val="Style12"/>
          <w:rFonts w:cs="Times New Roman"/>
          <w:sz w:val="22"/>
          <w:szCs w:val="22"/>
        </w:rPr>
        <w:t>товара</w:t>
      </w:r>
      <w:r>
        <w:rPr>
          <w:rStyle w:val="Style12"/>
          <w:sz w:val="22"/>
          <w:szCs w:val="22"/>
        </w:rPr>
        <w:t xml:space="preserve">, и установить Поставщику срок для устранения недостатков </w:t>
      </w:r>
      <w:r>
        <w:rPr>
          <w:rStyle w:val="Style12"/>
          <w:b/>
          <w:bCs/>
          <w:sz w:val="22"/>
          <w:szCs w:val="22"/>
        </w:rPr>
        <w:t>не более 1 календарного дня.</w:t>
      </w:r>
    </w:p>
    <w:p>
      <w:pPr>
        <w:pStyle w:val="Normal"/>
        <w:spacing w:lineRule="auto" w:line="240" w:before="0" w:after="0"/>
        <w:ind w:firstLine="624" w:left="0" w:right="0"/>
        <w:jc w:val="both"/>
        <w:rPr/>
      </w:pPr>
      <w:r>
        <w:rPr>
          <w:rStyle w:val="Style12"/>
          <w:sz w:val="22"/>
          <w:szCs w:val="22"/>
        </w:rPr>
        <w:t xml:space="preserve">3.8. При повторном обнаружении отступлений от Контракта, ухудшающих качество </w:t>
      </w:r>
      <w:r>
        <w:rPr>
          <w:rStyle w:val="Style12"/>
          <w:rFonts w:cs="Times New Roman"/>
          <w:sz w:val="22"/>
          <w:szCs w:val="22"/>
        </w:rPr>
        <w:t>товара</w:t>
      </w:r>
      <w:r>
        <w:rPr>
          <w:rStyle w:val="Style12"/>
          <w:sz w:val="22"/>
          <w:szCs w:val="22"/>
        </w:rPr>
        <w:t xml:space="preserve"> или иных недостатков </w:t>
      </w:r>
      <w:r>
        <w:rPr>
          <w:rStyle w:val="Style12"/>
          <w:rFonts w:cs="Times New Roman"/>
          <w:sz w:val="22"/>
          <w:szCs w:val="22"/>
        </w:rPr>
        <w:t>товара</w:t>
      </w:r>
      <w:r>
        <w:rPr>
          <w:rStyle w:val="Style12"/>
          <w:sz w:val="22"/>
          <w:szCs w:val="22"/>
        </w:rPr>
        <w:t>, стороны руководствуются п 3.6 настоящего Контракта.</w:t>
      </w:r>
    </w:p>
    <w:p>
      <w:pPr>
        <w:pStyle w:val="Normal"/>
        <w:spacing w:lineRule="auto" w:line="240" w:before="0" w:after="0"/>
        <w:ind w:firstLine="567" w:left="0" w:right="0"/>
        <w:jc w:val="both"/>
        <w:rPr/>
      </w:pPr>
      <w:r>
        <w:rPr>
          <w:rStyle w:val="Style12"/>
          <w:sz w:val="22"/>
          <w:szCs w:val="22"/>
        </w:rPr>
        <w:t>3.9.При возникновении между Заказчиком и Поставщиком спора по поводу недостатков т</w:t>
      </w:r>
      <w:r>
        <w:rPr>
          <w:rStyle w:val="Style12"/>
          <w:color w:val="auto"/>
          <w:kern w:val="0"/>
          <w:sz w:val="22"/>
          <w:szCs w:val="22"/>
          <w:lang w:eastAsia="ru-RU" w:bidi="ar-SA"/>
        </w:rPr>
        <w:t>оваров</w:t>
      </w:r>
      <w:r>
        <w:rPr>
          <w:rStyle w:val="Style12"/>
          <w:sz w:val="22"/>
          <w:szCs w:val="22"/>
        </w:rPr>
        <w:t xml:space="preserve"> или их причин по требованию любой из Сторон должна быть назначена экспертиза.  Выбор эксперта осуществляется Заказчиком. Расходы по проведению экспертизы несет Поставщик.</w:t>
      </w:r>
    </w:p>
    <w:p>
      <w:pPr>
        <w:pStyle w:val="Normal"/>
        <w:spacing w:lineRule="auto" w:line="240" w:before="0" w:after="0"/>
        <w:ind w:firstLine="567" w:left="0" w:right="0"/>
        <w:jc w:val="both"/>
        <w:rPr>
          <w:rFonts w:ascii="Liberation Serif" w:hAnsi="Liberation Serif" w:cs="Times New Roman"/>
          <w:sz w:val="22"/>
          <w:szCs w:val="22"/>
        </w:rPr>
      </w:pPr>
      <w:r>
        <w:rPr>
          <w:rFonts w:cs="Times New Roman"/>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IV. Взаимодействие Сторон</w:t>
      </w:r>
    </w:p>
    <w:p>
      <w:pPr>
        <w:pStyle w:val="ConsPlusNormal1"/>
        <w:spacing w:lineRule="auto" w:line="240" w:before="0" w:after="0"/>
        <w:ind w:firstLine="540" w:left="0" w:right="0"/>
        <w:jc w:val="both"/>
        <w:rPr>
          <w:rFonts w:ascii="Liberation Serif" w:hAnsi="Liberation Serif" w:cs="Times New Roman"/>
          <w:sz w:val="22"/>
          <w:szCs w:val="22"/>
        </w:rPr>
      </w:pPr>
      <w:bookmarkStart w:id="14" w:name="P1497"/>
      <w:bookmarkEnd w:id="14"/>
      <w:r>
        <w:rPr>
          <w:rFonts w:cs="Times New Roman" w:ascii="Liberation Serif" w:hAnsi="Liberation Serif"/>
          <w:sz w:val="22"/>
          <w:szCs w:val="22"/>
        </w:rPr>
        <w:t>4.1. Поставщик обязан:</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4.1.1. поставить Товар в порядке, количестве, в срок и на условиях, предусмотренных Контрактом и спецификацией;</w:t>
      </w:r>
    </w:p>
    <w:p>
      <w:pPr>
        <w:pStyle w:val="ConsPlusNormal1"/>
        <w:spacing w:lineRule="auto" w:line="240" w:before="0" w:after="0"/>
        <w:ind w:firstLine="540" w:left="0" w:right="0"/>
        <w:jc w:val="both"/>
        <w:rPr>
          <w:rFonts w:ascii="Liberation Serif" w:hAnsi="Liberation Serif" w:cs="Times New Roman"/>
          <w:sz w:val="22"/>
          <w:szCs w:val="22"/>
        </w:rPr>
      </w:pPr>
      <w:bookmarkStart w:id="15" w:name="P1499"/>
      <w:bookmarkEnd w:id="15"/>
      <w:r>
        <w:rPr>
          <w:rFonts w:cs="Times New Roman" w:ascii="Liberation Serif" w:hAnsi="Liberation Serif"/>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spacing w:lineRule="auto" w:line="240" w:before="0" w:after="0"/>
        <w:ind w:firstLine="540" w:left="0" w:right="0"/>
        <w:jc w:val="both"/>
        <w:rPr>
          <w:rFonts w:ascii="Liberation Serif" w:hAnsi="Liberation Serif" w:cs="Times New Roman"/>
          <w:sz w:val="22"/>
          <w:szCs w:val="22"/>
        </w:rPr>
      </w:pPr>
      <w:bookmarkStart w:id="16" w:name="P1504"/>
      <w:bookmarkStart w:id="17" w:name="P1502"/>
      <w:bookmarkEnd w:id="16"/>
      <w:bookmarkEnd w:id="17"/>
      <w:r>
        <w:rPr>
          <w:rFonts w:cs="Times New Roman" w:ascii="Liberation Serif" w:hAnsi="Liberation Serif"/>
          <w:sz w:val="22"/>
          <w:szCs w:val="22"/>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pPr>
        <w:pStyle w:val="ConsPlusNormal1"/>
        <w:spacing w:lineRule="auto" w:line="240" w:before="0" w:after="0"/>
        <w:ind w:firstLine="540" w:left="0" w:right="0"/>
        <w:jc w:val="both"/>
        <w:rPr>
          <w:rFonts w:ascii="Liberation Serif" w:hAnsi="Liberation Serif" w:cs="Times New Roman"/>
          <w:sz w:val="22"/>
          <w:szCs w:val="22"/>
        </w:rPr>
      </w:pPr>
      <w:bookmarkStart w:id="18" w:name="P1505"/>
      <w:bookmarkEnd w:id="18"/>
      <w:r>
        <w:rPr>
          <w:rFonts w:cs="Times New Roman" w:ascii="Liberation Serif" w:hAnsi="Liberation Serif"/>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spacing w:lineRule="auto" w:line="240" w:before="0" w:after="0"/>
        <w:ind w:firstLine="540" w:left="0" w:right="0"/>
        <w:jc w:val="both"/>
        <w:rPr>
          <w:rFonts w:ascii="Liberation Serif" w:hAnsi="Liberation Serif" w:cs="Times New Roman"/>
          <w:sz w:val="22"/>
          <w:szCs w:val="22"/>
        </w:rPr>
      </w:pPr>
      <w:bookmarkStart w:id="19" w:name="P1507"/>
      <w:bookmarkEnd w:id="19"/>
      <w:r>
        <w:rPr>
          <w:rFonts w:cs="Times New Roman" w:ascii="Liberation Serif" w:hAnsi="Liberation Serif"/>
          <w:sz w:val="22"/>
          <w:szCs w:val="22"/>
        </w:rPr>
        <w:t>4.2. Поставщик вправе:</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4.2.1. требовать от Заказчика произвести приемку Товара в порядке и в сроки, предусмотренные Контрактом;</w:t>
      </w:r>
    </w:p>
    <w:p>
      <w:pPr>
        <w:pStyle w:val="ConsPlusNormal1"/>
        <w:spacing w:lineRule="auto" w:line="240" w:before="0" w:after="0"/>
        <w:ind w:firstLine="540" w:left="0" w:right="0"/>
        <w:jc w:val="both"/>
        <w:rPr>
          <w:rFonts w:ascii="Liberation Serif" w:hAnsi="Liberation Serif" w:cs="Times New Roman"/>
          <w:sz w:val="22"/>
          <w:szCs w:val="22"/>
        </w:rPr>
      </w:pPr>
      <w:bookmarkStart w:id="20" w:name="P1518"/>
      <w:bookmarkEnd w:id="20"/>
      <w:r>
        <w:rPr>
          <w:rFonts w:cs="Times New Roman" w:ascii="Liberation Serif" w:hAnsi="Liberation Serif"/>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ConsPlusNormal1"/>
        <w:spacing w:lineRule="auto" w:line="240" w:before="0" w:after="0"/>
        <w:ind w:firstLine="540" w:left="0" w:right="0"/>
        <w:jc w:val="both"/>
        <w:rPr>
          <w:rFonts w:ascii="Liberation Serif" w:hAnsi="Liberation Serif" w:cs="Times New Roman"/>
          <w:sz w:val="22"/>
          <w:szCs w:val="22"/>
        </w:rPr>
      </w:pPr>
      <w:bookmarkStart w:id="21" w:name="P1519"/>
      <w:bookmarkEnd w:id="21"/>
      <w:r>
        <w:rPr>
          <w:rFonts w:cs="Times New Roman" w:ascii="Liberation Serif" w:hAnsi="Liberation Serif"/>
          <w:sz w:val="22"/>
          <w:szCs w:val="22"/>
        </w:rPr>
        <w:t>4.2.3. принять решение об одностороннем отказе от исполнения Контракта в соответствии с гражданским законодательством;</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4.2.4. требовать возмещения убытков, уплаты неустоек (штрафов, пеней) в соответствии с </w:t>
      </w:r>
      <w:hyperlink w:anchor="P1550" w:tgtFrame="_top">
        <w:r>
          <w:rPr>
            <w:rStyle w:val="Hyperlink"/>
            <w:rFonts w:cs="Times New Roman" w:ascii="Liberation Serif" w:hAnsi="Liberation Serif"/>
            <w:sz w:val="22"/>
            <w:szCs w:val="22"/>
          </w:rPr>
          <w:t>разделом VI</w:t>
        </w:r>
      </w:hyperlink>
      <w:r>
        <w:rPr>
          <w:rStyle w:val="Style12"/>
          <w:rFonts w:cs="Times New Roman" w:ascii="Liberation Serif" w:hAnsi="Liberation Serif"/>
          <w:sz w:val="22"/>
          <w:szCs w:val="22"/>
        </w:rPr>
        <w:t xml:space="preserve"> Контракта;</w:t>
      </w:r>
    </w:p>
    <w:p>
      <w:pPr>
        <w:pStyle w:val="ConsPlusNormal1"/>
        <w:spacing w:lineRule="auto" w:line="240" w:before="0" w:after="0"/>
        <w:ind w:firstLine="540" w:left="0" w:right="0"/>
        <w:jc w:val="both"/>
        <w:rPr/>
      </w:pPr>
      <w:bookmarkStart w:id="22" w:name="P1521"/>
      <w:bookmarkEnd w:id="22"/>
      <w:r>
        <w:rPr>
          <w:rStyle w:val="Style12"/>
          <w:rFonts w:cs="Times New Roman" w:ascii="Liberation Serif" w:hAnsi="Liberation Serif"/>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tgtFrame="_top">
        <w:r>
          <w:rPr>
            <w:rStyle w:val="Hyperlink"/>
            <w:rFonts w:cs="Times New Roman" w:ascii="Liberation Serif" w:hAnsi="Liberation Serif"/>
            <w:sz w:val="22"/>
            <w:szCs w:val="22"/>
          </w:rPr>
          <w:t>частью 6 статьи 14</w:t>
        </w:r>
      </w:hyperlink>
      <w:r>
        <w:rPr>
          <w:rStyle w:val="Style12"/>
          <w:rFonts w:cs="Times New Roman" w:ascii="Liberation Serif" w:hAnsi="Liberation Serif"/>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4.3. Заказчик обязуется:</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ConsPlusNormal1"/>
        <w:spacing w:lineRule="auto" w:line="240" w:before="0" w:after="0"/>
        <w:ind w:firstLine="540" w:left="0" w:right="0"/>
        <w:jc w:val="both"/>
        <w:rPr>
          <w:rFonts w:ascii="Liberation Serif" w:hAnsi="Liberation Serif" w:cs="Times New Roman"/>
          <w:sz w:val="22"/>
          <w:szCs w:val="22"/>
        </w:rPr>
      </w:pPr>
      <w:bookmarkStart w:id="23" w:name="P1525"/>
      <w:bookmarkEnd w:id="23"/>
      <w:r>
        <w:rPr>
          <w:rFonts w:cs="Times New Roman" w:ascii="Liberation Serif" w:hAnsi="Liberation Serif"/>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spacing w:lineRule="auto" w:line="240" w:before="0" w:after="0"/>
        <w:ind w:firstLine="540" w:left="0" w:right="0"/>
        <w:jc w:val="both"/>
        <w:rPr>
          <w:rFonts w:ascii="Liberation Serif" w:hAnsi="Liberation Serif" w:cs="Times New Roman"/>
          <w:sz w:val="22"/>
          <w:szCs w:val="22"/>
        </w:rPr>
      </w:pPr>
      <w:bookmarkStart w:id="24" w:name="P1526"/>
      <w:bookmarkEnd w:id="24"/>
      <w:r>
        <w:rPr>
          <w:rFonts w:cs="Times New Roman" w:ascii="Liberation Serif" w:hAnsi="Liberation Serif"/>
          <w:sz w:val="22"/>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4.3.4. требовать уплаты неустоек (штрафов, пеней) в соответствии с </w:t>
      </w:r>
      <w:hyperlink w:anchor="P1550" w:tgtFrame="_top">
        <w:r>
          <w:rPr>
            <w:rStyle w:val="Hyperlink"/>
            <w:rFonts w:cs="Times New Roman" w:ascii="Liberation Serif" w:hAnsi="Liberation Serif"/>
            <w:sz w:val="22"/>
            <w:szCs w:val="22"/>
          </w:rPr>
          <w:t>разделом VI</w:t>
        </w:r>
      </w:hyperlink>
      <w:r>
        <w:rPr>
          <w:rStyle w:val="Style12"/>
          <w:rFonts w:cs="Times New Roman" w:ascii="Liberation Serif" w:hAnsi="Liberation Serif"/>
          <w:sz w:val="22"/>
          <w:szCs w:val="22"/>
        </w:rPr>
        <w:t xml:space="preserve"> Контракта;</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7" w:tgtFrame="_top">
        <w:r>
          <w:rPr>
            <w:rStyle w:val="Hyperlink"/>
            <w:rFonts w:cs="Times New Roman" w:ascii="Liberation Serif" w:hAnsi="Liberation Serif"/>
            <w:sz w:val="22"/>
            <w:szCs w:val="22"/>
          </w:rPr>
          <w:t>законом</w:t>
        </w:r>
      </w:hyperlink>
      <w:r>
        <w:rPr>
          <w:rStyle w:val="Style12"/>
          <w:rFonts w:cs="Times New Roman" w:ascii="Liberation Serif" w:hAnsi="Liberation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spacing w:lineRule="auto" w:line="240" w:before="0" w:after="0"/>
        <w:ind w:firstLine="540" w:left="0" w:right="0"/>
        <w:jc w:val="both"/>
        <w:rPr>
          <w:rFonts w:ascii="Liberation Serif" w:hAnsi="Liberation Serif" w:cs="Times New Roman"/>
          <w:sz w:val="22"/>
          <w:szCs w:val="22"/>
        </w:rPr>
      </w:pPr>
      <w:bookmarkStart w:id="25" w:name="P1529"/>
      <w:bookmarkEnd w:id="25"/>
      <w:r>
        <w:rPr>
          <w:rFonts w:cs="Times New Roman" w:ascii="Liberation Serif" w:hAnsi="Liberation Serif"/>
          <w:sz w:val="22"/>
          <w:szCs w:val="22"/>
        </w:rPr>
        <w:t>4.4. Заказчик вправе:</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4.4.1. требовать от Поставщика надлежащего исполнения обязательств по Контракту;</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4.4.4. требовать возмещения убытков в соответствии с </w:t>
      </w:r>
      <w:hyperlink w:anchor="P1550" w:tgtFrame="_top">
        <w:r>
          <w:rPr>
            <w:rStyle w:val="Hyperlink"/>
            <w:rFonts w:cs="Times New Roman" w:ascii="Liberation Serif" w:hAnsi="Liberation Serif"/>
            <w:sz w:val="22"/>
            <w:szCs w:val="22"/>
          </w:rPr>
          <w:t>разделом VI</w:t>
        </w:r>
      </w:hyperlink>
      <w:r>
        <w:rPr>
          <w:rStyle w:val="Style12"/>
          <w:rFonts w:cs="Times New Roman" w:ascii="Liberation Serif" w:hAnsi="Liberation Serif"/>
          <w:sz w:val="22"/>
          <w:szCs w:val="22"/>
        </w:rPr>
        <w:t xml:space="preserve"> Контракта, причиненных по вине Поставщика;</w:t>
      </w:r>
    </w:p>
    <w:p>
      <w:pPr>
        <w:pStyle w:val="ConsPlusNormal1"/>
        <w:spacing w:lineRule="auto" w:line="240" w:before="0" w:after="0"/>
        <w:ind w:firstLine="540" w:left="0" w:right="0"/>
        <w:jc w:val="both"/>
        <w:rPr/>
      </w:pPr>
      <w:bookmarkStart w:id="26" w:name="P1534"/>
      <w:bookmarkEnd w:id="26"/>
      <w:r>
        <w:rPr>
          <w:rStyle w:val="Style12"/>
          <w:rFonts w:cs="Times New Roman" w:ascii="Liberation Serif" w:hAnsi="Liberation Serif"/>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tgtFrame="_top">
        <w:r>
          <w:rPr>
            <w:rStyle w:val="Hyperlink"/>
            <w:rFonts w:cs="Times New Roman" w:ascii="Liberation Serif" w:hAnsi="Liberation Serif"/>
            <w:sz w:val="22"/>
            <w:szCs w:val="22"/>
          </w:rPr>
          <w:t>законом</w:t>
        </w:r>
      </w:hyperlink>
      <w:r>
        <w:rPr>
          <w:rStyle w:val="Style12"/>
          <w:rFonts w:cs="Times New Roman" w:ascii="Liberation Serif" w:hAnsi="Liberation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4.4.6. отказаться от приемки и оплаты Товара, не соответствующего условиям Контракта;</w:t>
      </w:r>
    </w:p>
    <w:p>
      <w:pPr>
        <w:pStyle w:val="ConsPlusNormal1"/>
        <w:spacing w:lineRule="auto" w:line="240" w:before="0" w:after="0"/>
        <w:ind w:firstLine="540" w:left="0" w:right="0"/>
        <w:jc w:val="both"/>
        <w:rPr>
          <w:rFonts w:ascii="Liberation Serif" w:hAnsi="Liberation Serif" w:cs="Times New Roman"/>
          <w:sz w:val="22"/>
          <w:szCs w:val="22"/>
        </w:rPr>
      </w:pPr>
      <w:bookmarkStart w:id="27" w:name="P1536"/>
      <w:bookmarkEnd w:id="27"/>
      <w:r>
        <w:rPr>
          <w:rFonts w:cs="Times New Roman" w:ascii="Liberation Serif" w:hAnsi="Liberation Serif"/>
          <w:sz w:val="22"/>
          <w:szCs w:val="22"/>
        </w:rPr>
        <w:t>4.4.7. принять решение об одностороннем отказе от исполнения Контракта в соответствии с гражданским законодательством;</w:t>
      </w:r>
    </w:p>
    <w:p>
      <w:pPr>
        <w:pStyle w:val="ConsPlusNormal1"/>
        <w:spacing w:lineRule="auto" w:line="240" w:before="0" w:after="0"/>
        <w:ind w:firstLine="540" w:left="0" w:right="0"/>
        <w:jc w:val="both"/>
        <w:rPr>
          <w:rFonts w:ascii="Liberation Serif" w:hAnsi="Liberation Serif" w:cs="Times New Roman"/>
          <w:sz w:val="22"/>
          <w:szCs w:val="22"/>
        </w:rPr>
      </w:pPr>
      <w:bookmarkStart w:id="28" w:name="P1537"/>
      <w:bookmarkEnd w:id="28"/>
      <w:r>
        <w:rPr>
          <w:rFonts w:cs="Times New Roman" w:ascii="Liberation Serif" w:hAnsi="Liberation Serif"/>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bookmarkStart w:id="29" w:name="P1539"/>
      <w:bookmarkEnd w:id="29"/>
      <w:r>
        <w:rPr>
          <w:rFonts w:cs="Times New Roman" w:ascii="Liberation Serif" w:hAnsi="Liberation Serif"/>
          <w:b/>
          <w:bCs/>
          <w:sz w:val="22"/>
          <w:szCs w:val="22"/>
        </w:rPr>
        <w:t>V. Качество Товара</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5.1. Поставщик гарантирует, что поставляемый Товар соответствует требованиям, установленным Контрактом.</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5.3. Товар должен быть упакован и замаркирован в соответствии с действующими стандартами.</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bookmarkStart w:id="30" w:name="P1550"/>
      <w:bookmarkStart w:id="31" w:name="P1546"/>
      <w:bookmarkEnd w:id="30"/>
      <w:bookmarkEnd w:id="31"/>
      <w:r>
        <w:rPr>
          <w:rFonts w:cs="Times New Roman" w:ascii="Liberation Serif" w:hAnsi="Liberation Serif"/>
          <w:b/>
          <w:bCs/>
          <w:sz w:val="22"/>
          <w:szCs w:val="22"/>
        </w:rPr>
        <w:t>VI. Ответственность Сторон</w:t>
      </w:r>
    </w:p>
    <w:p>
      <w:pPr>
        <w:pStyle w:val="Standard"/>
        <w:tabs>
          <w:tab w:val="clear" w:pos="708"/>
          <w:tab w:val="left" w:pos="720" w:leader="none"/>
        </w:tabs>
        <w:spacing w:lineRule="auto" w:line="240" w:before="0" w:after="0"/>
        <w:ind w:firstLine="907" w:left="0" w:right="0"/>
        <w:jc w:val="both"/>
        <w:rPr/>
      </w:pPr>
      <w:r>
        <w:rPr>
          <w:rStyle w:val="Style12"/>
          <w:rFonts w:cs="Times New Roman" w:ascii="Liberation Serif" w:hAnsi="Liberation Serif"/>
          <w:sz w:val="22"/>
          <w:szCs w:val="22"/>
        </w:rPr>
        <w:t>6.1. 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w:t>
      </w:r>
    </w:p>
    <w:p>
      <w:pPr>
        <w:pStyle w:val="Standard"/>
        <w:tabs>
          <w:tab w:val="clear" w:pos="708"/>
          <w:tab w:val="left" w:pos="720"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6.1.1.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pPr>
        <w:pStyle w:val="Standard"/>
        <w:tabs>
          <w:tab w:val="clear" w:pos="708"/>
          <w:tab w:val="left" w:pos="720"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6.1.2.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pPr>
        <w:pStyle w:val="Standard"/>
        <w:tabs>
          <w:tab w:val="clear" w:pos="708"/>
          <w:tab w:val="left" w:pos="720"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6.1.3. Поставщик возмещает ущерб, причиненный Заказчику или третьим лицам по вине Поставщика и убытки, возникшие у Заказчика в связи с неисполнением обязательств по контракту или действиями (бездействием) Поставщика.</w:t>
      </w:r>
    </w:p>
    <w:p>
      <w:pPr>
        <w:pStyle w:val="Standard"/>
        <w:tabs>
          <w:tab w:val="clear" w:pos="708"/>
          <w:tab w:val="left" w:pos="720" w:leader="none"/>
        </w:tabs>
        <w:spacing w:lineRule="auto" w:line="240" w:before="0" w:after="0"/>
        <w:ind w:firstLine="794" w:left="0" w:right="0"/>
        <w:jc w:val="both"/>
        <w:rPr/>
      </w:pPr>
      <w:r>
        <w:rPr>
          <w:rStyle w:val="Style12"/>
          <w:rFonts w:cs="Times New Roman" w:ascii="Liberation Serif" w:hAnsi="Liberation Serif"/>
          <w:sz w:val="22"/>
          <w:szCs w:val="22"/>
        </w:rPr>
        <w:t xml:space="preserve">6.1.4.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rStyle w:val="Style12"/>
          <w:rFonts w:cs="Times New Roman" w:ascii="Liberation Serif" w:hAnsi="Liberation Serif"/>
          <w:sz w:val="22"/>
          <w:szCs w:val="22"/>
          <w:u w:val="single"/>
        </w:rPr>
        <w:t>Заказчик направляет Поставщику требование об уплате неустойки (штрафа, пени).</w:t>
      </w:r>
    </w:p>
    <w:p>
      <w:pPr>
        <w:pStyle w:val="Standard"/>
        <w:tabs>
          <w:tab w:val="clear" w:pos="708"/>
          <w:tab w:val="left" w:pos="567" w:leader="none"/>
        </w:tabs>
        <w:spacing w:lineRule="auto" w:line="240" w:before="0" w:after="0"/>
        <w:ind w:firstLine="850" w:left="0" w:right="0"/>
        <w:jc w:val="both"/>
        <w:rPr/>
      </w:pPr>
      <w:r>
        <w:rPr>
          <w:rStyle w:val="Style12"/>
          <w:rFonts w:cs="Times New Roman" w:ascii="Liberation Serif" w:hAnsi="Liberation Serif"/>
          <w:sz w:val="22"/>
          <w:szCs w:val="22"/>
        </w:rPr>
        <w:t>6.2.1.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Standard"/>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в размере 1000,00 руб.</w:t>
      </w:r>
    </w:p>
    <w:p>
      <w:pPr>
        <w:pStyle w:val="Standard"/>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andard"/>
        <w:spacing w:lineRule="auto" w:line="240" w:before="0" w:after="0"/>
        <w:ind w:firstLine="850" w:left="0" w:right="0"/>
        <w:jc w:val="both"/>
        <w:rPr/>
      </w:pPr>
      <w:r>
        <w:rPr>
          <w:rStyle w:val="Style12"/>
          <w:rFonts w:cs="Times New Roman" w:ascii="Liberation Serif" w:hAnsi="Liberation Serif"/>
          <w:sz w:val="22"/>
          <w:szCs w:val="22"/>
        </w:rPr>
        <w:t xml:space="preserve">6.3. </w:t>
      </w:r>
      <w:r>
        <w:rPr>
          <w:rStyle w:val="Style12"/>
          <w:rFonts w:cs="Times New Roman" w:ascii="Liberation Serif" w:hAnsi="Liberation Serif"/>
          <w:color w:val="000000"/>
          <w:sz w:val="22"/>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Standard"/>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6.3.1.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 (подрядчика, Поставщика) в соответствии с пунктом 1 части 1 статьи 30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 30.08.2017 № 1042  размер штрафа устанавливается в размере 1 процента цены контракта (этапа), но не более 5 тыс. рублей и не менее 1 тыс. рублей и составляет ___________</w:t>
      </w:r>
    </w:p>
    <w:p>
      <w:pPr>
        <w:pStyle w:val="Standard"/>
        <w:spacing w:lineRule="auto" w:line="240" w:before="0" w:after="0"/>
        <w:ind w:firstLine="850" w:left="0" w:right="0"/>
        <w:jc w:val="both"/>
        <w:rPr/>
      </w:pPr>
      <w:r>
        <w:rPr>
          <w:rStyle w:val="Style12"/>
          <w:rFonts w:cs="Times New Roman" w:ascii="Liberation Serif" w:hAnsi="Liberation Serif"/>
          <w:sz w:val="22"/>
          <w:szCs w:val="22"/>
        </w:rPr>
        <w:t xml:space="preserve">6.3.2. За каждый факт неисполнения или ненадлежащего исполнения поставщиком (подрядчиком,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tgtFrame="_top">
        <w:r>
          <w:rPr>
            <w:rStyle w:val="Hyperlink"/>
            <w:rFonts w:cs="Times New Roman" w:ascii="Liberation Serif" w:hAnsi="Liberation Serif"/>
            <w:sz w:val="22"/>
            <w:szCs w:val="22"/>
          </w:rPr>
          <w:t>законом</w:t>
        </w:r>
      </w:hyperlink>
      <w:r>
        <w:rPr>
          <w:rStyle w:val="Style12"/>
          <w:rFonts w:cs="Times New Roman" w:ascii="Liberation Serif" w:hAnsi="Liberation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Standard"/>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а) в случае, если цена контракта не превышает начальную (максимальную) цену контракта:</w:t>
      </w:r>
    </w:p>
    <w:p>
      <w:pPr>
        <w:pStyle w:val="Standard"/>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10 процентов начальной (максимальной) цены контракта, если цена контракта не превышает 3 млн. рублей;</w:t>
      </w:r>
    </w:p>
    <w:p>
      <w:pPr>
        <w:pStyle w:val="Standard"/>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б) в случае, если цена контракта превышает начальную (максимальную) цену контракта:</w:t>
      </w:r>
    </w:p>
    <w:p>
      <w:pPr>
        <w:pStyle w:val="Standard"/>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10 процентов цены контракта, если цена контракта не превышает 3 млн. рублей;</w:t>
      </w:r>
    </w:p>
    <w:p>
      <w:pPr>
        <w:pStyle w:val="Standard"/>
        <w:tabs>
          <w:tab w:val="clear" w:pos="708"/>
          <w:tab w:val="left" w:pos="567"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РФ от 30.08.2017 № 1042 в размере 1000,00 руб.</w:t>
      </w:r>
    </w:p>
    <w:p>
      <w:pPr>
        <w:pStyle w:val="Standard"/>
        <w:tabs>
          <w:tab w:val="clear" w:pos="708"/>
          <w:tab w:val="left" w:pos="567"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andard"/>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6.3.5. Заказчик удерживает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Поставщику).</w:t>
      </w:r>
    </w:p>
    <w:p>
      <w:pPr>
        <w:pStyle w:val="Standard"/>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6.4. Ответственность сторон в иных случаях определяется в соответствии с законодательством Российской Федерации.</w:t>
      </w:r>
    </w:p>
    <w:p>
      <w:pPr>
        <w:pStyle w:val="Standard"/>
        <w:tabs>
          <w:tab w:val="clear" w:pos="708"/>
          <w:tab w:val="left" w:pos="567" w:leader="none"/>
          <w:tab w:val="left" w:pos="900" w:leader="none"/>
        </w:tabs>
        <w:spacing w:lineRule="auto" w:line="240" w:before="0" w:after="0"/>
        <w:ind w:firstLine="907" w:left="0" w:right="0"/>
        <w:jc w:val="both"/>
        <w:rPr/>
      </w:pPr>
      <w:r>
        <w:rPr>
          <w:rStyle w:val="Style12"/>
          <w:rFonts w:cs="Times New Roman" w:ascii="Liberation Serif" w:hAnsi="Liberation Serif"/>
          <w:sz w:val="22"/>
          <w:szCs w:val="22"/>
        </w:rPr>
        <w:t>6.5. Возмещение убытков не освобождает Стороны от выполнения обязательств по Контракту.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Сторона, которая не может выполнить свои обязательства в связи с наступлением обстоятельств непреодолимой силы, уведомляет об этом д</w:t>
      </w:r>
      <w:r>
        <w:rPr>
          <w:rStyle w:val="Style12"/>
          <w:rFonts w:cs="Times New Roman" w:ascii="Liberation Serif" w:hAnsi="Liberation Serif"/>
          <w:color w:val="000000"/>
          <w:sz w:val="22"/>
          <w:szCs w:val="22"/>
        </w:rPr>
        <w:t>ругую сторону. Наступление обстоятельств непреодолимой силы подтверждается справкой соответствующих органов государственной власти и управления.</w:t>
      </w:r>
    </w:p>
    <w:p>
      <w:pPr>
        <w:pStyle w:val="Standard"/>
        <w:tabs>
          <w:tab w:val="clear" w:pos="708"/>
          <w:tab w:val="left" w:pos="720" w:leader="none"/>
        </w:tabs>
        <w:spacing w:lineRule="auto" w:line="240" w:before="0" w:after="0"/>
        <w:ind w:firstLine="907" w:left="0" w:right="0"/>
        <w:jc w:val="both"/>
        <w:rPr>
          <w:rFonts w:ascii="Liberation Serif" w:hAnsi="Liberation Serif" w:cs="Times New Roman"/>
          <w:sz w:val="22"/>
          <w:szCs w:val="22"/>
        </w:rPr>
      </w:pPr>
      <w:r>
        <w:rPr>
          <w:rFonts w:cs="Times New Roman" w:ascii="Liberation Serif" w:hAnsi="Liberation Serif"/>
          <w:sz w:val="22"/>
          <w:szCs w:val="22"/>
        </w:rPr>
        <w:t>6.6. Применение штрафных санкций не освобождает Стороны от исполнения обязательств по настоящему Контракту.</w:t>
      </w:r>
    </w:p>
    <w:p>
      <w:pPr>
        <w:pStyle w:val="Standard"/>
        <w:tabs>
          <w:tab w:val="clear" w:pos="708"/>
          <w:tab w:val="left" w:pos="720"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6.7. Общая сумма штрафных санкций, начисляемых в соответствии с настоящим Контрактом, не может превышать цены Контракта.</w:t>
      </w:r>
    </w:p>
    <w:p>
      <w:pPr>
        <w:pStyle w:val="Standard"/>
        <w:tabs>
          <w:tab w:val="clear" w:pos="708"/>
          <w:tab w:val="left" w:pos="720"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andard"/>
        <w:tabs>
          <w:tab w:val="clear" w:pos="708"/>
          <w:tab w:val="left" w:pos="567" w:leader="none"/>
        </w:tabs>
        <w:spacing w:lineRule="auto" w:line="240" w:before="0" w:after="0"/>
        <w:ind w:firstLine="850" w:left="0" w:right="0"/>
        <w:rPr>
          <w:rFonts w:ascii="Liberation Serif" w:hAnsi="Liberation Serif" w:cs="Times New Roman"/>
          <w:sz w:val="22"/>
          <w:szCs w:val="22"/>
        </w:rPr>
      </w:pPr>
      <w:r>
        <w:rPr>
          <w:rFonts w:cs="Times New Roman" w:ascii="Liberation Serif" w:hAnsi="Liberation Serif"/>
          <w:sz w:val="22"/>
          <w:szCs w:val="22"/>
        </w:rPr>
        <w:t>6.9. Уплата пени не освобождает стороны от исполнения обязательств или устранения нарушений.</w:t>
      </w:r>
    </w:p>
    <w:p>
      <w:pPr>
        <w:pStyle w:val="Standard"/>
        <w:tabs>
          <w:tab w:val="clear" w:pos="708"/>
          <w:tab w:val="left" w:pos="567" w:leader="none"/>
        </w:tabs>
        <w:spacing w:lineRule="auto" w:line="240" w:before="0" w:after="0"/>
        <w:ind w:firstLine="850" w:left="0" w:right="0"/>
        <w:jc w:val="both"/>
        <w:rPr>
          <w:rFonts w:ascii="Liberation Serif" w:hAnsi="Liberation Serif" w:cs="Times New Roman"/>
          <w:sz w:val="22"/>
          <w:szCs w:val="22"/>
        </w:rPr>
      </w:pPr>
      <w:r>
        <w:rPr>
          <w:rFonts w:cs="Times New Roman" w:ascii="Liberation Serif" w:hAnsi="Liberation Serif"/>
          <w:sz w:val="22"/>
          <w:szCs w:val="22"/>
        </w:rPr>
        <w:t>6.10.</w:t>
        <w:tab/>
        <w:t>Все убытки, понесенные Заказчиком в связи с неисполнением или ненадлежащим исполнением Поставщиком своих обязательств по контракту, включая судебные расходы и материальный ущерб, возмещаются Поставщиком, независимо от уплаты неустойки.</w:t>
      </w:r>
    </w:p>
    <w:p>
      <w:pPr>
        <w:pStyle w:val="Standard"/>
        <w:tabs>
          <w:tab w:val="clear" w:pos="708"/>
          <w:tab w:val="left" w:pos="567" w:leader="none"/>
        </w:tabs>
        <w:spacing w:lineRule="auto" w:line="240" w:before="0" w:after="0"/>
        <w:ind w:firstLine="907" w:left="0" w:right="0"/>
        <w:jc w:val="both"/>
        <w:rPr/>
      </w:pPr>
      <w:r>
        <w:rPr>
          <w:rStyle w:val="Style12"/>
          <w:rFonts w:cs="Times New Roman" w:ascii="Liberation Serif" w:hAnsi="Liberation Serif"/>
          <w:sz w:val="22"/>
          <w:szCs w:val="22"/>
        </w:rPr>
        <w:t>6.11. Поставщик в соответствии с действующим законодательством несет полную ответственность за все оказанные услуги. З</w:t>
      </w:r>
      <w:r>
        <w:rPr>
          <w:rStyle w:val="Style12"/>
          <w:rFonts w:cs="Times New Roman" w:ascii="Liberation Serif" w:hAnsi="Liberation Serif"/>
          <w:color w:val="000000"/>
          <w:sz w:val="22"/>
          <w:szCs w:val="22"/>
        </w:rPr>
        <w:t>а ущерб, причиненный третьему лицу в процессе оказания услуг, отвечает Поставщик, если не докажет, что ущерб был причинен вследствие обстоятельств, за которые отвечает иное лицо.</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bookmarkStart w:id="32" w:name="P1550_Копия_1"/>
      <w:bookmarkStart w:id="33" w:name="P1546_Копия_1"/>
      <w:bookmarkEnd w:id="32"/>
      <w:bookmarkEnd w:id="33"/>
      <w:r>
        <w:rPr>
          <w:rFonts w:cs="Times New Roman" w:ascii="Liberation Serif" w:hAnsi="Liberation Serif"/>
          <w:b/>
          <w:bCs/>
          <w:sz w:val="22"/>
          <w:szCs w:val="22"/>
        </w:rPr>
        <w:t>VII. Исключительные права</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7.1. Поставщик гарантирует отсутствие нарушения исключительных прав третьих лиц, связанных с поставкой и использованием Товара.</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bookmarkStart w:id="34" w:name="P1550_Копия_2"/>
      <w:bookmarkStart w:id="35" w:name="P1546_Копия_2"/>
      <w:bookmarkEnd w:id="34"/>
      <w:bookmarkEnd w:id="35"/>
      <w:r>
        <w:rPr>
          <w:rFonts w:cs="Times New Roman" w:ascii="Liberation Serif" w:hAnsi="Liberation Serif"/>
          <w:b/>
          <w:bCs/>
          <w:sz w:val="22"/>
          <w:szCs w:val="22"/>
        </w:rPr>
        <w:t>VIII. Обстоятельства непреодолимой силы</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IX. Рассмотрение и разрешение споров</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9.4. При неурегулировании Сторонами спора в досудебном порядке, спор разрешается в судебном порядке в Арбитражном суде Брянской области.</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X. Срок действия и порядок расторжения Контракта</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10.1. Контракт вступает в силу с даты его подписания обеими Сторонами и действует до полного исполнения Сторонами своих обязательств по настоящему Контракту. Окончание срока действия Контракта не влечет прекращения неисполненных обязательств Сторон по Контракту. Дата окончания исполнения контракта — 30.09.2026г.</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10.2. </w:t>
      </w:r>
      <w:r>
        <w:rPr>
          <w:rStyle w:val="Style12"/>
          <w:rFonts w:eastAsia="SimSun" w:cs="Times New Roman" w:ascii="Liberation Serif" w:hAnsi="Liberation Serif"/>
          <w:sz w:val="22"/>
          <w:szCs w:val="22"/>
        </w:rPr>
        <w:t>Настоящий Контракт может быть расторгнут:</w:t>
      </w:r>
    </w:p>
    <w:p>
      <w:pPr>
        <w:pStyle w:val="Normal"/>
        <w:spacing w:lineRule="auto" w:line="240" w:before="0" w:after="0"/>
        <w:ind w:firstLine="567" w:left="0" w:right="0"/>
        <w:jc w:val="both"/>
        <w:rPr>
          <w:rFonts w:ascii="Liberation Serif" w:hAnsi="Liberation Serif" w:eastAsia="SimSun"/>
          <w:sz w:val="22"/>
          <w:szCs w:val="22"/>
        </w:rPr>
      </w:pPr>
      <w:r>
        <w:rPr>
          <w:rFonts w:eastAsia="SimSun"/>
          <w:sz w:val="22"/>
          <w:szCs w:val="22"/>
        </w:rPr>
        <w:t>- по соглашению Сторон;</w:t>
      </w:r>
    </w:p>
    <w:p>
      <w:pPr>
        <w:pStyle w:val="Normal"/>
        <w:spacing w:lineRule="auto" w:line="240" w:before="0" w:after="0"/>
        <w:ind w:firstLine="567" w:left="0" w:right="0"/>
        <w:jc w:val="both"/>
        <w:rPr>
          <w:rFonts w:ascii="Liberation Serif" w:hAnsi="Liberation Serif" w:eastAsia="SimSun"/>
          <w:sz w:val="22"/>
          <w:szCs w:val="22"/>
        </w:rPr>
      </w:pPr>
      <w:r>
        <w:rPr>
          <w:rFonts w:eastAsia="SimSun"/>
          <w:sz w:val="22"/>
          <w:szCs w:val="22"/>
        </w:rPr>
        <w:t>- в судебном порядке;</w:t>
      </w:r>
    </w:p>
    <w:p>
      <w:pPr>
        <w:pStyle w:val="Normal"/>
        <w:spacing w:lineRule="auto" w:line="240" w:before="0" w:after="0"/>
        <w:ind w:firstLine="567" w:left="0" w:right="0"/>
        <w:jc w:val="both"/>
        <w:rPr>
          <w:rFonts w:ascii="Liberation Serif" w:hAnsi="Liberation Serif" w:eastAsia="SimSun"/>
          <w:sz w:val="22"/>
          <w:szCs w:val="22"/>
        </w:rPr>
      </w:pPr>
      <w:r>
        <w:rPr>
          <w:rFonts w:eastAsia="SimSun"/>
          <w:sz w:val="22"/>
          <w:szCs w:val="22"/>
        </w:rPr>
        <w:t>- в одностороннем порядке.</w:t>
      </w:r>
    </w:p>
    <w:p>
      <w:pPr>
        <w:pStyle w:val="Normal"/>
        <w:spacing w:lineRule="auto" w:line="240" w:before="0" w:after="0"/>
        <w:ind w:firstLine="567" w:left="0" w:right="0"/>
        <w:jc w:val="both"/>
        <w:rPr>
          <w:rFonts w:ascii="Liberation Serif" w:hAnsi="Liberation Serif" w:eastAsia="SimSun"/>
          <w:sz w:val="22"/>
          <w:szCs w:val="22"/>
        </w:rPr>
      </w:pPr>
      <w:r>
        <w:rPr>
          <w:rFonts w:eastAsia="SimSun"/>
          <w:sz w:val="22"/>
          <w:szCs w:val="22"/>
        </w:rPr>
        <w:t>10.3.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fill="FFFFFF"/>
        <w:spacing w:lineRule="auto" w:line="240" w:before="0" w:after="0"/>
        <w:ind w:firstLine="567" w:left="0" w:right="0"/>
        <w:jc w:val="both"/>
        <w:rPr>
          <w:rFonts w:ascii="Liberation Serif" w:hAnsi="Liberation Serif"/>
          <w:sz w:val="22"/>
          <w:szCs w:val="22"/>
        </w:rPr>
      </w:pPr>
      <w:r>
        <w:rPr>
          <w:sz w:val="22"/>
          <w:szCs w:val="22"/>
        </w:rPr>
        <w:t>10.4.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fill="FFFFFF"/>
        <w:spacing w:lineRule="auto" w:line="240" w:before="0" w:after="0"/>
        <w:ind w:firstLine="567" w:left="0" w:right="0"/>
        <w:jc w:val="both"/>
        <w:rPr>
          <w:rFonts w:ascii="Liberation Serif" w:hAnsi="Liberation Serif"/>
          <w:sz w:val="22"/>
          <w:szCs w:val="22"/>
        </w:rPr>
      </w:pPr>
      <w:r>
        <w:rPr>
          <w:sz w:val="22"/>
          <w:szCs w:val="22"/>
        </w:rPr>
        <w:t>10.5.1.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fill="FFFFFF"/>
        <w:spacing w:lineRule="auto" w:line="240" w:before="0" w:after="0"/>
        <w:ind w:firstLine="567" w:left="0" w:right="0"/>
        <w:jc w:val="both"/>
        <w:rPr>
          <w:rFonts w:ascii="Liberation Serif" w:hAnsi="Liberation Serif"/>
          <w:sz w:val="22"/>
          <w:szCs w:val="22"/>
        </w:rPr>
      </w:pPr>
      <w:r>
        <w:rPr>
          <w:sz w:val="22"/>
          <w:szCs w:val="22"/>
        </w:rPr>
        <w:t>10.5.2.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fill="FFFFFF"/>
        <w:spacing w:lineRule="auto" w:line="240" w:before="0" w:after="0"/>
        <w:ind w:firstLine="567" w:left="0" w:right="0"/>
        <w:jc w:val="both"/>
        <w:rPr>
          <w:rFonts w:ascii="Liberation Serif" w:hAnsi="Liberation Serif"/>
          <w:sz w:val="22"/>
          <w:szCs w:val="22"/>
        </w:rPr>
      </w:pPr>
      <w:r>
        <w:rPr>
          <w:sz w:val="22"/>
          <w:szCs w:val="22"/>
        </w:rPr>
        <w:t>10.6.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fill="FFFFFF"/>
        <w:spacing w:lineRule="auto" w:line="240" w:before="0" w:after="0"/>
        <w:ind w:firstLine="567" w:left="0" w:right="0"/>
        <w:jc w:val="both"/>
        <w:rPr>
          <w:rFonts w:ascii="Liberation Serif" w:hAnsi="Liberation Serif"/>
          <w:sz w:val="22"/>
          <w:szCs w:val="22"/>
        </w:rPr>
      </w:pPr>
      <w:r>
        <w:rPr>
          <w:sz w:val="22"/>
          <w:szCs w:val="22"/>
        </w:rPr>
        <w:t>10.7.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w:t>
      </w:r>
    </w:p>
    <w:p>
      <w:pPr>
        <w:pStyle w:val="Normal"/>
        <w:shd w:val="clear" w:fill="FFFFFF"/>
        <w:spacing w:lineRule="auto" w:line="240" w:before="0" w:after="0"/>
        <w:ind w:firstLine="567" w:left="0" w:right="0"/>
        <w:jc w:val="both"/>
        <w:rPr>
          <w:rFonts w:ascii="Liberation Serif" w:hAnsi="Liberation Serif"/>
          <w:sz w:val="22"/>
          <w:szCs w:val="22"/>
        </w:rPr>
      </w:pPr>
      <w:r>
        <w:rPr>
          <w:sz w:val="22"/>
          <w:szCs w:val="22"/>
        </w:rPr>
        <w:t>10.8. При исполнении настоящего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pPr>
        <w:pStyle w:val="Normal"/>
        <w:shd w:val="clear" w:fill="FFFFFF"/>
        <w:spacing w:lineRule="auto" w:line="240" w:before="0" w:after="0"/>
        <w:ind w:firstLine="567" w:left="0" w:right="0"/>
        <w:jc w:val="both"/>
        <w:rPr>
          <w:rFonts w:ascii="Liberation Serif" w:hAnsi="Liberation Serif" w:eastAsia="SimSun"/>
          <w:sz w:val="22"/>
          <w:szCs w:val="22"/>
        </w:rPr>
      </w:pPr>
      <w:r>
        <w:rPr>
          <w:rFonts w:eastAsia="SimSun"/>
          <w:sz w:val="22"/>
          <w:szCs w:val="22"/>
        </w:rPr>
        <w:t>10.9.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fill="FFFFFF"/>
        <w:spacing w:lineRule="auto" w:line="240" w:before="0" w:after="0"/>
        <w:ind w:firstLine="567" w:left="0" w:right="0"/>
        <w:jc w:val="both"/>
        <w:rPr>
          <w:rFonts w:ascii="Liberation Serif" w:hAnsi="Liberation Serif" w:eastAsia="SimSun"/>
          <w:sz w:val="22"/>
          <w:szCs w:val="22"/>
        </w:rPr>
      </w:pPr>
      <w:r>
        <w:rPr>
          <w:rFonts w:eastAsia="SimSun"/>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XI. Прочие положения</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11.1. Во всем, что не предусмотрено Контрактом, Стороны руководствуются законодательством Российской Федерации.</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spacing w:lineRule="auto" w:line="240" w:before="0" w:after="0"/>
        <w:ind w:firstLine="540" w:left="0" w:right="0"/>
        <w:jc w:val="both"/>
        <w:rPr/>
      </w:pPr>
      <w:r>
        <w:rPr>
          <w:rStyle w:val="Style12"/>
          <w:rFonts w:cs="Times New Roman" w:ascii="Liberation Serif" w:hAnsi="Liberation Serif"/>
          <w:sz w:val="22"/>
          <w:szCs w:val="22"/>
        </w:rPr>
        <w:t xml:space="preserve">11.4. Изменение условий Контракта при его исполнении не допускается, за исключением случаев, предусмотренных </w:t>
      </w:r>
      <w:hyperlink r:id="rId10" w:tgtFrame="_top">
        <w:r>
          <w:rPr>
            <w:rStyle w:val="Hyperlink"/>
            <w:rFonts w:cs="Times New Roman" w:ascii="Liberation Serif" w:hAnsi="Liberation Serif"/>
            <w:sz w:val="22"/>
            <w:szCs w:val="22"/>
          </w:rPr>
          <w:t>статьей 95</w:t>
        </w:r>
      </w:hyperlink>
      <w:r>
        <w:rPr>
          <w:rStyle w:val="Style12"/>
          <w:rFonts w:cs="Times New Roman" w:ascii="Liberation Serif" w:hAnsi="Liberation Serif"/>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spacing w:lineRule="auto" w:line="240" w:before="0" w:after="0"/>
        <w:ind w:firstLine="540" w:left="0" w:right="0"/>
        <w:jc w:val="both"/>
        <w:rPr>
          <w:rFonts w:ascii="Liberation Serif" w:hAnsi="Liberation Serif" w:cs="Times New Roman"/>
          <w:sz w:val="22"/>
          <w:szCs w:val="22"/>
        </w:rPr>
      </w:pPr>
      <w:bookmarkStart w:id="36" w:name="P1633"/>
      <w:bookmarkEnd w:id="36"/>
      <w:r>
        <w:rPr>
          <w:rFonts w:cs="Times New Roman" w:ascii="Liberation Serif" w:hAnsi="Liberation Serif"/>
          <w:sz w:val="22"/>
          <w:szCs w:val="22"/>
        </w:rPr>
        <w:t>11.7. Контракт составлен в форме электронного документа, подписанного усиленными электронными подписями Сторон.</w:t>
      </w:r>
    </w:p>
    <w:p>
      <w:pPr>
        <w:pStyle w:val="ConsPlusNormal1"/>
        <w:spacing w:lineRule="auto" w:line="240" w:before="0" w:after="0"/>
        <w:ind w:hanging="0" w:left="0" w:right="0"/>
        <w:jc w:val="both"/>
        <w:rPr>
          <w:rFonts w:ascii="Liberation Serif" w:hAnsi="Liberation Serif" w:cs="Times New Roman"/>
          <w:sz w:val="22"/>
          <w:szCs w:val="22"/>
        </w:rPr>
      </w:pPr>
      <w:r>
        <w:rPr>
          <w:rFonts w:cs="Times New Roman" w:ascii="Liberation Serif" w:hAnsi="Liberation Serif"/>
          <w:sz w:val="22"/>
          <w:szCs w:val="22"/>
        </w:rPr>
      </w:r>
    </w:p>
    <w:p>
      <w:pPr>
        <w:pStyle w:val="ConsPlusNormal1"/>
        <w:spacing w:lineRule="auto" w:line="240" w:before="0" w:after="0"/>
        <w:jc w:val="center"/>
        <w:rPr>
          <w:rFonts w:ascii="Liberation Serif" w:hAnsi="Liberation Serif" w:cs="Times New Roman"/>
          <w:b/>
          <w:bCs/>
          <w:sz w:val="22"/>
          <w:szCs w:val="22"/>
        </w:rPr>
      </w:pPr>
      <w:r>
        <w:rPr>
          <w:rFonts w:cs="Times New Roman" w:ascii="Liberation Serif" w:hAnsi="Liberation Serif"/>
          <w:b/>
          <w:bCs/>
          <w:sz w:val="22"/>
          <w:szCs w:val="22"/>
        </w:rPr>
        <w:t>XII. Перечень приложений</w:t>
      </w:r>
    </w:p>
    <w:p>
      <w:pPr>
        <w:pStyle w:val="ConsPlusNormal1"/>
        <w:spacing w:lineRule="auto" w:line="240" w:before="0" w:after="0"/>
        <w:ind w:firstLine="540" w:left="0" w:right="0"/>
        <w:jc w:val="both"/>
        <w:rPr>
          <w:rFonts w:ascii="Liberation Serif" w:hAnsi="Liberation Serif" w:cs="Times New Roman"/>
          <w:sz w:val="22"/>
          <w:szCs w:val="22"/>
        </w:rPr>
      </w:pPr>
      <w:r>
        <w:rPr>
          <w:rFonts w:cs="Times New Roman" w:ascii="Liberation Serif" w:hAnsi="Liberation Serif"/>
          <w:sz w:val="22"/>
          <w:szCs w:val="22"/>
        </w:rPr>
        <w:t>12.1. Неотъемлемой частью Контракта является следующее приложение: спецификация, техническое задание.</w:t>
      </w:r>
    </w:p>
    <w:p>
      <w:pPr>
        <w:pStyle w:val="Normal"/>
        <w:numPr>
          <w:ilvl w:val="0"/>
          <w:numId w:val="0"/>
        </w:numPr>
        <w:spacing w:lineRule="auto" w:line="240" w:before="0" w:after="0"/>
        <w:ind w:hanging="0" w:left="0"/>
        <w:jc w:val="center"/>
        <w:outlineLvl w:val="1"/>
        <w:rPr>
          <w:rFonts w:ascii="Liberation Serif" w:hAnsi="Liberation Serif" w:cs="Times New Roman"/>
          <w:b/>
          <w:sz w:val="22"/>
          <w:szCs w:val="22"/>
        </w:rPr>
      </w:pPr>
      <w:r>
        <w:rPr>
          <w:rFonts w:cs="Times New Roman"/>
          <w:b/>
          <w:sz w:val="22"/>
          <w:szCs w:val="22"/>
        </w:rPr>
        <w:t>XV. АДРЕСА И БАНКОВСКИЕ РЕКВИЗИТЫ СТОРОН</w:t>
      </w:r>
    </w:p>
    <w:p>
      <w:pPr>
        <w:pStyle w:val="Normal"/>
        <w:numPr>
          <w:ilvl w:val="0"/>
          <w:numId w:val="0"/>
        </w:numPr>
        <w:ind w:hanging="0" w:left="0"/>
        <w:jc w:val="center"/>
        <w:outlineLvl w:val="1"/>
        <w:rPr>
          <w:rFonts w:cs="Times New Roman"/>
        </w:rPr>
      </w:pPr>
      <w:r>
        <w:rPr>
          <w:rFonts w:cs="Times New Roman"/>
        </w:rPr>
      </w:r>
    </w:p>
    <w:tbl>
      <w:tblPr>
        <w:tblW w:w="5000" w:type="pct"/>
        <w:jc w:val="left"/>
        <w:tblInd w:w="55" w:type="dxa"/>
        <w:tblLayout w:type="fixed"/>
        <w:tblCellMar>
          <w:top w:w="55" w:type="dxa"/>
          <w:left w:w="55" w:type="dxa"/>
          <w:bottom w:w="55" w:type="dxa"/>
          <w:right w:w="55" w:type="dxa"/>
        </w:tblCellMar>
      </w:tblPr>
      <w:tblGrid>
        <w:gridCol w:w="5102"/>
        <w:gridCol w:w="5103"/>
      </w:tblGrid>
      <w:tr>
        <w:trPr/>
        <w:tc>
          <w:tcPr>
            <w:tcW w:w="5102" w:type="dxa"/>
            <w:tcBorders>
              <w:top w:val="single" w:sz="4" w:space="0" w:color="000000"/>
              <w:left w:val="single" w:sz="4" w:space="0" w:color="000000"/>
              <w:bottom w:val="single" w:sz="4" w:space="0" w:color="000000"/>
            </w:tcBorders>
          </w:tcPr>
          <w:p>
            <w:pPr>
              <w:pStyle w:val="user1"/>
              <w:jc w:val="center"/>
              <w:rPr>
                <w:rFonts w:ascii="Liberation Serif" w:hAnsi="Liberation Serif" w:cs="Times New Roman"/>
                <w:b/>
                <w:bCs/>
                <w:sz w:val="22"/>
                <w:szCs w:val="22"/>
              </w:rPr>
            </w:pPr>
            <w:r>
              <w:rPr>
                <w:rFonts w:cs="Times New Roman"/>
                <w:b/>
                <w:bCs/>
                <w:sz w:val="22"/>
                <w:szCs w:val="22"/>
              </w:rPr>
              <w:t>ПОСТАВЩИК</w:t>
            </w:r>
          </w:p>
        </w:tc>
        <w:tc>
          <w:tcPr>
            <w:tcW w:w="5103" w:type="dxa"/>
            <w:tcBorders>
              <w:top w:val="single" w:sz="4" w:space="0" w:color="000000"/>
              <w:left w:val="single" w:sz="4" w:space="0" w:color="000000"/>
              <w:bottom w:val="single" w:sz="4" w:space="0" w:color="000000"/>
              <w:right w:val="single" w:sz="4" w:space="0" w:color="000000"/>
            </w:tcBorders>
          </w:tcPr>
          <w:p>
            <w:pPr>
              <w:pStyle w:val="user1"/>
              <w:jc w:val="center"/>
              <w:rPr>
                <w:rFonts w:ascii="Liberation Serif" w:hAnsi="Liberation Serif" w:cs="Times New Roman"/>
                <w:b/>
                <w:bCs/>
                <w:sz w:val="22"/>
                <w:szCs w:val="22"/>
              </w:rPr>
            </w:pPr>
            <w:r>
              <w:rPr>
                <w:rFonts w:cs="Times New Roman"/>
                <w:b/>
                <w:bCs/>
                <w:sz w:val="22"/>
                <w:szCs w:val="22"/>
              </w:rPr>
              <w:t>ЗАКАЗЧИК</w:t>
            </w:r>
          </w:p>
        </w:tc>
      </w:tr>
      <w:tr>
        <w:trPr>
          <w:trHeight w:val="6405" w:hRule="atLeast"/>
        </w:trPr>
        <w:tc>
          <w:tcPr>
            <w:tcW w:w="5102" w:type="dxa"/>
            <w:tcBorders>
              <w:left w:val="single" w:sz="4" w:space="0" w:color="000000"/>
              <w:bottom w:val="single" w:sz="4" w:space="0" w:color="000000"/>
            </w:tcBorders>
          </w:tcPr>
          <w:p>
            <w:pPr>
              <w:pStyle w:val="Normal"/>
              <w:spacing w:lineRule="auto" w:line="240" w:before="0" w:after="0"/>
              <w:jc w:val="both"/>
              <w:rPr>
                <w:rStyle w:val="Style12"/>
                <w:rFonts w:ascii="Liberation Serif;Times New Roman" w:hAnsi="Liberation Serif;Times New Roman" w:cs="Liberation Serif;Times New Roman"/>
                <w:b w:val="false"/>
                <w:bCs w:val="false"/>
                <w:color w:val="000000"/>
                <w:sz w:val="22"/>
                <w:szCs w:val="22"/>
                <w:lang w:eastAsia="ru-RU"/>
              </w:rPr>
            </w:pPr>
            <w:r>
              <w:rPr>
                <w:rFonts w:cs="Liberation Serif;Times New Roman" w:ascii="Liberation Serif;Times New Roman" w:hAnsi="Liberation Serif;Times New Roman"/>
                <w:b w:val="false"/>
                <w:bCs w:val="false"/>
                <w:color w:val="000000"/>
                <w:sz w:val="22"/>
                <w:szCs w:val="22"/>
                <w:lang w:eastAsia="ru-RU"/>
              </w:rPr>
            </w:r>
          </w:p>
        </w:tc>
        <w:tc>
          <w:tcPr>
            <w:tcW w:w="5103" w:type="dxa"/>
            <w:tcBorders>
              <w:left w:val="single" w:sz="4" w:space="0" w:color="000000"/>
              <w:bottom w:val="single" w:sz="4" w:space="0" w:color="000000"/>
              <w:right w:val="single" w:sz="4" w:space="0" w:color="000000"/>
            </w:tcBorders>
          </w:tcPr>
          <w:p>
            <w:pPr>
              <w:pStyle w:val="Normal"/>
              <w:spacing w:lineRule="auto" w:line="240" w:before="0" w:after="0"/>
              <w:jc w:val="both"/>
              <w:rPr>
                <w:rFonts w:ascii="Liberation Serif;Times New Roman" w:hAnsi="Liberation Serif;Times New Roman" w:cs="Liberation Serif;Times New Roman"/>
                <w:b/>
                <w:color w:val="000000"/>
                <w:sz w:val="22"/>
                <w:szCs w:val="22"/>
              </w:rPr>
            </w:pPr>
            <w:r>
              <w:rPr>
                <w:rFonts w:cs="Liberation Serif;Times New Roman" w:ascii="Liberation Serif;Times New Roman" w:hAnsi="Liberation Serif;Times New Roman"/>
                <w:b/>
                <w:color w:val="000000"/>
                <w:sz w:val="22"/>
                <w:szCs w:val="22"/>
              </w:rPr>
              <w:t>У</w:t>
            </w:r>
            <w:r>
              <w:rPr>
                <w:rFonts w:cs="Liberation Serif;Times New Roman" w:ascii="Liberation Serif;Times New Roman" w:hAnsi="Liberation Serif;Times New Roman"/>
                <w:b/>
                <w:color w:val="000000"/>
                <w:sz w:val="22"/>
                <w:szCs w:val="22"/>
              </w:rPr>
              <w:t>правление Федеральной службы судебных приставов по Брянской области</w:t>
            </w:r>
          </w:p>
          <w:p>
            <w:pPr>
              <w:pStyle w:val="Footer"/>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(УФССП России по Брянской области)</w:t>
            </w:r>
          </w:p>
          <w:p>
            <w:pPr>
              <w:pStyle w:val="Normal"/>
              <w:spacing w:lineRule="auto" w:line="240" w:before="0" w:after="0"/>
              <w:jc w:val="both"/>
              <w:rPr/>
            </w:pPr>
            <w:r>
              <w:rPr>
                <w:rFonts w:cs="Liberation Serif;Times New Roman" w:ascii="Liberation Serif;Times New Roman" w:hAnsi="Liberation Serif;Times New Roman"/>
                <w:b/>
                <w:color w:val="000000"/>
                <w:sz w:val="22"/>
                <w:szCs w:val="22"/>
              </w:rPr>
              <w:t xml:space="preserve">Юридический адрес: </w:t>
            </w:r>
            <w:r>
              <w:rPr>
                <w:rFonts w:cs="Liberation Serif;Times New Roman" w:ascii="Liberation Serif;Times New Roman" w:hAnsi="Liberation Serif;Times New Roman"/>
                <w:color w:val="000000"/>
                <w:sz w:val="22"/>
                <w:szCs w:val="22"/>
              </w:rPr>
              <w:t xml:space="preserve">241050, </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г. Брянск, ул. Дуки, д. 59А</w:t>
            </w:r>
          </w:p>
          <w:p>
            <w:pPr>
              <w:pStyle w:val="Normal"/>
              <w:spacing w:lineRule="auto" w:line="240" w:before="0" w:after="0"/>
              <w:jc w:val="both"/>
              <w:rPr/>
            </w:pPr>
            <w:r>
              <w:rPr>
                <w:rFonts w:cs="Liberation Serif;Times New Roman" w:ascii="Liberation Serif;Times New Roman" w:hAnsi="Liberation Serif;Times New Roman"/>
                <w:b/>
                <w:color w:val="000000"/>
                <w:sz w:val="22"/>
                <w:szCs w:val="22"/>
              </w:rPr>
              <w:t xml:space="preserve">Почтовый адрес: </w:t>
            </w:r>
            <w:r>
              <w:rPr>
                <w:rFonts w:cs="Liberation Serif;Times New Roman" w:ascii="Liberation Serif;Times New Roman" w:hAnsi="Liberation Serif;Times New Roman"/>
                <w:color w:val="000000"/>
                <w:sz w:val="22"/>
                <w:szCs w:val="22"/>
              </w:rPr>
              <w:t>241050, г. Брянск,</w:t>
              <w:br/>
              <w:t>ул. Дуки, д. 59А</w:t>
            </w:r>
          </w:p>
          <w:p>
            <w:pPr>
              <w:pStyle w:val="Normal"/>
              <w:spacing w:lineRule="auto" w:line="240" w:before="0" w:after="0"/>
              <w:jc w:val="both"/>
              <w:rPr/>
            </w:pPr>
            <w:r>
              <w:rPr>
                <w:rFonts w:cs="Liberation Serif;Times New Roman" w:ascii="Liberation Serif;Times New Roman" w:hAnsi="Liberation Serif;Times New Roman"/>
                <w:b/>
                <w:color w:val="000000"/>
                <w:sz w:val="22"/>
                <w:szCs w:val="22"/>
              </w:rPr>
              <w:t xml:space="preserve">Тел.: </w:t>
            </w:r>
            <w:r>
              <w:rPr>
                <w:rFonts w:cs="Liberation Serif;Times New Roman" w:ascii="Liberation Serif;Times New Roman" w:hAnsi="Liberation Serif;Times New Roman"/>
                <w:color w:val="000000"/>
                <w:sz w:val="22"/>
                <w:szCs w:val="22"/>
              </w:rPr>
              <w:t>(4832) 66-92-51, Факс: (4832) 66-92-53</w:t>
            </w:r>
          </w:p>
          <w:p>
            <w:pPr>
              <w:pStyle w:val="Normal"/>
              <w:spacing w:lineRule="auto" w:line="240" w:before="0" w:after="0"/>
              <w:jc w:val="both"/>
              <w:rPr/>
            </w:pPr>
            <w:r>
              <w:rPr>
                <w:rFonts w:cs="Liberation Serif;Times New Roman" w:ascii="Liberation Serif;Times New Roman" w:hAnsi="Liberation Serif;Times New Roman"/>
                <w:b/>
                <w:bCs/>
                <w:color w:val="000000"/>
                <w:sz w:val="22"/>
                <w:szCs w:val="22"/>
                <w:lang w:val="en-US"/>
              </w:rPr>
              <w:t>E</w:t>
            </w:r>
            <w:r>
              <w:rPr>
                <w:rFonts w:cs="Liberation Serif;Times New Roman" w:ascii="Liberation Serif;Times New Roman" w:hAnsi="Liberation Serif;Times New Roman"/>
                <w:b/>
                <w:bCs/>
                <w:color w:val="000000"/>
                <w:sz w:val="22"/>
                <w:szCs w:val="22"/>
              </w:rPr>
              <w:t>-</w:t>
            </w:r>
            <w:r>
              <w:rPr>
                <w:rFonts w:cs="Liberation Serif;Times New Roman" w:ascii="Liberation Serif;Times New Roman" w:hAnsi="Liberation Serif;Times New Roman"/>
                <w:b/>
                <w:bCs/>
                <w:color w:val="000000"/>
                <w:sz w:val="22"/>
                <w:szCs w:val="22"/>
                <w:lang w:val="en-US"/>
              </w:rPr>
              <w:t>mail</w:t>
            </w:r>
            <w:r>
              <w:rPr>
                <w:rFonts w:cs="Liberation Serif;Times New Roman" w:ascii="Liberation Serif;Times New Roman" w:hAnsi="Liberation Serif;Times New Roman"/>
                <w:b/>
                <w:bCs/>
                <w:color w:val="000000"/>
                <w:sz w:val="22"/>
                <w:szCs w:val="22"/>
              </w:rPr>
              <w:t>:</w:t>
            </w:r>
            <w:r>
              <w:rPr>
                <w:rFonts w:cs="Liberation Serif;Times New Roman" w:ascii="Liberation Serif;Times New Roman" w:hAnsi="Liberation Serif;Times New Roman"/>
                <w:color w:val="000000"/>
                <w:sz w:val="22"/>
                <w:szCs w:val="22"/>
              </w:rPr>
              <w:t xml:space="preserve"> </w:t>
            </w:r>
            <w:r>
              <w:rPr>
                <w:rFonts w:cs="Liberation Serif;Times New Roman" w:ascii="Liberation Serif;Times New Roman" w:hAnsi="Liberation Serif;Times New Roman"/>
                <w:color w:val="000000"/>
                <w:sz w:val="22"/>
                <w:szCs w:val="22"/>
                <w:lang w:val="en-US"/>
              </w:rPr>
              <w:t>mail</w:t>
            </w:r>
            <w:r>
              <w:rPr>
                <w:rFonts w:cs="Liberation Serif;Times New Roman" w:ascii="Liberation Serif;Times New Roman" w:hAnsi="Liberation Serif;Times New Roman"/>
                <w:color w:val="000000"/>
                <w:sz w:val="22"/>
                <w:szCs w:val="22"/>
              </w:rPr>
              <w:t>@</w:t>
            </w:r>
            <w:r>
              <w:rPr>
                <w:rFonts w:cs="Liberation Serif;Times New Roman" w:ascii="Liberation Serif;Times New Roman" w:hAnsi="Liberation Serif;Times New Roman"/>
                <w:color w:val="000000"/>
                <w:sz w:val="22"/>
                <w:szCs w:val="22"/>
                <w:lang w:val="en-US"/>
              </w:rPr>
              <w:t>r</w:t>
            </w:r>
            <w:r>
              <w:rPr>
                <w:rFonts w:cs="Liberation Serif;Times New Roman" w:ascii="Liberation Serif;Times New Roman" w:hAnsi="Liberation Serif;Times New Roman"/>
                <w:color w:val="000000"/>
                <w:sz w:val="22"/>
                <w:szCs w:val="22"/>
              </w:rPr>
              <w:t>32.</w:t>
            </w:r>
            <w:r>
              <w:rPr>
                <w:rFonts w:cs="Liberation Serif;Times New Roman" w:ascii="Liberation Serif;Times New Roman" w:hAnsi="Liberation Serif;Times New Roman"/>
                <w:color w:val="000000"/>
                <w:sz w:val="22"/>
                <w:szCs w:val="22"/>
                <w:lang w:val="en-US"/>
              </w:rPr>
              <w:t>fssp</w:t>
            </w:r>
            <w:r>
              <w:rPr>
                <w:rFonts w:cs="Liberation Serif;Times New Roman" w:ascii="Liberation Serif;Times New Roman" w:hAnsi="Liberation Serif;Times New Roman"/>
                <w:color w:val="000000"/>
                <w:sz w:val="22"/>
                <w:szCs w:val="22"/>
              </w:rPr>
              <w:t>.</w:t>
            </w:r>
            <w:r>
              <w:rPr>
                <w:rFonts w:cs="Liberation Serif;Times New Roman" w:ascii="Liberation Serif;Times New Roman" w:hAnsi="Liberation Serif;Times New Roman"/>
                <w:color w:val="000000"/>
                <w:sz w:val="22"/>
                <w:szCs w:val="22"/>
                <w:lang w:val="en-US"/>
              </w:rPr>
              <w:t>gov</w:t>
            </w:r>
            <w:r>
              <w:rPr>
                <w:rFonts w:cs="Liberation Serif;Times New Roman" w:ascii="Liberation Serif;Times New Roman" w:hAnsi="Liberation Serif;Times New Roman"/>
                <w:color w:val="000000"/>
                <w:sz w:val="22"/>
                <w:szCs w:val="22"/>
              </w:rPr>
              <w:t>.</w:t>
            </w:r>
            <w:r>
              <w:rPr>
                <w:rFonts w:cs="Liberation Serif;Times New Roman" w:ascii="Liberation Serif;Times New Roman" w:hAnsi="Liberation Serif;Times New Roman"/>
                <w:color w:val="000000"/>
                <w:sz w:val="22"/>
                <w:szCs w:val="22"/>
                <w:lang w:val="en-US"/>
              </w:rPr>
              <w:t>ru</w:t>
            </w:r>
          </w:p>
          <w:p>
            <w:pPr>
              <w:pStyle w:val="Normal"/>
              <w:spacing w:lineRule="auto" w:line="240" w:before="0" w:after="0"/>
              <w:jc w:val="both"/>
              <w:rPr/>
            </w:pPr>
            <w:r>
              <w:rPr>
                <w:rFonts w:cs="Liberation Serif;Times New Roman" w:ascii="Liberation Serif;Times New Roman" w:hAnsi="Liberation Serif;Times New Roman"/>
                <w:b/>
                <w:color w:val="000000"/>
                <w:sz w:val="22"/>
                <w:szCs w:val="22"/>
              </w:rPr>
              <w:t xml:space="preserve">ИНН </w:t>
            </w:r>
            <w:r>
              <w:rPr>
                <w:rFonts w:cs="Liberation Serif;Times New Roman" w:ascii="Liberation Serif;Times New Roman" w:hAnsi="Liberation Serif;Times New Roman"/>
                <w:color w:val="000000"/>
                <w:sz w:val="22"/>
                <w:szCs w:val="22"/>
              </w:rPr>
              <w:t xml:space="preserve">3250057358 </w:t>
            </w:r>
          </w:p>
          <w:p>
            <w:pPr>
              <w:pStyle w:val="Normal"/>
              <w:spacing w:lineRule="auto" w:line="240" w:before="0" w:after="0"/>
              <w:jc w:val="both"/>
              <w:rPr/>
            </w:pPr>
            <w:r>
              <w:rPr>
                <w:rFonts w:cs="Liberation Serif;Times New Roman" w:ascii="Liberation Serif;Times New Roman" w:hAnsi="Liberation Serif;Times New Roman"/>
                <w:b/>
                <w:color w:val="000000"/>
                <w:sz w:val="22"/>
                <w:szCs w:val="22"/>
              </w:rPr>
              <w:t xml:space="preserve">КПП </w:t>
            </w:r>
            <w:r>
              <w:rPr>
                <w:rFonts w:cs="Liberation Serif;Times New Roman" w:ascii="Liberation Serif;Times New Roman" w:hAnsi="Liberation Serif;Times New Roman"/>
                <w:color w:val="000000"/>
                <w:sz w:val="22"/>
                <w:szCs w:val="22"/>
              </w:rPr>
              <w:t>325701001</w:t>
            </w:r>
          </w:p>
          <w:p>
            <w:pPr>
              <w:pStyle w:val="Normal"/>
              <w:spacing w:lineRule="auto" w:line="240" w:before="0" w:after="0"/>
              <w:jc w:val="both"/>
              <w:rPr/>
            </w:pPr>
            <w:r>
              <w:rPr>
                <w:rFonts w:cs="Liberation Serif;Times New Roman" w:ascii="Liberation Serif;Times New Roman" w:hAnsi="Liberation Serif;Times New Roman"/>
                <w:b/>
                <w:bCs/>
                <w:color w:val="000000"/>
                <w:sz w:val="22"/>
                <w:szCs w:val="22"/>
              </w:rPr>
              <w:t>ОГРН</w:t>
            </w:r>
            <w:r>
              <w:rPr>
                <w:rFonts w:cs="Liberation Serif;Times New Roman" w:ascii="Liberation Serif;Times New Roman" w:hAnsi="Liberation Serif;Times New Roman"/>
                <w:color w:val="000000"/>
                <w:sz w:val="22"/>
                <w:szCs w:val="22"/>
              </w:rPr>
              <w:t xml:space="preserve"> 1043244052070</w:t>
            </w:r>
          </w:p>
          <w:p>
            <w:pPr>
              <w:pStyle w:val="Normal"/>
              <w:spacing w:lineRule="auto" w:line="240" w:before="0" w:after="0"/>
              <w:jc w:val="both"/>
              <w:rPr/>
            </w:pPr>
            <w:r>
              <w:rPr>
                <w:rFonts w:cs="Liberation Serif;Times New Roman" w:ascii="Liberation Serif;Times New Roman" w:hAnsi="Liberation Serif;Times New Roman"/>
                <w:b/>
                <w:bCs/>
                <w:color w:val="000000"/>
                <w:sz w:val="22"/>
                <w:szCs w:val="22"/>
              </w:rPr>
              <w:t>ОКПО</w:t>
            </w:r>
            <w:r>
              <w:rPr>
                <w:rFonts w:cs="Liberation Serif;Times New Roman" w:ascii="Liberation Serif;Times New Roman" w:hAnsi="Liberation Serif;Times New Roman"/>
                <w:color w:val="000000"/>
                <w:sz w:val="22"/>
                <w:szCs w:val="22"/>
              </w:rPr>
              <w:t xml:space="preserve"> 71148373</w:t>
            </w:r>
          </w:p>
          <w:p>
            <w:pPr>
              <w:pStyle w:val="Normal"/>
              <w:spacing w:lineRule="auto" w:line="240" w:before="0" w:after="0"/>
              <w:jc w:val="both"/>
              <w:rPr/>
            </w:pPr>
            <w:r>
              <w:rPr>
                <w:rFonts w:cs="Liberation Serif;Times New Roman" w:ascii="Liberation Serif;Times New Roman" w:hAnsi="Liberation Serif;Times New Roman"/>
                <w:b/>
                <w:bCs/>
                <w:color w:val="000000"/>
                <w:sz w:val="22"/>
                <w:szCs w:val="22"/>
              </w:rPr>
              <w:t>ОКТМО</w:t>
            </w:r>
            <w:r>
              <w:rPr>
                <w:rFonts w:cs="Liberation Serif;Times New Roman" w:ascii="Liberation Serif;Times New Roman" w:hAnsi="Liberation Serif;Times New Roman"/>
                <w:color w:val="000000"/>
                <w:sz w:val="22"/>
                <w:szCs w:val="22"/>
              </w:rPr>
              <w:t xml:space="preserve"> 15701000001</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код налоговой 3257</w:t>
            </w:r>
          </w:p>
          <w:p>
            <w:pPr>
              <w:pStyle w:val="Normal"/>
              <w:tabs>
                <w:tab w:val="clear" w:pos="708"/>
                <w:tab w:val="left" w:pos="720" w:leader="none"/>
              </w:tabs>
              <w:spacing w:lineRule="auto" w:line="240" w:before="0" w:after="0"/>
              <w:jc w:val="both"/>
              <w:rPr/>
            </w:pPr>
            <w:r>
              <w:rPr>
                <w:rFonts w:cs="Liberation Serif;Times New Roman" w:ascii="Liberation Serif;Times New Roman" w:hAnsi="Liberation Serif;Times New Roman"/>
                <w:b/>
                <w:bCs/>
                <w:color w:val="000000"/>
                <w:sz w:val="22"/>
                <w:szCs w:val="22"/>
              </w:rPr>
              <w:t>БИК</w:t>
            </w:r>
            <w:r>
              <w:rPr>
                <w:rFonts w:cs="Liberation Serif;Times New Roman" w:ascii="Liberation Serif;Times New Roman" w:hAnsi="Liberation Serif;Times New Roman"/>
                <w:color w:val="000000"/>
                <w:sz w:val="22"/>
                <w:szCs w:val="22"/>
              </w:rPr>
              <w:t xml:space="preserve"> 012202102</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л/с 03271785260 в Управлении Федерального казначейства по Брянской области г. Брянск</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р/с 03211643000000013227,</w:t>
            </w:r>
          </w:p>
          <w:p>
            <w:pPr>
              <w:pStyle w:val="Normal"/>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Банк: ОКЦ № 1 ВВГУ Банка России // УФК по Нижегородской области, г. Нижний Новгород</w:t>
            </w:r>
          </w:p>
          <w:p>
            <w:pPr>
              <w:pStyle w:val="Normal"/>
              <w:snapToGrid w:val="false"/>
              <w:spacing w:lineRule="auto" w:line="240" w:before="0" w:after="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к/с 40102810745370000024</w:t>
            </w:r>
          </w:p>
          <w:p>
            <w:pPr>
              <w:pStyle w:val="Normal"/>
              <w:snapToGrid w:val="false"/>
              <w:spacing w:lineRule="auto" w:line="240" w:before="0" w:after="0"/>
              <w:jc w:val="both"/>
              <w:rPr>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sz w:val="22"/>
                <w:szCs w:val="22"/>
                <w:lang w:eastAsia="ru-RU"/>
              </w:rPr>
              <w:t>Реквизиты счета для уплаты неустоек (штрафов, пеней)</w:t>
            </w:r>
          </w:p>
          <w:p>
            <w:pPr>
              <w:pStyle w:val="Normal"/>
              <w:snapToGrid w:val="false"/>
              <w:spacing w:lineRule="auto" w:line="240" w:before="0" w:after="0"/>
              <w:jc w:val="both"/>
              <w:rPr>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sz w:val="22"/>
                <w:szCs w:val="22"/>
                <w:lang w:eastAsia="ru-RU"/>
              </w:rPr>
              <w:t>Номер лицевого счета: 04271785260</w:t>
            </w:r>
          </w:p>
          <w:p>
            <w:pPr>
              <w:pStyle w:val="Normal"/>
              <w:snapToGrid w:val="false"/>
              <w:spacing w:lineRule="auto" w:line="240" w:before="0" w:after="0"/>
              <w:jc w:val="both"/>
              <w:rPr/>
            </w:pPr>
            <w:r>
              <w:rPr>
                <w:rStyle w:val="Style12"/>
                <w:rFonts w:cs="Liberation Serif;Times New Roman" w:ascii="Liberation Serif;Times New Roman" w:hAnsi="Liberation Serif;Times New Roman"/>
                <w:sz w:val="22"/>
                <w:szCs w:val="22"/>
                <w:lang w:eastAsia="ru-RU"/>
              </w:rPr>
              <w:t xml:space="preserve">Номер банковского (казначейского) счета: </w:t>
            </w:r>
            <w:r>
              <w:rPr>
                <w:rStyle w:val="Style12"/>
                <w:rFonts w:cs="Liberation Serif;Times New Roman" w:ascii="Liberation Serif;Times New Roman" w:hAnsi="Liberation Serif;Times New Roman"/>
                <w:sz w:val="22"/>
                <w:szCs w:val="22"/>
              </w:rPr>
              <w:t>03100643000000012700</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Реквизиты банка, ТОФК: ОКЦ № 12 ГУ Банка России по ЦФО // УФК по Брянской области, г. Брянск</w:t>
            </w:r>
          </w:p>
          <w:p>
            <w:pPr>
              <w:pStyle w:val="BodyText"/>
              <w:spacing w:lineRule="auto" w:line="240" w:before="0" w:after="0"/>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xml:space="preserve">БИК: 011501101, </w:t>
            </w:r>
          </w:p>
          <w:p>
            <w:pPr>
              <w:pStyle w:val="BodyText"/>
              <w:spacing w:lineRule="auto" w:line="240" w:before="0" w:after="0"/>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к/с: 40102810245370000019</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Наименование контрагента для п/п, ОКТМО,</w:t>
            </w:r>
          </w:p>
          <w:p>
            <w:pPr>
              <w:pStyle w:val="Normal"/>
              <w:snapToGrid w:val="false"/>
              <w:spacing w:lineRule="auto" w:line="240" w:before="0" w:after="0"/>
              <w:jc w:val="both"/>
              <w:rPr/>
            </w:pPr>
            <w:r>
              <w:rPr>
                <w:rFonts w:cs="Liberation Serif;Times New Roman" w:ascii="Liberation Serif;Times New Roman" w:hAnsi="Liberation Serif;Times New Roman"/>
                <w:sz w:val="22"/>
                <w:szCs w:val="22"/>
              </w:rPr>
              <w:t xml:space="preserve">КБК доходов: </w:t>
            </w:r>
            <w:r>
              <w:rPr>
                <w:rFonts w:cs="Liberation Serif;Times New Roman" w:ascii="Liberation Serif;Times New Roman" w:hAnsi="Liberation Serif;Times New Roman"/>
                <w:sz w:val="22"/>
                <w:szCs w:val="22"/>
                <w:shd w:fill="auto" w:val="clear"/>
              </w:rPr>
              <w:t>32211610051019000140</w:t>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r>
          </w:p>
          <w:p>
            <w:pPr>
              <w:pStyle w:val="Normal"/>
              <w:snapToGrid w:val="false"/>
              <w:spacing w:lineRule="auto" w:line="240" w:before="0" w:after="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УФК ПО БРЯНСКОЙ ОБЛАСТИ (УФССП РОССИИ ПО БРЯНСКОЙ ОБЛАСТИ, л/с 04271785260)</w:t>
            </w:r>
          </w:p>
          <w:p>
            <w:pPr>
              <w:pStyle w:val="BodyText"/>
              <w:snapToGrid w:val="false"/>
              <w:spacing w:lineRule="auto" w:line="240" w:before="0" w:after="0"/>
              <w:jc w:val="both"/>
              <w:rPr/>
            </w:pPr>
            <w:r>
              <w:rPr>
                <w:rFonts w:cs="Liberation Serif;Times New Roman" w:ascii="Liberation Serif;Times New Roman" w:hAnsi="Liberation Serif;Times New Roman"/>
                <w:b/>
                <w:color w:val="000000"/>
                <w:sz w:val="22"/>
                <w:szCs w:val="22"/>
                <w:lang w:eastAsia="ru-RU"/>
              </w:rPr>
              <w:t xml:space="preserve">ОКТМО: </w:t>
            </w:r>
            <w:r>
              <w:rPr>
                <w:rFonts w:cs="Liberation Serif;Times New Roman" w:ascii="Liberation Serif;Times New Roman" w:hAnsi="Liberation Serif;Times New Roman"/>
                <w:b w:val="false"/>
                <w:bCs w:val="false"/>
                <w:color w:val="000000"/>
                <w:sz w:val="22"/>
                <w:szCs w:val="22"/>
                <w:lang w:eastAsia="ru-RU"/>
              </w:rPr>
              <w:t>15701000</w:t>
            </w:r>
          </w:p>
          <w:p>
            <w:pPr>
              <w:pStyle w:val="BodyText"/>
              <w:snapToGrid w:val="false"/>
              <w:spacing w:lineRule="auto" w:line="240" w:before="0" w:after="0"/>
              <w:jc w:val="both"/>
              <w:rPr>
                <w:sz w:val="22"/>
                <w:szCs w:val="22"/>
              </w:rPr>
            </w:pPr>
            <w:r>
              <w:rPr>
                <w:sz w:val="22"/>
                <w:szCs w:val="22"/>
              </w:rPr>
            </w:r>
          </w:p>
          <w:p>
            <w:pPr>
              <w:pStyle w:val="BodyText"/>
              <w:snapToGrid w:val="false"/>
              <w:spacing w:lineRule="auto" w:line="240" w:before="0" w:after="0"/>
              <w:jc w:val="both"/>
              <w:rPr>
                <w:rFonts w:ascii="Liberation Serif;Times New Roman" w:hAnsi="Liberation Serif;Times New Roman" w:cs="Liberation Serif;Times New Roman"/>
                <w:b w:val="false"/>
                <w:bCs w:val="false"/>
                <w:color w:val="000000"/>
                <w:sz w:val="22"/>
                <w:szCs w:val="22"/>
                <w:lang w:eastAsia="ru-RU"/>
              </w:rPr>
            </w:pPr>
            <w:r>
              <w:rPr>
                <w:rFonts w:cs="Liberation Serif;Times New Roman" w:ascii="Liberation Serif;Times New Roman" w:hAnsi="Liberation Serif;Times New Roman"/>
                <w:b w:val="false"/>
                <w:bCs w:val="false"/>
                <w:color w:val="000000"/>
                <w:sz w:val="22"/>
                <w:szCs w:val="22"/>
                <w:lang w:eastAsia="ru-RU"/>
              </w:rPr>
              <w:t>Руководитель:</w:t>
            </w:r>
          </w:p>
          <w:p>
            <w:pPr>
              <w:pStyle w:val="BodyText"/>
              <w:snapToGrid w:val="false"/>
              <w:spacing w:lineRule="auto" w:line="240" w:before="0" w:after="0"/>
              <w:jc w:val="both"/>
              <w:rPr>
                <w:rFonts w:ascii="Liberation Serif;Times New Roman" w:hAnsi="Liberation Serif;Times New Roman" w:cs="Liberation Serif;Times New Roman"/>
                <w:b w:val="false"/>
                <w:bCs w:val="false"/>
                <w:color w:val="000000"/>
                <w:sz w:val="22"/>
                <w:szCs w:val="22"/>
                <w:lang w:eastAsia="ru-RU"/>
              </w:rPr>
            </w:pPr>
            <w:r>
              <w:rPr>
                <w:rFonts w:cs="Liberation Serif;Times New Roman" w:ascii="Liberation Serif;Times New Roman" w:hAnsi="Liberation Serif;Times New Roman"/>
                <w:b w:val="false"/>
                <w:bCs w:val="false"/>
                <w:color w:val="000000"/>
                <w:sz w:val="22"/>
                <w:szCs w:val="22"/>
                <w:lang w:eastAsia="ru-RU"/>
              </w:rPr>
              <w:t xml:space="preserve">__________________/ </w:t>
            </w:r>
          </w:p>
          <w:p>
            <w:pPr>
              <w:pStyle w:val="BodyText"/>
              <w:snapToGrid w:val="false"/>
              <w:spacing w:lineRule="auto" w:line="240" w:before="0" w:after="0"/>
              <w:jc w:val="both"/>
              <w:rPr>
                <w:rFonts w:ascii="Liberation Serif;Times New Roman" w:hAnsi="Liberation Serif;Times New Roman" w:cs="Liberation Serif;Times New Roman"/>
                <w:b w:val="false"/>
                <w:bCs w:val="false"/>
                <w:color w:val="000000"/>
                <w:sz w:val="22"/>
                <w:szCs w:val="22"/>
                <w:lang w:eastAsia="ru-RU"/>
              </w:rPr>
            </w:pPr>
            <w:r>
              <w:rPr>
                <w:rStyle w:val="Style12"/>
                <w:rFonts w:cs="Times New Roman"/>
                <w:b/>
                <w:bCs w:val="false"/>
                <w:color w:val="000000"/>
                <w:sz w:val="22"/>
                <w:szCs w:val="22"/>
                <w:lang w:eastAsia="ru-RU"/>
              </w:rPr>
              <w:t>э.п.</w:t>
            </w:r>
          </w:p>
        </w:tc>
      </w:tr>
    </w:tbl>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r>
    </w:p>
    <w:p>
      <w:pPr>
        <w:pStyle w:val="Normal"/>
        <w:jc w:val="right"/>
        <w:rPr>
          <w:rFonts w:ascii="Liberation Serif" w:hAnsi="Liberation Serif"/>
          <w:b w:val="false"/>
          <w:bCs w:val="false"/>
          <w:sz w:val="22"/>
          <w:szCs w:val="22"/>
        </w:rPr>
      </w:pPr>
      <w:r>
        <w:rPr>
          <w:b w:val="false"/>
          <w:bCs w:val="false"/>
          <w:sz w:val="22"/>
          <w:szCs w:val="22"/>
        </w:rPr>
        <w:t>Приложение № 1</w:t>
      </w:r>
    </w:p>
    <w:p>
      <w:pPr>
        <w:pStyle w:val="Normal"/>
        <w:tabs>
          <w:tab w:val="clear" w:pos="708"/>
          <w:tab w:val="left" w:pos="9139" w:leader="underscore"/>
          <w:tab w:val="left" w:pos="10387" w:leader="underscore"/>
        </w:tabs>
        <w:jc w:val="right"/>
        <w:rPr>
          <w:rFonts w:ascii="Liberation Serif" w:hAnsi="Liberation Serif"/>
          <w:b w:val="false"/>
          <w:bCs w:val="false"/>
          <w:sz w:val="22"/>
          <w:szCs w:val="22"/>
        </w:rPr>
      </w:pPr>
      <w:r>
        <w:rPr>
          <w:b w:val="false"/>
          <w:bCs w:val="false"/>
          <w:sz w:val="22"/>
          <w:szCs w:val="22"/>
        </w:rPr>
        <w:t>к Государственному контракту</w:t>
      </w:r>
    </w:p>
    <w:p>
      <w:pPr>
        <w:pStyle w:val="Normal"/>
        <w:tabs>
          <w:tab w:val="clear" w:pos="708"/>
          <w:tab w:val="left" w:pos="9139" w:leader="underscore"/>
          <w:tab w:val="left" w:pos="10387" w:leader="underscore"/>
        </w:tabs>
        <w:jc w:val="right"/>
        <w:rPr>
          <w:rFonts w:ascii="Liberation Serif" w:hAnsi="Liberation Serif"/>
          <w:b w:val="false"/>
          <w:bCs w:val="false"/>
          <w:sz w:val="22"/>
          <w:szCs w:val="22"/>
        </w:rPr>
      </w:pPr>
      <w:r>
        <w:rPr>
          <w:b w:val="false"/>
          <w:bCs w:val="false"/>
          <w:sz w:val="22"/>
          <w:szCs w:val="22"/>
        </w:rPr>
        <w:t>от «___» __________ 2026 г.</w:t>
      </w:r>
    </w:p>
    <w:p>
      <w:pPr>
        <w:pStyle w:val="Normal"/>
        <w:tabs>
          <w:tab w:val="clear" w:pos="708"/>
          <w:tab w:val="left" w:pos="9139" w:leader="underscore"/>
          <w:tab w:val="left" w:pos="10387" w:leader="underscore"/>
        </w:tabs>
        <w:jc w:val="right"/>
        <w:rPr/>
      </w:pPr>
      <w:r>
        <w:rPr>
          <w:rStyle w:val="Style12"/>
          <w:b w:val="false"/>
          <w:bCs w:val="false"/>
          <w:sz w:val="22"/>
          <w:szCs w:val="22"/>
        </w:rPr>
        <w:t xml:space="preserve">№ </w:t>
      </w:r>
      <w:r>
        <w:rPr>
          <w:rStyle w:val="Style12"/>
          <w:b w:val="false"/>
          <w:bCs w:val="false"/>
          <w:sz w:val="22"/>
          <w:szCs w:val="22"/>
        </w:rPr>
        <w:t>_________</w:t>
      </w:r>
    </w:p>
    <w:p>
      <w:pPr>
        <w:pStyle w:val="Normal"/>
        <w:tabs>
          <w:tab w:val="clear" w:pos="708"/>
          <w:tab w:val="left" w:pos="9139" w:leader="underscore"/>
          <w:tab w:val="left" w:pos="10387" w:leader="underscore"/>
        </w:tabs>
        <w:jc w:val="right"/>
        <w:rPr>
          <w:rFonts w:ascii="Liberation Serif" w:hAnsi="Liberation Serif"/>
          <w:b/>
          <w:sz w:val="22"/>
          <w:szCs w:val="22"/>
        </w:rPr>
      </w:pPr>
      <w:r>
        <w:rPr>
          <w:b/>
          <w:sz w:val="22"/>
          <w:szCs w:val="22"/>
        </w:rPr>
      </w:r>
    </w:p>
    <w:p>
      <w:pPr>
        <w:pStyle w:val="ConsPlusNormal1"/>
        <w:jc w:val="center"/>
        <w:rPr>
          <w:rFonts w:ascii="Liberation Serif" w:hAnsi="Liberation Serif" w:cs="Times New Roman"/>
          <w:b/>
          <w:sz w:val="22"/>
          <w:szCs w:val="22"/>
        </w:rPr>
      </w:pPr>
      <w:r>
        <w:rPr>
          <w:rFonts w:cs="Times New Roman" w:ascii="Liberation Serif" w:hAnsi="Liberation Serif"/>
          <w:b/>
          <w:sz w:val="22"/>
          <w:szCs w:val="22"/>
        </w:rPr>
        <w:t>СПЕЦИФИКАЦИЯ № 1</w:t>
      </w:r>
    </w:p>
    <w:p>
      <w:pPr>
        <w:pStyle w:val="Normal"/>
        <w:tabs>
          <w:tab w:val="clear" w:pos="708"/>
          <w:tab w:val="left" w:pos="0" w:leader="none"/>
          <w:tab w:val="left" w:pos="2505" w:leader="none"/>
        </w:tabs>
        <w:spacing w:lineRule="auto" w:line="240" w:before="0" w:after="0"/>
        <w:jc w:val="center"/>
        <w:rPr>
          <w:rFonts w:ascii="Liberation Serif" w:hAnsi="Liberation Serif" w:cs="Times New Roman"/>
          <w:b/>
          <w:sz w:val="22"/>
          <w:szCs w:val="22"/>
        </w:rPr>
      </w:pPr>
      <w:r>
        <w:rPr>
          <w:rFonts w:cs="Times New Roman"/>
          <w:b/>
          <w:sz w:val="22"/>
          <w:szCs w:val="22"/>
        </w:rPr>
        <w:t xml:space="preserve">на поставку расходных материалов для организационной техники для нужд </w:t>
      </w:r>
    </w:p>
    <w:p>
      <w:pPr>
        <w:pStyle w:val="Normal"/>
        <w:tabs>
          <w:tab w:val="clear" w:pos="708"/>
          <w:tab w:val="left" w:pos="0" w:leader="none"/>
          <w:tab w:val="left" w:pos="2505" w:leader="none"/>
        </w:tabs>
        <w:spacing w:lineRule="auto" w:line="240" w:before="0" w:after="0"/>
        <w:jc w:val="center"/>
        <w:rPr>
          <w:rFonts w:ascii="Liberation Serif" w:hAnsi="Liberation Serif" w:cs="Times New Roman"/>
          <w:b/>
          <w:sz w:val="22"/>
          <w:szCs w:val="22"/>
        </w:rPr>
      </w:pPr>
      <w:r>
        <w:rPr>
          <w:rFonts w:cs="Times New Roman"/>
          <w:b/>
          <w:sz w:val="22"/>
          <w:szCs w:val="22"/>
        </w:rPr>
        <w:t>УФССП России по Брянской области в 2026 году(в сфере ИКТ)</w:t>
      </w:r>
    </w:p>
    <w:p>
      <w:pPr>
        <w:pStyle w:val="Normal"/>
        <w:tabs>
          <w:tab w:val="clear" w:pos="708"/>
          <w:tab w:val="left" w:pos="0" w:leader="none"/>
          <w:tab w:val="left" w:pos="2505" w:leader="none"/>
        </w:tabs>
        <w:jc w:val="center"/>
        <w:rPr>
          <w:rFonts w:ascii="Liberation Serif" w:hAnsi="Liberation Serif" w:cs="Times New Roman"/>
          <w:b/>
          <w:sz w:val="22"/>
          <w:szCs w:val="22"/>
        </w:rPr>
      </w:pPr>
      <w:r>
        <w:rPr>
          <w:rFonts w:cs="Times New Roman"/>
          <w:b/>
          <w:sz w:val="22"/>
          <w:szCs w:val="22"/>
        </w:rPr>
      </w:r>
    </w:p>
    <w:tbl>
      <w:tblPr>
        <w:tblW w:w="5000" w:type="pct"/>
        <w:jc w:val="left"/>
        <w:tblInd w:w="10" w:type="dxa"/>
        <w:tblLayout w:type="fixed"/>
        <w:tblCellMar>
          <w:top w:w="0" w:type="dxa"/>
          <w:left w:w="5" w:type="dxa"/>
          <w:bottom w:w="0" w:type="dxa"/>
          <w:right w:w="5" w:type="dxa"/>
        </w:tblCellMar>
      </w:tblPr>
      <w:tblGrid>
        <w:gridCol w:w="475"/>
        <w:gridCol w:w="2056"/>
        <w:gridCol w:w="1486"/>
        <w:gridCol w:w="1383"/>
        <w:gridCol w:w="1711"/>
        <w:gridCol w:w="1766"/>
        <w:gridCol w:w="1328"/>
      </w:tblGrid>
      <w:tr>
        <w:trPr/>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w:t>
            </w:r>
            <w:r>
              <w:rPr>
                <w:b/>
                <w:bCs/>
                <w:sz w:val="22"/>
                <w:szCs w:val="22"/>
              </w:rPr>
              <w:br/>
              <w:t>п/п</w:t>
            </w:r>
          </w:p>
        </w:tc>
        <w:tc>
          <w:tcPr>
            <w:tcW w:w="20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Наименование</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 xml:space="preserve">Единица </w:t>
              <w:br/>
              <w:t xml:space="preserve">измерения </w:t>
              <w:b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Количество</w:t>
            </w:r>
          </w:p>
          <w:p>
            <w:pPr>
              <w:pStyle w:val="Normal"/>
              <w:jc w:val="center"/>
              <w:rPr>
                <w:rFonts w:ascii="Liberation Serif" w:hAnsi="Liberation Serif"/>
                <w:b/>
                <w:bCs/>
                <w:sz w:val="22"/>
                <w:szCs w:val="22"/>
              </w:rPr>
            </w:pPr>
            <w:r>
              <w:rPr>
                <w:b/>
                <w:bCs/>
                <w:sz w:val="22"/>
                <w:szCs w:val="22"/>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Цена за единицу (в валюте контракта)</w:t>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Страна</w:t>
              <w:br/>
              <w:t>происхождения</w:t>
              <w:br/>
              <w:t>товара</w:t>
            </w:r>
          </w:p>
        </w:tc>
        <w:tc>
          <w:tcPr>
            <w:tcW w:w="13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b/>
                <w:bCs/>
                <w:sz w:val="22"/>
                <w:szCs w:val="22"/>
              </w:rPr>
            </w:pPr>
            <w:r>
              <w:rPr>
                <w:b/>
                <w:bCs/>
                <w:sz w:val="22"/>
                <w:szCs w:val="22"/>
              </w:rPr>
              <w:t>Сумма (в валюте контракта)</w:t>
            </w:r>
          </w:p>
        </w:tc>
      </w:tr>
      <w:tr>
        <w:trPr>
          <w:trHeight w:val="71" w:hRule="atLeast"/>
        </w:trPr>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1.</w:t>
            </w:r>
          </w:p>
        </w:tc>
        <w:tc>
          <w:tcPr>
            <w:tcW w:w="2056" w:type="dxa"/>
            <w:tcBorders>
              <w:top w:val="single" w:sz="4" w:space="0" w:color="000000"/>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r>
        <w:trPr/>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2.</w:t>
            </w:r>
          </w:p>
        </w:tc>
        <w:tc>
          <w:tcPr>
            <w:tcW w:w="2056" w:type="dxa"/>
            <w:tcBorders>
              <w:top w:val="single" w:sz="4" w:space="0" w:color="000000"/>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r>
        <w:trPr/>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3.</w:t>
            </w:r>
          </w:p>
        </w:tc>
        <w:tc>
          <w:tcPr>
            <w:tcW w:w="2056" w:type="dxa"/>
            <w:tcBorders>
              <w:top w:val="single" w:sz="4" w:space="0" w:color="000000"/>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top w:val="single" w:sz="4" w:space="0" w:color="000000"/>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r>
        <w:trPr/>
        <w:tc>
          <w:tcPr>
            <w:tcW w:w="475"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4.</w:t>
            </w:r>
          </w:p>
        </w:tc>
        <w:tc>
          <w:tcPr>
            <w:tcW w:w="2056"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r>
        <w:trPr/>
        <w:tc>
          <w:tcPr>
            <w:tcW w:w="475"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5.</w:t>
            </w:r>
          </w:p>
        </w:tc>
        <w:tc>
          <w:tcPr>
            <w:tcW w:w="2056"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r>
        <w:trPr/>
        <w:tc>
          <w:tcPr>
            <w:tcW w:w="475"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6.</w:t>
            </w:r>
          </w:p>
        </w:tc>
        <w:tc>
          <w:tcPr>
            <w:tcW w:w="2056"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r>
        <w:trPr/>
        <w:tc>
          <w:tcPr>
            <w:tcW w:w="475"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t>7.</w:t>
            </w:r>
          </w:p>
        </w:tc>
        <w:tc>
          <w:tcPr>
            <w:tcW w:w="2056"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b/>
                <w:bCs/>
                <w:sz w:val="22"/>
                <w:szCs w:val="22"/>
              </w:rPr>
            </w:pPr>
            <w:r>
              <w:rPr>
                <w:b/>
                <w:bCs/>
                <w:sz w:val="22"/>
                <w:szCs w:val="22"/>
              </w:rPr>
            </w:r>
          </w:p>
        </w:tc>
        <w:tc>
          <w:tcPr>
            <w:tcW w:w="1486" w:type="dxa"/>
            <w:tcBorders>
              <w:left w:val="single" w:sz="4" w:space="0" w:color="000000"/>
              <w:bottom w:val="single" w:sz="4" w:space="0" w:color="000000"/>
              <w:right w:val="single" w:sz="4" w:space="0" w:color="000000"/>
            </w:tcBorders>
            <w:vAlign w:val="center"/>
          </w:tcPr>
          <w:p>
            <w:pPr>
              <w:pStyle w:val="Normal"/>
              <w:jc w:val="center"/>
              <w:rPr>
                <w:rFonts w:ascii="Liberation Serif" w:hAnsi="Liberation Serif"/>
                <w:sz w:val="22"/>
                <w:szCs w:val="22"/>
              </w:rPr>
            </w:pPr>
            <w:r>
              <w:rPr>
                <w:sz w:val="22"/>
                <w:szCs w:val="22"/>
              </w:rPr>
            </w:r>
          </w:p>
        </w:tc>
        <w:tc>
          <w:tcPr>
            <w:tcW w:w="1383" w:type="dxa"/>
            <w:tcBorders>
              <w:left w:val="single" w:sz="4" w:space="0" w:color="000000"/>
              <w:bottom w:val="single" w:sz="4" w:space="0" w:color="000000"/>
              <w:right w:val="single" w:sz="4" w:space="0" w:color="000000"/>
            </w:tcBorders>
            <w:vAlign w:val="center"/>
          </w:tcPr>
          <w:p>
            <w:pPr>
              <w:pStyle w:val="user1"/>
              <w:jc w:val="center"/>
              <w:rPr>
                <w:rFonts w:ascii="Liberation Serif" w:hAnsi="Liberation Serif"/>
                <w:sz w:val="22"/>
                <w:szCs w:val="22"/>
              </w:rPr>
            </w:pPr>
            <w:r>
              <w:rPr>
                <w:sz w:val="22"/>
                <w:szCs w:val="22"/>
              </w:rPr>
            </w:r>
          </w:p>
        </w:tc>
        <w:tc>
          <w:tcPr>
            <w:tcW w:w="1711"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766"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c>
          <w:tcPr>
            <w:tcW w:w="1328" w:type="dxa"/>
            <w:tcBorders>
              <w:left w:val="single" w:sz="4" w:space="0" w:color="000000"/>
              <w:bottom w:val="single" w:sz="4" w:space="0" w:color="000000"/>
              <w:right w:val="single" w:sz="4" w:space="0" w:color="000000"/>
            </w:tcBorders>
            <w:vAlign w:val="center"/>
          </w:tcPr>
          <w:p>
            <w:pPr>
              <w:pStyle w:val="Normal"/>
              <w:rPr>
                <w:rFonts w:ascii="Liberation Serif" w:hAnsi="Liberation Serif"/>
                <w:sz w:val="22"/>
                <w:szCs w:val="22"/>
              </w:rPr>
            </w:pPr>
            <w:r>
              <w:rPr>
                <w:sz w:val="22"/>
                <w:szCs w:val="22"/>
              </w:rPr>
            </w:r>
          </w:p>
        </w:tc>
      </w:tr>
    </w:tbl>
    <w:p>
      <w:pPr>
        <w:pStyle w:val="Normal"/>
        <w:jc w:val="both"/>
        <w:rPr/>
      </w:pPr>
      <w:r>
        <w:rPr>
          <w:rStyle w:val="Style12"/>
          <w:i/>
          <w:sz w:val="22"/>
          <w:szCs w:val="22"/>
        </w:rPr>
        <w:t xml:space="preserve">Итого: Цена Контракта составляет _____________ (___________________) руб. ______ коп., </w:t>
      </w:r>
      <w:r>
        <w:rPr>
          <w:rStyle w:val="FontStyle12"/>
          <w:rFonts w:eastAsia="Arial"/>
          <w:i/>
          <w:sz w:val="22"/>
          <w:szCs w:val="22"/>
        </w:rPr>
        <w:t>в том числе НДС/</w:t>
      </w:r>
      <w:r>
        <w:rPr>
          <w:rStyle w:val="Style12"/>
          <w:i/>
          <w:sz w:val="22"/>
          <w:szCs w:val="22"/>
        </w:rPr>
        <w:t>НДС не облагается в связи с применением Поставщиком упрощенной системы налогообложения, на основании п. 2 ст. 346.11 глава 26.2 Налогового кодекса Российской Федерации.</w:t>
      </w:r>
    </w:p>
    <w:p>
      <w:pPr>
        <w:pStyle w:val="Normal"/>
        <w:rPr>
          <w:rFonts w:ascii="Liberation Serif" w:hAnsi="Liberation Serif"/>
          <w:sz w:val="22"/>
          <w:szCs w:val="22"/>
        </w:rPr>
      </w:pPr>
      <w:r>
        <w:rPr>
          <w:sz w:val="22"/>
          <w:szCs w:val="22"/>
        </w:rPr>
      </w:r>
    </w:p>
    <w:tbl>
      <w:tblPr>
        <w:tblW w:w="10079" w:type="dxa"/>
        <w:jc w:val="left"/>
        <w:tblInd w:w="108" w:type="dxa"/>
        <w:tblLayout w:type="fixed"/>
        <w:tblCellMar>
          <w:top w:w="0" w:type="dxa"/>
          <w:left w:w="108" w:type="dxa"/>
          <w:bottom w:w="0" w:type="dxa"/>
          <w:right w:w="108" w:type="dxa"/>
        </w:tblCellMar>
      </w:tblPr>
      <w:tblGrid>
        <w:gridCol w:w="5039"/>
        <w:gridCol w:w="5040"/>
      </w:tblGrid>
      <w:tr>
        <w:trPr>
          <w:trHeight w:val="263" w:hRule="atLeast"/>
          <w:cantSplit w:val="true"/>
        </w:trPr>
        <w:tc>
          <w:tcPr>
            <w:tcW w:w="5039" w:type="dxa"/>
            <w:tcBorders/>
          </w:tcPr>
          <w:p>
            <w:pPr>
              <w:pStyle w:val="Normal"/>
              <w:tabs>
                <w:tab w:val="clear" w:pos="708"/>
                <w:tab w:val="left" w:pos="3672" w:leader="none"/>
              </w:tabs>
              <w:ind w:hanging="426" w:left="432" w:right="0"/>
              <w:jc w:val="center"/>
              <w:rPr>
                <w:rFonts w:ascii="Liberation Serif" w:hAnsi="Liberation Serif" w:cs="Times New Roman"/>
                <w:b/>
                <w:bCs/>
                <w:color w:val="00000A"/>
                <w:sz w:val="22"/>
                <w:szCs w:val="22"/>
              </w:rPr>
            </w:pPr>
            <w:r>
              <w:rPr>
                <w:rFonts w:cs="Times New Roman"/>
                <w:b/>
                <w:bCs/>
                <w:color w:val="00000A"/>
                <w:sz w:val="22"/>
                <w:szCs w:val="22"/>
              </w:rPr>
              <w:t>«Поставщик»</w:t>
            </w:r>
          </w:p>
        </w:tc>
        <w:tc>
          <w:tcPr>
            <w:tcW w:w="5040" w:type="dxa"/>
            <w:tcBorders/>
          </w:tcPr>
          <w:p>
            <w:pPr>
              <w:pStyle w:val="Normal"/>
              <w:ind w:hanging="0" w:left="0" w:right="-23"/>
              <w:jc w:val="center"/>
              <w:rPr>
                <w:rFonts w:ascii="Liberation Serif" w:hAnsi="Liberation Serif" w:cs="Times New Roman"/>
                <w:b/>
                <w:bCs/>
                <w:color w:val="00000A"/>
                <w:sz w:val="22"/>
                <w:szCs w:val="22"/>
              </w:rPr>
            </w:pPr>
            <w:r>
              <w:rPr>
                <w:rFonts w:cs="Times New Roman"/>
                <w:b/>
                <w:bCs/>
                <w:color w:val="00000A"/>
                <w:sz w:val="22"/>
                <w:szCs w:val="22"/>
              </w:rPr>
              <w:t>«Заказчик»</w:t>
            </w:r>
          </w:p>
        </w:tc>
      </w:tr>
      <w:tr>
        <w:trPr>
          <w:trHeight w:val="1074" w:hRule="atLeast"/>
          <w:cantSplit w:val="true"/>
        </w:trPr>
        <w:tc>
          <w:tcPr>
            <w:tcW w:w="5039" w:type="dxa"/>
            <w:tcBorders/>
          </w:tcPr>
          <w:p>
            <w:pPr>
              <w:pStyle w:val="Normal"/>
              <w:snapToGrid w:val="false"/>
              <w:jc w:val="both"/>
              <w:rPr>
                <w:rFonts w:ascii="Liberation Serif" w:hAnsi="Liberation Serif" w:cs="Times New Roman"/>
                <w:color w:val="00000A"/>
                <w:sz w:val="22"/>
                <w:szCs w:val="22"/>
              </w:rPr>
            </w:pPr>
            <w:r>
              <w:rPr>
                <w:rFonts w:cs="Times New Roman"/>
                <w:color w:val="00000A"/>
                <w:sz w:val="22"/>
                <w:szCs w:val="22"/>
              </w:rPr>
            </w:r>
          </w:p>
          <w:p>
            <w:pPr>
              <w:pStyle w:val="Normal"/>
              <w:snapToGrid w:val="false"/>
              <w:jc w:val="both"/>
              <w:rPr>
                <w:rFonts w:ascii="Liberation Serif" w:hAnsi="Liberation Serif" w:cs="Times New Roman"/>
                <w:color w:val="00000A"/>
                <w:sz w:val="22"/>
                <w:szCs w:val="22"/>
              </w:rPr>
            </w:pPr>
            <w:r>
              <w:rPr>
                <w:rFonts w:cs="Times New Roman"/>
                <w:color w:val="00000A"/>
                <w:sz w:val="22"/>
                <w:szCs w:val="22"/>
              </w:rPr>
            </w:r>
          </w:p>
          <w:p>
            <w:pPr>
              <w:pStyle w:val="Normal"/>
              <w:jc w:val="both"/>
              <w:rPr>
                <w:rFonts w:ascii="Liberation Serif" w:hAnsi="Liberation Serif" w:cs="Times New Roman"/>
                <w:color w:val="00000A"/>
                <w:sz w:val="22"/>
                <w:szCs w:val="22"/>
              </w:rPr>
            </w:pPr>
            <w:r>
              <w:rPr>
                <w:rFonts w:cs="Times New Roman"/>
                <w:color w:val="00000A"/>
                <w:sz w:val="22"/>
                <w:szCs w:val="22"/>
              </w:rPr>
              <w:t>______________________ (__________)</w:t>
            </w:r>
          </w:p>
          <w:p>
            <w:pPr>
              <w:pStyle w:val="Normal"/>
              <w:jc w:val="both"/>
              <w:rPr>
                <w:rFonts w:ascii="Liberation Serif" w:hAnsi="Liberation Serif" w:cs="Times New Roman"/>
                <w:color w:val="00000A"/>
                <w:sz w:val="22"/>
                <w:szCs w:val="22"/>
              </w:rPr>
            </w:pPr>
            <w:r>
              <w:rPr>
                <w:rFonts w:cs="Times New Roman"/>
                <w:color w:val="00000A"/>
                <w:sz w:val="22"/>
                <w:szCs w:val="22"/>
              </w:rPr>
              <w:t>э.п.</w:t>
            </w:r>
          </w:p>
        </w:tc>
        <w:tc>
          <w:tcPr>
            <w:tcW w:w="5040" w:type="dxa"/>
            <w:tcBorders/>
          </w:tcPr>
          <w:p>
            <w:pPr>
              <w:pStyle w:val="Normal"/>
              <w:jc w:val="both"/>
              <w:rPr/>
            </w:pPr>
            <w:r>
              <w:rPr>
                <w:rStyle w:val="Style12"/>
                <w:rFonts w:cs="Times New Roman"/>
                <w:sz w:val="22"/>
                <w:szCs w:val="22"/>
              </w:rPr>
              <w:t>УФСПП России по Брянской области</w:t>
            </w:r>
          </w:p>
          <w:p>
            <w:pPr>
              <w:pStyle w:val="Normal"/>
              <w:jc w:val="both"/>
              <w:rPr>
                <w:rStyle w:val="Style12"/>
                <w:rFonts w:ascii="Liberation Serif" w:hAnsi="Liberation Serif" w:cs="Times New Roman"/>
                <w:sz w:val="22"/>
                <w:szCs w:val="22"/>
              </w:rPr>
            </w:pPr>
            <w:r>
              <w:rPr>
                <w:rFonts w:cs="Times New Roman"/>
                <w:sz w:val="22"/>
                <w:szCs w:val="22"/>
              </w:rPr>
            </w:r>
          </w:p>
          <w:p>
            <w:pPr>
              <w:pStyle w:val="Normal"/>
              <w:jc w:val="both"/>
              <w:rPr/>
            </w:pPr>
            <w:r>
              <w:rPr>
                <w:rStyle w:val="Style12"/>
                <w:rFonts w:cs="Times New Roman"/>
                <w:sz w:val="22"/>
                <w:szCs w:val="22"/>
              </w:rPr>
              <w:t>______________________ (__________)</w:t>
            </w:r>
          </w:p>
          <w:p>
            <w:pPr>
              <w:pStyle w:val="Normal"/>
              <w:rPr>
                <w:rFonts w:ascii="Liberation Serif" w:hAnsi="Liberation Serif" w:cs="Times New Roman"/>
                <w:sz w:val="22"/>
                <w:szCs w:val="22"/>
              </w:rPr>
            </w:pPr>
            <w:r>
              <w:rPr>
                <w:rFonts w:cs="Times New Roman"/>
                <w:sz w:val="22"/>
                <w:szCs w:val="22"/>
              </w:rPr>
              <w:t>э.п.</w:t>
            </w:r>
          </w:p>
        </w:tc>
      </w:tr>
    </w:tbl>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r>
    </w:p>
    <w:p>
      <w:pPr>
        <w:pStyle w:val="Normal"/>
        <w:jc w:val="right"/>
        <w:rPr>
          <w:b w:val="false"/>
          <w:bCs w:val="false"/>
        </w:rPr>
      </w:pPr>
      <w:r>
        <w:rPr>
          <w:b w:val="false"/>
          <w:bCs w:val="false"/>
        </w:rPr>
      </w:r>
    </w:p>
    <w:p>
      <w:pPr>
        <w:pStyle w:val="Normal"/>
        <w:jc w:val="right"/>
        <w:rPr>
          <w:rFonts w:ascii="Liberation Serif" w:hAnsi="Liberation Serif"/>
          <w:sz w:val="22"/>
          <w:szCs w:val="22"/>
        </w:rPr>
      </w:pPr>
      <w:r>
        <w:rPr>
          <w:b w:val="false"/>
          <w:bCs w:val="false"/>
          <w:sz w:val="22"/>
          <w:szCs w:val="22"/>
        </w:rPr>
        <w:t>Приложение № 2</w:t>
      </w:r>
    </w:p>
    <w:p>
      <w:pPr>
        <w:pStyle w:val="Normal"/>
        <w:tabs>
          <w:tab w:val="clear" w:pos="708"/>
          <w:tab w:val="left" w:pos="9139" w:leader="underscore"/>
          <w:tab w:val="left" w:pos="10387" w:leader="underscore"/>
        </w:tabs>
        <w:jc w:val="right"/>
        <w:rPr>
          <w:rFonts w:ascii="Liberation Serif" w:hAnsi="Liberation Serif"/>
          <w:b w:val="false"/>
          <w:bCs w:val="false"/>
          <w:sz w:val="22"/>
          <w:szCs w:val="22"/>
        </w:rPr>
      </w:pPr>
      <w:r>
        <w:rPr>
          <w:b w:val="false"/>
          <w:bCs w:val="false"/>
          <w:sz w:val="22"/>
          <w:szCs w:val="22"/>
        </w:rPr>
        <w:t>к Государственному контракту</w:t>
      </w:r>
    </w:p>
    <w:p>
      <w:pPr>
        <w:pStyle w:val="Normal"/>
        <w:tabs>
          <w:tab w:val="clear" w:pos="708"/>
          <w:tab w:val="left" w:pos="9139" w:leader="underscore"/>
          <w:tab w:val="left" w:pos="10387" w:leader="underscore"/>
        </w:tabs>
        <w:jc w:val="right"/>
        <w:rPr>
          <w:rFonts w:ascii="Liberation Serif" w:hAnsi="Liberation Serif"/>
          <w:b w:val="false"/>
          <w:bCs w:val="false"/>
          <w:sz w:val="22"/>
          <w:szCs w:val="22"/>
        </w:rPr>
      </w:pPr>
      <w:r>
        <w:rPr>
          <w:b w:val="false"/>
          <w:bCs w:val="false"/>
          <w:sz w:val="22"/>
          <w:szCs w:val="22"/>
        </w:rPr>
        <w:t>от «___» __________ 2026 г.</w:t>
      </w:r>
    </w:p>
    <w:p>
      <w:pPr>
        <w:pStyle w:val="Normal"/>
        <w:tabs>
          <w:tab w:val="clear" w:pos="708"/>
          <w:tab w:val="left" w:pos="9139" w:leader="underscore"/>
          <w:tab w:val="left" w:pos="10387" w:leader="underscore"/>
        </w:tabs>
        <w:jc w:val="right"/>
        <w:rPr/>
      </w:pPr>
      <w:r>
        <w:rPr>
          <w:rStyle w:val="Style12"/>
          <w:b w:val="false"/>
          <w:bCs w:val="false"/>
          <w:sz w:val="22"/>
          <w:szCs w:val="22"/>
        </w:rPr>
        <w:t xml:space="preserve">№ </w:t>
      </w:r>
      <w:r>
        <w:rPr>
          <w:rStyle w:val="Style12"/>
          <w:b w:val="false"/>
          <w:bCs w:val="false"/>
          <w:sz w:val="22"/>
          <w:szCs w:val="22"/>
        </w:rPr>
        <w:t>________</w:t>
      </w:r>
    </w:p>
    <w:p>
      <w:pPr>
        <w:pStyle w:val="BodyText"/>
        <w:tabs>
          <w:tab w:val="clear" w:pos="708"/>
        </w:tabs>
        <w:spacing w:lineRule="auto" w:line="240" w:before="0" w:after="0"/>
        <w:ind w:hanging="0" w:left="360" w:right="0"/>
        <w:jc w:val="center"/>
        <w:rPr>
          <w:rFonts w:ascii="Times New Roman" w:hAnsi="Times New Roman" w:eastAsia="Lucida Sans Unicode"/>
          <w:b/>
          <w:bCs/>
          <w:sz w:val="24"/>
          <w:szCs w:val="24"/>
          <w:lang w:eastAsia="en-US" w:bidi="en-US"/>
        </w:rPr>
      </w:pPr>
      <w:r>
        <w:rPr>
          <w:rFonts w:eastAsia="Lucida Sans Unicode" w:ascii="Times New Roman" w:hAnsi="Times New Roman"/>
          <w:b/>
          <w:bCs/>
          <w:sz w:val="24"/>
          <w:szCs w:val="24"/>
          <w:lang w:eastAsia="en-US" w:bidi="en-US"/>
        </w:rPr>
        <w:t>ТЕХНИЧЕСКОЕ ЗАДАНИЕ</w:t>
      </w:r>
    </w:p>
    <w:p>
      <w:pPr>
        <w:pStyle w:val="Normal"/>
        <w:tabs>
          <w:tab w:val="clear" w:pos="708"/>
          <w:tab w:val="left" w:pos="0" w:leader="none"/>
          <w:tab w:val="left" w:pos="2505" w:leader="none"/>
        </w:tabs>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на поставку расходных материалов для организационной техники для нужд УФССП России по Брянской области в 2026 году(в сфере ИКТ)</w:t>
      </w:r>
    </w:p>
    <w:p>
      <w:pPr>
        <w:pStyle w:val="Normal"/>
        <w:shd w:val="clear" w:fill="FFFFFF"/>
        <w:spacing w:lineRule="auto" w:line="240" w:before="0" w:after="0"/>
        <w:ind w:firstLine="709" w:left="0" w:right="0"/>
        <w:jc w:val="both"/>
        <w:rPr/>
      </w:pPr>
      <w:r>
        <w:rPr>
          <w:rStyle w:val="Style12"/>
          <w:rFonts w:cs="Times New Roman" w:ascii="Times New Roman" w:hAnsi="Times New Roman"/>
          <w:bCs/>
          <w:iCs/>
          <w:color w:val="000000"/>
          <w:sz w:val="24"/>
          <w:szCs w:val="24"/>
        </w:rPr>
        <w:t xml:space="preserve">Настоящее техническое задание предусматривает </w:t>
      </w:r>
      <w:r>
        <w:rPr>
          <w:rStyle w:val="Style12"/>
          <w:rFonts w:cs="Times New Roman" w:ascii="Times New Roman" w:hAnsi="Times New Roman"/>
          <w:b/>
          <w:bCs/>
          <w:iCs/>
          <w:color w:val="000000"/>
          <w:sz w:val="24"/>
          <w:szCs w:val="24"/>
        </w:rPr>
        <w:t>поставку расходных материалов для организационной техники для нужд УФССП России по Брянской области в 2026 году</w:t>
        <w:br/>
        <w:t xml:space="preserve">(в сфере ИКТ) </w:t>
      </w:r>
      <w:r>
        <w:rPr>
          <w:rStyle w:val="Style12"/>
          <w:rFonts w:cs="Times New Roman" w:ascii="Times New Roman" w:hAnsi="Times New Roman"/>
          <w:bCs/>
          <w:iCs/>
          <w:color w:val="000000"/>
          <w:sz w:val="24"/>
          <w:szCs w:val="24"/>
        </w:rPr>
        <w:t>(далее по тексту - Товар).</w:t>
      </w:r>
    </w:p>
    <w:p>
      <w:pPr>
        <w:pStyle w:val="Style21"/>
        <w:suppressAutoHyphens w:val="false"/>
        <w:spacing w:lineRule="auto" w:line="240" w:before="0" w:after="0"/>
        <w:ind w:firstLine="567" w:left="0" w:right="0"/>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Требования к функциональным, техническим и качественным характеристикам, эксплуатационным характеристикам товара.</w:t>
      </w:r>
    </w:p>
    <w:p>
      <w:pPr>
        <w:pStyle w:val="Style21"/>
        <w:shd w:val="clear" w:fill="FFFFFF"/>
        <w:suppressAutoHyphens w:val="false"/>
        <w:spacing w:lineRule="auto" w:line="240" w:before="0" w:after="0"/>
        <w:ind w:firstLine="567" w:left="0" w:right="0"/>
        <w:rPr>
          <w:rFonts w:ascii="Liberation Serif" w:hAnsi="Liberation Serif" w:eastAsia="Times New Roman" w:cs="Times New Roman"/>
          <w:color w:val="000000"/>
          <w:sz w:val="24"/>
          <w:szCs w:val="24"/>
          <w:lang w:eastAsia="ru-RU"/>
        </w:rPr>
      </w:pPr>
      <w:r>
        <w:rPr>
          <w:rFonts w:eastAsia="Times New Roman" w:cs="Times New Roman"/>
          <w:color w:val="000000"/>
          <w:sz w:val="24"/>
          <w:szCs w:val="24"/>
          <w:lang w:eastAsia="ru-RU"/>
        </w:rPr>
        <w:t>* - Ресурс печати при 5% заполнении листа формата А4</w:t>
      </w:r>
    </w:p>
    <w:p>
      <w:pPr>
        <w:pStyle w:val="Style21"/>
        <w:shd w:val="clear" w:fill="FFFFFF"/>
        <w:suppressAutoHyphens w:val="false"/>
        <w:spacing w:lineRule="auto" w:line="240" w:before="0" w:after="0"/>
        <w:ind w:firstLine="567" w:left="0" w:right="0"/>
        <w:rPr>
          <w:rFonts w:ascii="Liberation Serif" w:hAnsi="Liberation Serif"/>
          <w:color w:val="000000"/>
          <w:sz w:val="24"/>
          <w:szCs w:val="24"/>
        </w:rPr>
      </w:pPr>
      <w:r>
        <w:rPr>
          <w:rFonts w:eastAsia="Times New Roman" w:cs="Times New Roman"/>
          <w:color w:val="000000"/>
          <w:sz w:val="24"/>
          <w:szCs w:val="24"/>
          <w:lang w:eastAsia="ru-RU"/>
        </w:rPr>
        <w:t xml:space="preserve">ОКПД 2 - </w:t>
      </w:r>
      <w:r>
        <w:rPr>
          <w:rFonts w:eastAsia="Times New Roman" w:cs="Times New Roman"/>
          <w:b w:val="false"/>
          <w:i w:val="false"/>
          <w:caps w:val="false"/>
          <w:smallCaps w:val="false"/>
          <w:color w:val="000000"/>
          <w:spacing w:val="0"/>
          <w:sz w:val="24"/>
          <w:szCs w:val="24"/>
          <w:lang w:eastAsia="ru-RU"/>
        </w:rPr>
        <w:t>26.20.40.120</w:t>
      </w:r>
    </w:p>
    <w:tbl>
      <w:tblPr>
        <w:tblW w:w="5000" w:type="pct"/>
        <w:jc w:val="left"/>
        <w:tblInd w:w="55" w:type="dxa"/>
        <w:tblLayout w:type="fixed"/>
        <w:tblCellMar>
          <w:top w:w="55" w:type="dxa"/>
          <w:left w:w="55" w:type="dxa"/>
          <w:bottom w:w="55" w:type="dxa"/>
          <w:right w:w="55" w:type="dxa"/>
        </w:tblCellMar>
      </w:tblPr>
      <w:tblGrid>
        <w:gridCol w:w="472"/>
        <w:gridCol w:w="3596"/>
        <w:gridCol w:w="4216"/>
        <w:gridCol w:w="1000"/>
        <w:gridCol w:w="921"/>
      </w:tblGrid>
      <w:tr>
        <w:trPr/>
        <w:tc>
          <w:tcPr>
            <w:tcW w:w="472" w:type="dxa"/>
            <w:tcBorders>
              <w:top w:val="single" w:sz="4" w:space="0" w:color="000000"/>
              <w:left w:val="single" w:sz="4" w:space="0" w:color="000000"/>
              <w:bottom w:val="single" w:sz="4" w:space="0" w:color="000000"/>
            </w:tcBorders>
          </w:tcPr>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sz w:val="24"/>
                <w:szCs w:val="24"/>
              </w:rPr>
            </w:r>
          </w:p>
        </w:tc>
        <w:tc>
          <w:tcPr>
            <w:tcW w:w="3596" w:type="dxa"/>
            <w:tcBorders>
              <w:top w:val="single" w:sz="4" w:space="0" w:color="000000"/>
              <w:left w:val="single" w:sz="4" w:space="0" w:color="000000"/>
              <w:bottom w:val="single" w:sz="4" w:space="0" w:color="000000"/>
            </w:tcBorders>
          </w:tcPr>
          <w:p>
            <w:pPr>
              <w:pStyle w:val="Heading1"/>
              <w:numPr>
                <w:ilvl w:val="0"/>
                <w:numId w:val="2"/>
              </w:numPr>
              <w:spacing w:lineRule="auto" w:line="240" w:before="0" w:after="0"/>
              <w:ind w:hanging="0" w:left="0"/>
              <w:jc w:val="both"/>
              <w:rPr>
                <w:rFonts w:ascii="Times New Roman" w:hAnsi="Times New Roman"/>
                <w:b w:val="false"/>
                <w:bCs w:val="false"/>
                <w:i w:val="false"/>
                <w:caps w:val="false"/>
                <w:smallCaps w:val="false"/>
                <w:color w:val="000000"/>
                <w:spacing w:val="0"/>
                <w:sz w:val="24"/>
                <w:szCs w:val="24"/>
              </w:rPr>
            </w:pPr>
            <w:r>
              <w:rPr>
                <w:rFonts w:ascii="Times New Roman" w:hAnsi="Times New Roman"/>
                <w:b w:val="false"/>
                <w:bCs w:val="false"/>
                <w:i w:val="false"/>
                <w:caps w:val="false"/>
                <w:smallCaps w:val="false"/>
                <w:color w:val="000000"/>
                <w:spacing w:val="0"/>
                <w:sz w:val="24"/>
                <w:szCs w:val="24"/>
              </w:rPr>
              <w:t>Картридж AB-CE505X</w:t>
            </w:r>
          </w:p>
          <w:p>
            <w:pPr>
              <w:pStyle w:val="BodyText"/>
              <w:spacing w:lineRule="auto" w:line="240" w:before="0" w:after="0"/>
              <w:jc w:val="both"/>
              <w:rPr>
                <w:rFonts w:ascii="Times New Roman" w:hAnsi="Times New Roman"/>
                <w:b w:val="false"/>
                <w:bCs w:val="false"/>
                <w:sz w:val="24"/>
                <w:szCs w:val="24"/>
              </w:rPr>
            </w:pPr>
            <w:r>
              <w:rPr>
                <w:rFonts w:ascii="Times New Roman" w:hAnsi="Times New Roman"/>
                <w:b w:val="false"/>
                <w:bCs w:val="false"/>
                <w:sz w:val="24"/>
                <w:szCs w:val="24"/>
              </w:rPr>
            </w:r>
          </w:p>
          <w:p>
            <w:pPr>
              <w:pStyle w:val="Normal"/>
              <w:spacing w:lineRule="auto" w:line="240" w:before="0" w:after="0"/>
              <w:jc w:val="center"/>
              <w:rPr>
                <w:rFonts w:ascii="Times New Roman" w:hAnsi="Times New Roman" w:eastAsia="Monotype Corsiva" w:cs="Times New Roman"/>
                <w:b w:val="false"/>
                <w:bCs w:val="false"/>
                <w:i/>
                <w:sz w:val="24"/>
                <w:szCs w:val="24"/>
                <w:u w:val="single"/>
                <w:lang w:val="ru-RU" w:eastAsia="ar-SA"/>
              </w:rPr>
            </w:pPr>
            <w:r>
              <w:rPr>
                <w:rFonts w:eastAsia="Monotype Corsiva" w:cs="Times New Roman" w:ascii="Times New Roman" w:hAnsi="Times New Roman"/>
                <w:b w:val="false"/>
                <w:bCs w:val="false"/>
                <w:i/>
                <w:sz w:val="24"/>
                <w:szCs w:val="24"/>
                <w:u w:val="single"/>
                <w:lang w:val="ru-RU" w:eastAsia="ar-SA"/>
              </w:rPr>
              <w:t>Допускается поставка эквивалента</w:t>
            </w:r>
          </w:p>
        </w:tc>
        <w:tc>
          <w:tcPr>
            <w:tcW w:w="4216" w:type="dxa"/>
            <w:tcBorders>
              <w:top w:val="single" w:sz="4" w:space="0" w:color="000000"/>
              <w:left w:val="single" w:sz="4" w:space="0" w:color="000000"/>
              <w:bottom w:val="single" w:sz="4" w:space="0" w:color="000000"/>
            </w:tcBorders>
          </w:tcPr>
          <w:p>
            <w:pPr>
              <w:pStyle w:val="user1"/>
              <w:spacing w:before="0" w:after="0"/>
              <w:ind w:hanging="0" w:left="0" w:right="0"/>
              <w:rPr>
                <w:rFonts w:ascii="Times New Roman" w:hAnsi="Times New Roman"/>
                <w:sz w:val="24"/>
                <w:szCs w:val="24"/>
              </w:rPr>
            </w:pPr>
            <w:r>
              <w:rPr>
                <w:rFonts w:eastAsia="Monotype Corsiva" w:cs="Times New Roman" w:ascii="Times New Roman" w:hAnsi="Times New Roman"/>
                <w:b/>
                <w:bCs/>
                <w:sz w:val="24"/>
                <w:szCs w:val="24"/>
              </w:rPr>
              <w:t>Назначение:</w:t>
            </w:r>
            <w:r>
              <w:rPr>
                <w:rFonts w:eastAsia="Monotype Corsiva" w:cs="Times New Roman" w:ascii="Times New Roman" w:hAnsi="Times New Roman"/>
                <w:sz w:val="24"/>
                <w:szCs w:val="24"/>
              </w:rPr>
              <mc:AlternateContent>
                <mc:Choice Requires="wps">
                  <w:drawing>
                    <wp:anchor distT="0" distB="0" distL="0" distR="0" simplePos="0" relativeHeight="2" behindDoc="0" locked="0" layoutInCell="0" allowOverlap="1">
                      <wp:simplePos x="0" y="0"/>
                      <wp:positionH relativeFrom="character">
                        <wp:align>left</wp:align>
                      </wp:positionH>
                      <wp:positionV relativeFrom="line">
                        <wp:posOffset>635</wp:posOffset>
                      </wp:positionV>
                      <wp:extent cx="47625" cy="47625"/>
                      <wp:effectExtent l="0" t="0" r="0" b="0"/>
                      <wp:wrapNone/>
                      <wp:docPr id="1" name="Врезка4"/>
                      <a:graphic xmlns:a="http://schemas.openxmlformats.org/drawingml/2006/main">
                        <a:graphicData uri="http://schemas.microsoft.com/office/word/2010/wordprocessingShape">
                          <wps:wsp>
                            <wps:cNvSpPr/>
                            <wps:spPr>
                              <a:xfrm>
                                <a:off x="0" y="0"/>
                                <a:ext cx="47520" cy="47520"/>
                              </a:xfrm>
                              <a:prstGeom prst="rect">
                                <a:avLst/>
                              </a:prstGeom>
                              <a:solidFill>
                                <a:srgbClr val="FFFFFF"/>
                              </a:solidFill>
                              <a:ln w="0">
                                <a:noFill/>
                              </a:ln>
                            </wps:spPr>
                            <wps:style>
                              <a:lnRef idx="0"/>
                              <a:fillRef idx="0"/>
                              <a:effectRef idx="0"/>
                              <a:fontRef idx="minor"/>
                            </wps:style>
                            <wps:txbx>
                              <w:txbxContent>
                                <w:p>
                                  <w:pPr>
                                    <w:pStyle w:val="BodyText"/>
                                    <w:spacing w:before="0" w:after="120"/>
                                    <w:ind w:hanging="0" w:left="0" w:right="0"/>
                                    <w:rPr>
                                      <w:sz w:val="4"/>
                                      <w:szCs w:val="4"/>
                                    </w:rPr>
                                  </w:pPr>
                                  <w:r>
                                    <w:rPr/>
                                  </w:r>
                                </w:p>
                              </w:txbxContent>
                            </wps:txbx>
                            <wps:bodyPr lIns="0" tIns="0" rIns="0" bIns="0" anchor="t">
                              <a:noAutofit/>
                            </wps:bodyPr>
                          </wps:wsp>
                        </a:graphicData>
                      </a:graphic>
                    </wp:anchor>
                  </w:drawing>
                </mc:Choice>
                <mc:Fallback>
                  <w:pict>
                    <v:rect id="shape_0" fillcolor="white" stroked="f" o:allowincell="f" style="position:absolute;margin-left:0pt;margin-top:-0.05pt;width:3.7pt;height:3.7pt;mso-wrap-style:none;v-text-anchor:middle;mso-position-horizontal:left;mso-position-horizontal-relative:char">
                      <v:fill o:detectmouseclick="t" type="solid" color2="black"/>
                      <v:stroke color="#3465a4" joinstyle="round" endcap="flat"/>
                      <v:textbox>
                        <w:txbxContent>
                          <w:p>
                            <w:pPr>
                              <w:pStyle w:val="BodyText"/>
                              <w:spacing w:before="0" w:after="120"/>
                              <w:ind w:hanging="0" w:left="0" w:right="0"/>
                              <w:rPr>
                                <w:sz w:val="4"/>
                                <w:szCs w:val="4"/>
                              </w:rPr>
                            </w:pPr>
                            <w:r>
                              <w:rPr/>
                            </w:r>
                          </w:p>
                        </w:txbxContent>
                      </v:textbox>
                      <w10:wrap type="none"/>
                    </v:rect>
                  </w:pict>
                </mc:Fallback>
              </mc:AlternateContent>
              <mc:AlternateContent>
                <mc:Choice Requires="wps">
                  <w:drawing>
                    <wp:anchor distT="0" distB="0" distL="0" distR="0" simplePos="0" relativeHeight="4" behindDoc="0" locked="0" layoutInCell="0" allowOverlap="1">
                      <wp:simplePos x="0" y="0"/>
                      <wp:positionH relativeFrom="character">
                        <wp:align>left</wp:align>
                      </wp:positionH>
                      <wp:positionV relativeFrom="line">
                        <wp:posOffset>635</wp:posOffset>
                      </wp:positionV>
                      <wp:extent cx="47625" cy="47625"/>
                      <wp:effectExtent l="0" t="0" r="0" b="0"/>
                      <wp:wrapNone/>
                      <wp:docPr id="2" name="Врезка5"/>
                      <a:graphic xmlns:a="http://schemas.openxmlformats.org/drawingml/2006/main">
                        <a:graphicData uri="http://schemas.microsoft.com/office/word/2010/wordprocessingShape">
                          <wps:wsp>
                            <wps:cNvSpPr/>
                            <wps:spPr>
                              <a:xfrm>
                                <a:off x="0" y="0"/>
                                <a:ext cx="47520" cy="47520"/>
                              </a:xfrm>
                              <a:prstGeom prst="rect">
                                <a:avLst/>
                              </a:prstGeom>
                              <a:solidFill>
                                <a:srgbClr val="FFFFFF"/>
                              </a:solidFill>
                              <a:ln w="0">
                                <a:noFill/>
                              </a:ln>
                            </wps:spPr>
                            <wps:style>
                              <a:lnRef idx="0"/>
                              <a:fillRef idx="0"/>
                              <a:effectRef idx="0"/>
                              <a:fontRef idx="minor"/>
                            </wps:style>
                            <wps:txbx>
                              <w:txbxContent>
                                <w:p>
                                  <w:pPr>
                                    <w:pStyle w:val="BodyText"/>
                                    <w:spacing w:before="0" w:after="120"/>
                                    <w:ind w:hanging="0" w:left="0" w:right="0"/>
                                    <w:rPr>
                                      <w:sz w:val="4"/>
                                      <w:szCs w:val="4"/>
                                    </w:rPr>
                                  </w:pPr>
                                  <w:r>
                                    <w:rPr/>
                                  </w:r>
                                </w:p>
                              </w:txbxContent>
                            </wps:txbx>
                            <wps:bodyPr lIns="0" tIns="0" rIns="0" bIns="0" anchor="t">
                              <a:noAutofit/>
                            </wps:bodyPr>
                          </wps:wsp>
                        </a:graphicData>
                      </a:graphic>
                    </wp:anchor>
                  </w:drawing>
                </mc:Choice>
                <mc:Fallback>
                  <w:pict>
                    <v:rect id="shape_0" fillcolor="white" stroked="f" o:allowincell="f" style="position:absolute;margin-left:0pt;margin-top:-0.05pt;width:3.7pt;height:3.7pt;mso-wrap-style:none;v-text-anchor:middle;mso-position-horizontal:left;mso-position-horizontal-relative:char">
                      <v:fill o:detectmouseclick="t" type="solid" color2="black"/>
                      <v:stroke color="#3465a4" joinstyle="round" endcap="flat"/>
                      <v:textbox>
                        <w:txbxContent>
                          <w:p>
                            <w:pPr>
                              <w:pStyle w:val="BodyText"/>
                              <w:spacing w:before="0" w:after="120"/>
                              <w:ind w:hanging="0" w:left="0" w:right="0"/>
                              <w:rPr>
                                <w:sz w:val="4"/>
                                <w:szCs w:val="4"/>
                              </w:rPr>
                            </w:pPr>
                            <w:r>
                              <w:rPr/>
                            </w:r>
                          </w:p>
                        </w:txbxContent>
                      </v:textbox>
                      <w10:wrap type="none"/>
                    </v:rect>
                  </w:pict>
                </mc:Fallback>
              </mc:AlternateContent>
            </w:r>
            <w:r>
              <w:rPr>
                <w:rFonts w:eastAsia="Monotype Corsiva" w:cs="Times New Roman" w:ascii="Times New Roman" w:hAnsi="Times New Roman"/>
                <w:sz w:val="24"/>
                <w:szCs w:val="24"/>
              </w:rPr>
              <w:t xml:space="preserve"> для Принтера Canon i-Sensys LBP 6300dn, Принтера HP LaserJet P2055d, МФУ Canon i-Sensys MF 5880dn.</w:t>
            </w:r>
          </w:p>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b/>
                <w:bCs/>
                <w:sz w:val="24"/>
                <w:szCs w:val="24"/>
              </w:rPr>
              <w:t>Цвет тонера:</w:t>
            </w:r>
            <w:r>
              <w:rPr>
                <w:rFonts w:eastAsia="Monotype Corsiva" w:cs="Times New Roman" w:ascii="Times New Roman" w:hAnsi="Times New Roman"/>
                <w:sz w:val="24"/>
                <w:szCs w:val="24"/>
              </w:rPr>
              <w:t xml:space="preserve"> черный.</w:t>
            </w:r>
          </w:p>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b/>
                <w:bCs/>
                <w:sz w:val="24"/>
                <w:szCs w:val="24"/>
              </w:rPr>
              <w:t xml:space="preserve">Ресурс: </w:t>
            </w:r>
            <w:r>
              <w:rPr>
                <w:rFonts w:eastAsia="Monotype Corsiva" w:cs="Times New Roman" w:ascii="Times New Roman" w:hAnsi="Times New Roman"/>
                <w:sz w:val="24"/>
                <w:szCs w:val="24"/>
              </w:rPr>
              <w:t>больше или равно 6 500 л.</w:t>
            </w:r>
          </w:p>
          <w:p>
            <w:pPr>
              <w:pStyle w:val="user1"/>
              <w:spacing w:lineRule="auto" w:line="240" w:before="0" w:after="0"/>
              <w:jc w:val="both"/>
              <w:rPr>
                <w:rFonts w:ascii="Times New Roman" w:hAnsi="Times New Roman" w:eastAsia="Monotype Corsiva" w:cs="Times New Roman"/>
                <w:b/>
                <w:bCs/>
                <w:sz w:val="24"/>
                <w:szCs w:val="24"/>
              </w:rPr>
            </w:pPr>
            <w:r>
              <w:rPr>
                <w:rFonts w:eastAsia="Monotype Corsiva" w:cs="Times New Roman" w:ascii="Times New Roman" w:hAnsi="Times New Roman"/>
                <w:b/>
                <w:bCs/>
                <w:sz w:val="24"/>
                <w:szCs w:val="24"/>
              </w:rPr>
              <w:t>Тип печати:</w:t>
            </w:r>
          </w:p>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sz w:val="24"/>
                <w:szCs w:val="24"/>
              </w:rPr>
              <w:t>лазерная.</w:t>
            </w:r>
          </w:p>
        </w:tc>
        <w:tc>
          <w:tcPr>
            <w:tcW w:w="1000" w:type="dxa"/>
            <w:tcBorders>
              <w:top w:val="single" w:sz="4" w:space="0" w:color="000000"/>
              <w:left w:val="single" w:sz="4" w:space="0" w:color="000000"/>
              <w:bottom w:val="single" w:sz="4" w:space="0" w:color="000000"/>
            </w:tcBorders>
          </w:tcPr>
          <w:p>
            <w:pPr>
              <w:pStyle w:val="user1"/>
              <w:spacing w:lineRule="auto" w:line="240" w:before="0" w:after="0"/>
              <w:jc w:val="center"/>
              <w:rPr>
                <w:rFonts w:ascii="Times New Roman" w:hAnsi="Times New Roman" w:eastAsia="Monotype Corsiva" w:cs="Times New Roman"/>
                <w:sz w:val="24"/>
                <w:szCs w:val="24"/>
              </w:rPr>
            </w:pPr>
            <w:r>
              <w:rPr>
                <w:rFonts w:eastAsia="Monotype Corsiva" w:cs="Times New Roman" w:ascii="Times New Roman" w:hAnsi="Times New Roman"/>
                <w:sz w:val="24"/>
                <w:szCs w:val="24"/>
              </w:rPr>
              <w:t>шт</w:t>
            </w:r>
          </w:p>
        </w:tc>
        <w:tc>
          <w:tcPr>
            <w:tcW w:w="921" w:type="dxa"/>
            <w:tcBorders>
              <w:top w:val="single" w:sz="4" w:space="0" w:color="000000"/>
              <w:left w:val="single" w:sz="4" w:space="0" w:color="000000"/>
              <w:bottom w:val="single" w:sz="4" w:space="0" w:color="000000"/>
              <w:right w:val="single" w:sz="4" w:space="0" w:color="000000"/>
            </w:tcBorders>
          </w:tcPr>
          <w:p>
            <w:pPr>
              <w:pStyle w:val="user1"/>
              <w:spacing w:lineRule="auto" w:line="240" w:before="0" w:after="0"/>
              <w:jc w:val="center"/>
              <w:rPr>
                <w:rFonts w:ascii="Times New Roman" w:hAnsi="Times New Roman" w:eastAsia="Monotype Corsiva" w:cs="Times New Roman"/>
                <w:sz w:val="24"/>
                <w:szCs w:val="24"/>
              </w:rPr>
            </w:pPr>
            <w:r>
              <w:rPr>
                <w:rFonts w:eastAsia="Monotype Corsiva" w:cs="Times New Roman" w:ascii="Times New Roman" w:hAnsi="Times New Roman"/>
                <w:sz w:val="24"/>
                <w:szCs w:val="24"/>
              </w:rPr>
              <w:t>16</w:t>
            </w:r>
          </w:p>
        </w:tc>
      </w:tr>
      <w:tr>
        <w:trPr/>
        <w:tc>
          <w:tcPr>
            <w:tcW w:w="472" w:type="dxa"/>
            <w:tcBorders>
              <w:left w:val="single" w:sz="4" w:space="0" w:color="000000"/>
              <w:bottom w:val="single" w:sz="4" w:space="0" w:color="000000"/>
            </w:tcBorders>
          </w:tcPr>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sz w:val="24"/>
                <w:szCs w:val="24"/>
              </w:rPr>
            </w:r>
          </w:p>
        </w:tc>
        <w:tc>
          <w:tcPr>
            <w:tcW w:w="3596" w:type="dxa"/>
            <w:tcBorders>
              <w:left w:val="single" w:sz="4" w:space="0" w:color="000000"/>
              <w:bottom w:val="single" w:sz="4" w:space="0" w:color="000000"/>
            </w:tcBorders>
          </w:tcPr>
          <w:p>
            <w:pPr>
              <w:pStyle w:val="Heading1"/>
              <w:numPr>
                <w:ilvl w:val="0"/>
                <w:numId w:val="2"/>
              </w:numPr>
              <w:spacing w:lineRule="auto" w:line="240" w:before="0" w:after="0"/>
              <w:ind w:hanging="0" w:left="0"/>
              <w:jc w:val="both"/>
              <w:rPr>
                <w:rFonts w:ascii="Times New Roman" w:hAnsi="Times New Roman"/>
                <w:b w:val="false"/>
                <w:bCs w:val="false"/>
                <w:i w:val="false"/>
                <w:caps w:val="false"/>
                <w:smallCaps w:val="false"/>
                <w:color w:val="000000"/>
                <w:spacing w:val="0"/>
                <w:sz w:val="24"/>
                <w:szCs w:val="24"/>
              </w:rPr>
            </w:pPr>
            <w:r>
              <w:rPr>
                <w:rFonts w:ascii="Times New Roman" w:hAnsi="Times New Roman"/>
                <w:b w:val="false"/>
                <w:bCs w:val="false"/>
                <w:i w:val="false"/>
                <w:caps w:val="false"/>
                <w:smallCaps w:val="false"/>
                <w:color w:val="000000"/>
                <w:spacing w:val="0"/>
                <w:sz w:val="24"/>
                <w:szCs w:val="24"/>
              </w:rPr>
              <w:t>Картридж AB-CE505X</w:t>
            </w:r>
          </w:p>
          <w:p>
            <w:pPr>
              <w:pStyle w:val="BodyText"/>
              <w:spacing w:lineRule="auto" w:line="240" w:before="0" w:after="0"/>
              <w:jc w:val="both"/>
              <w:rPr>
                <w:rFonts w:ascii="Times New Roman" w:hAnsi="Times New Roman"/>
                <w:b w:val="false"/>
                <w:bCs w:val="false"/>
                <w:sz w:val="24"/>
                <w:szCs w:val="24"/>
              </w:rPr>
            </w:pPr>
            <w:r>
              <w:rPr>
                <w:rFonts w:ascii="Times New Roman" w:hAnsi="Times New Roman"/>
                <w:b w:val="false"/>
                <w:bCs w:val="false"/>
                <w:sz w:val="24"/>
                <w:szCs w:val="24"/>
              </w:rPr>
            </w:r>
          </w:p>
          <w:p>
            <w:pPr>
              <w:pStyle w:val="Normal"/>
              <w:spacing w:lineRule="auto" w:line="240" w:before="0" w:after="0"/>
              <w:jc w:val="center"/>
              <w:rPr>
                <w:rFonts w:ascii="Times New Roman" w:hAnsi="Times New Roman" w:eastAsia="Monotype Corsiva" w:cs="Times New Roman"/>
                <w:b w:val="false"/>
                <w:bCs w:val="false"/>
                <w:i/>
                <w:caps w:val="false"/>
                <w:smallCaps w:val="false"/>
                <w:color w:val="000000"/>
                <w:spacing w:val="0"/>
                <w:sz w:val="24"/>
                <w:szCs w:val="24"/>
                <w:u w:val="single"/>
                <w:lang w:val="ru-RU" w:eastAsia="ar-SA"/>
              </w:rPr>
            </w:pPr>
            <w:r>
              <w:rPr>
                <w:rFonts w:eastAsia="Monotype Corsiva" w:cs="Times New Roman" w:ascii="Times New Roman" w:hAnsi="Times New Roman"/>
                <w:b w:val="false"/>
                <w:bCs w:val="false"/>
                <w:i/>
                <w:caps w:val="false"/>
                <w:smallCaps w:val="false"/>
                <w:color w:val="000000"/>
                <w:spacing w:val="0"/>
                <w:sz w:val="24"/>
                <w:szCs w:val="24"/>
                <w:u w:val="single"/>
                <w:lang w:val="ru-RU" w:eastAsia="ar-SA"/>
              </w:rPr>
              <w:t>Допускается поставка эквивалента</w:t>
            </w:r>
          </w:p>
        </w:tc>
        <w:tc>
          <w:tcPr>
            <w:tcW w:w="4216" w:type="dxa"/>
            <w:tcBorders>
              <w:left w:val="single" w:sz="4" w:space="0" w:color="000000"/>
              <w:bottom w:val="single" w:sz="4" w:space="0" w:color="000000"/>
            </w:tcBorders>
          </w:tcPr>
          <w:p>
            <w:pPr>
              <w:pStyle w:val="user1"/>
              <w:spacing w:before="0" w:after="0"/>
              <w:ind w:hanging="0" w:left="0" w:right="0"/>
              <w:rPr>
                <w:rFonts w:ascii="Times New Roman" w:hAnsi="Times New Roman"/>
                <w:sz w:val="24"/>
                <w:szCs w:val="24"/>
              </w:rPr>
            </w:pPr>
            <w:r>
              <w:rPr>
                <w:rFonts w:eastAsia="Monotype Corsiva" w:cs="Times New Roman" w:ascii="Times New Roman" w:hAnsi="Times New Roman"/>
                <w:b/>
                <w:bCs/>
                <w:sz w:val="24"/>
                <w:szCs w:val="24"/>
              </w:rPr>
              <w:t>Назначение:</w:t>
            </w:r>
            <w:r>
              <w:rPr>
                <w:rFonts w:eastAsia="Monotype Corsiva" w:cs="Times New Roman" w:ascii="Times New Roman" w:hAnsi="Times New Roman"/>
                <w:sz w:val="24"/>
                <w:szCs w:val="24"/>
              </w:rPr>
              <mc:AlternateContent>
                <mc:Choice Requires="wps">
                  <w:drawing>
                    <wp:anchor distT="0" distB="0" distL="0" distR="0" simplePos="0" relativeHeight="6" behindDoc="0" locked="0" layoutInCell="0" allowOverlap="1">
                      <wp:simplePos x="0" y="0"/>
                      <wp:positionH relativeFrom="character">
                        <wp:align>left</wp:align>
                      </wp:positionH>
                      <wp:positionV relativeFrom="line">
                        <wp:posOffset>635</wp:posOffset>
                      </wp:positionV>
                      <wp:extent cx="47625" cy="47625"/>
                      <wp:effectExtent l="0" t="0" r="0" b="0"/>
                      <wp:wrapNone/>
                      <wp:docPr id="3" name="Врезка1"/>
                      <a:graphic xmlns:a="http://schemas.openxmlformats.org/drawingml/2006/main">
                        <a:graphicData uri="http://schemas.microsoft.com/office/word/2010/wordprocessingShape">
                          <wps:wsp>
                            <wps:cNvSpPr/>
                            <wps:spPr>
                              <a:xfrm>
                                <a:off x="0" y="0"/>
                                <a:ext cx="47520" cy="47520"/>
                              </a:xfrm>
                              <a:prstGeom prst="rect">
                                <a:avLst/>
                              </a:prstGeom>
                              <a:solidFill>
                                <a:srgbClr val="FFFFFF"/>
                              </a:solidFill>
                              <a:ln w="0">
                                <a:noFill/>
                              </a:ln>
                            </wps:spPr>
                            <wps:style>
                              <a:lnRef idx="0"/>
                              <a:fillRef idx="0"/>
                              <a:effectRef idx="0"/>
                              <a:fontRef idx="minor"/>
                            </wps:style>
                            <wps:txbx>
                              <w:txbxContent>
                                <w:p>
                                  <w:pPr>
                                    <w:pStyle w:val="BodyText"/>
                                    <w:spacing w:before="0" w:after="120"/>
                                    <w:ind w:hanging="0" w:left="0" w:right="0"/>
                                    <w:rPr>
                                      <w:sz w:val="4"/>
                                      <w:szCs w:val="4"/>
                                    </w:rPr>
                                  </w:pPr>
                                  <w:r>
                                    <w:rPr/>
                                  </w:r>
                                </w:p>
                              </w:txbxContent>
                            </wps:txbx>
                            <wps:bodyPr lIns="0" tIns="0" rIns="0" bIns="0" anchor="t">
                              <a:noAutofit/>
                            </wps:bodyPr>
                          </wps:wsp>
                        </a:graphicData>
                      </a:graphic>
                    </wp:anchor>
                  </w:drawing>
                </mc:Choice>
                <mc:Fallback>
                  <w:pict>
                    <v:rect id="shape_0" fillcolor="white" stroked="f" o:allowincell="f" style="position:absolute;margin-left:0pt;margin-top:-0.05pt;width:3.7pt;height:3.7pt;mso-wrap-style:none;v-text-anchor:middle;mso-position-horizontal:left;mso-position-horizontal-relative:char">
                      <v:fill o:detectmouseclick="t" type="solid" color2="black"/>
                      <v:stroke color="#3465a4" joinstyle="round" endcap="flat"/>
                      <v:textbox>
                        <w:txbxContent>
                          <w:p>
                            <w:pPr>
                              <w:pStyle w:val="BodyText"/>
                              <w:spacing w:before="0" w:after="120"/>
                              <w:ind w:hanging="0" w:left="0" w:right="0"/>
                              <w:rPr>
                                <w:sz w:val="4"/>
                                <w:szCs w:val="4"/>
                              </w:rPr>
                            </w:pPr>
                            <w:r>
                              <w:rPr/>
                            </w:r>
                          </w:p>
                        </w:txbxContent>
                      </v:textbox>
                      <w10:wrap type="none"/>
                    </v:rect>
                  </w:pict>
                </mc:Fallback>
              </mc:AlternateContent>
              <mc:AlternateContent>
                <mc:Choice Requires="wps">
                  <w:drawing>
                    <wp:anchor distT="0" distB="0" distL="0" distR="0" simplePos="0" relativeHeight="8" behindDoc="0" locked="0" layoutInCell="0" allowOverlap="1">
                      <wp:simplePos x="0" y="0"/>
                      <wp:positionH relativeFrom="character">
                        <wp:align>left</wp:align>
                      </wp:positionH>
                      <wp:positionV relativeFrom="line">
                        <wp:posOffset>635</wp:posOffset>
                      </wp:positionV>
                      <wp:extent cx="47625" cy="47625"/>
                      <wp:effectExtent l="0" t="0" r="0" b="0"/>
                      <wp:wrapNone/>
                      <wp:docPr id="4" name="Врезка2"/>
                      <a:graphic xmlns:a="http://schemas.openxmlformats.org/drawingml/2006/main">
                        <a:graphicData uri="http://schemas.microsoft.com/office/word/2010/wordprocessingShape">
                          <wps:wsp>
                            <wps:cNvSpPr/>
                            <wps:spPr>
                              <a:xfrm>
                                <a:off x="0" y="0"/>
                                <a:ext cx="47520" cy="47520"/>
                              </a:xfrm>
                              <a:prstGeom prst="rect">
                                <a:avLst/>
                              </a:prstGeom>
                              <a:solidFill>
                                <a:srgbClr val="FFFFFF"/>
                              </a:solidFill>
                              <a:ln w="0">
                                <a:noFill/>
                              </a:ln>
                            </wps:spPr>
                            <wps:style>
                              <a:lnRef idx="0"/>
                              <a:fillRef idx="0"/>
                              <a:effectRef idx="0"/>
                              <a:fontRef idx="minor"/>
                            </wps:style>
                            <wps:txbx>
                              <w:txbxContent>
                                <w:p>
                                  <w:pPr>
                                    <w:pStyle w:val="BodyText"/>
                                    <w:spacing w:before="0" w:after="120"/>
                                    <w:ind w:hanging="0" w:left="0" w:right="0"/>
                                    <w:rPr>
                                      <w:sz w:val="4"/>
                                      <w:szCs w:val="4"/>
                                    </w:rPr>
                                  </w:pPr>
                                  <w:r>
                                    <w:rPr/>
                                  </w:r>
                                </w:p>
                              </w:txbxContent>
                            </wps:txbx>
                            <wps:bodyPr lIns="0" tIns="0" rIns="0" bIns="0" anchor="t">
                              <a:noAutofit/>
                            </wps:bodyPr>
                          </wps:wsp>
                        </a:graphicData>
                      </a:graphic>
                    </wp:anchor>
                  </w:drawing>
                </mc:Choice>
                <mc:Fallback>
                  <w:pict>
                    <v:rect id="shape_0" fillcolor="white" stroked="f" o:allowincell="f" style="position:absolute;margin-left:0pt;margin-top:-0.05pt;width:3.7pt;height:3.7pt;mso-wrap-style:none;v-text-anchor:middle;mso-position-horizontal:left;mso-position-horizontal-relative:char">
                      <v:fill o:detectmouseclick="t" type="solid" color2="black"/>
                      <v:stroke color="#3465a4" joinstyle="round" endcap="flat"/>
                      <v:textbox>
                        <w:txbxContent>
                          <w:p>
                            <w:pPr>
                              <w:pStyle w:val="BodyText"/>
                              <w:spacing w:before="0" w:after="120"/>
                              <w:ind w:hanging="0" w:left="0" w:right="0"/>
                              <w:rPr>
                                <w:sz w:val="4"/>
                                <w:szCs w:val="4"/>
                              </w:rPr>
                            </w:pPr>
                            <w:r>
                              <w:rPr/>
                            </w:r>
                          </w:p>
                        </w:txbxContent>
                      </v:textbox>
                      <w10:wrap type="none"/>
                    </v:rect>
                  </w:pict>
                </mc:Fallback>
              </mc:AlternateContent>
            </w:r>
            <w:r>
              <w:rPr>
                <w:rFonts w:eastAsia="Monotype Corsiva" w:cs="Times New Roman" w:ascii="Times New Roman" w:hAnsi="Times New Roman"/>
                <w:sz w:val="24"/>
                <w:szCs w:val="24"/>
              </w:rPr>
              <w:t xml:space="preserve"> для Принтера Canon i-Sensys LBP 6300dn, Принтера HP LaserJet P2055d, МФУ Canon i-Sensys MF 5880dn.</w:t>
            </w:r>
          </w:p>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b/>
                <w:bCs/>
                <w:sz w:val="24"/>
                <w:szCs w:val="24"/>
              </w:rPr>
              <w:t>Цвет тонера:</w:t>
            </w:r>
            <w:r>
              <w:rPr>
                <w:rFonts w:eastAsia="Monotype Corsiva" w:cs="Times New Roman" w:ascii="Times New Roman" w:hAnsi="Times New Roman"/>
                <w:sz w:val="24"/>
                <w:szCs w:val="24"/>
              </w:rPr>
              <w:t xml:space="preserve"> черный.</w:t>
            </w:r>
          </w:p>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b/>
                <w:bCs/>
                <w:sz w:val="24"/>
                <w:szCs w:val="24"/>
              </w:rPr>
              <w:t xml:space="preserve">Ресурс: </w:t>
            </w:r>
            <w:r>
              <w:rPr>
                <w:rFonts w:eastAsia="Monotype Corsiva" w:cs="Times New Roman" w:ascii="Times New Roman" w:hAnsi="Times New Roman"/>
                <w:sz w:val="24"/>
                <w:szCs w:val="24"/>
              </w:rPr>
              <w:t>больше или равно 6 500 л.</w:t>
            </w:r>
          </w:p>
          <w:p>
            <w:pPr>
              <w:pStyle w:val="user1"/>
              <w:spacing w:lineRule="auto" w:line="240" w:before="0" w:after="0"/>
              <w:jc w:val="both"/>
              <w:rPr>
                <w:rFonts w:ascii="Times New Roman" w:hAnsi="Times New Roman" w:eastAsia="Monotype Corsiva" w:cs="Times New Roman"/>
                <w:b/>
                <w:bCs/>
                <w:sz w:val="24"/>
                <w:szCs w:val="24"/>
              </w:rPr>
            </w:pPr>
            <w:r>
              <w:rPr>
                <w:rFonts w:eastAsia="Monotype Corsiva" w:cs="Times New Roman" w:ascii="Times New Roman" w:hAnsi="Times New Roman"/>
                <w:b/>
                <w:bCs/>
                <w:sz w:val="24"/>
                <w:szCs w:val="24"/>
              </w:rPr>
              <w:t>Тип печати:</w:t>
            </w:r>
          </w:p>
          <w:p>
            <w:pPr>
              <w:pStyle w:val="user1"/>
              <w:spacing w:lineRule="auto" w:line="240" w:before="0" w:after="0"/>
              <w:jc w:val="both"/>
              <w:rPr>
                <w:rFonts w:ascii="Times New Roman" w:hAnsi="Times New Roman" w:eastAsia="Monotype Corsiva" w:cs="Times New Roman"/>
                <w:sz w:val="24"/>
                <w:szCs w:val="24"/>
              </w:rPr>
            </w:pPr>
            <w:r>
              <w:rPr>
                <w:rFonts w:eastAsia="Monotype Corsiva" w:cs="Times New Roman" w:ascii="Times New Roman" w:hAnsi="Times New Roman"/>
                <w:sz w:val="24"/>
                <w:szCs w:val="24"/>
              </w:rPr>
              <w:t>лазерная.</w:t>
            </w:r>
          </w:p>
        </w:tc>
        <w:tc>
          <w:tcPr>
            <w:tcW w:w="1000" w:type="dxa"/>
            <w:tcBorders>
              <w:left w:val="single" w:sz="4" w:space="0" w:color="000000"/>
              <w:bottom w:val="single" w:sz="4" w:space="0" w:color="000000"/>
            </w:tcBorders>
          </w:tcPr>
          <w:p>
            <w:pPr>
              <w:pStyle w:val="user1"/>
              <w:spacing w:lineRule="auto" w:line="240" w:before="0" w:after="0"/>
              <w:jc w:val="center"/>
              <w:rPr>
                <w:rFonts w:ascii="Times New Roman" w:hAnsi="Times New Roman" w:eastAsia="Monotype Corsiva" w:cs="Times New Roman"/>
                <w:sz w:val="24"/>
                <w:szCs w:val="24"/>
              </w:rPr>
            </w:pPr>
            <w:r>
              <w:rPr>
                <w:rFonts w:eastAsia="Monotype Corsiva" w:cs="Times New Roman" w:ascii="Times New Roman" w:hAnsi="Times New Roman"/>
                <w:sz w:val="24"/>
                <w:szCs w:val="24"/>
              </w:rPr>
              <w:t>Шт</w:t>
            </w:r>
          </w:p>
        </w:tc>
        <w:tc>
          <w:tcPr>
            <w:tcW w:w="921" w:type="dxa"/>
            <w:tcBorders>
              <w:left w:val="single" w:sz="4" w:space="0" w:color="000000"/>
              <w:bottom w:val="single" w:sz="4" w:space="0" w:color="000000"/>
              <w:right w:val="single" w:sz="4" w:space="0" w:color="000000"/>
            </w:tcBorders>
          </w:tcPr>
          <w:p>
            <w:pPr>
              <w:pStyle w:val="user1"/>
              <w:spacing w:lineRule="auto" w:line="240" w:before="0" w:after="0"/>
              <w:jc w:val="center"/>
              <w:rPr>
                <w:rFonts w:ascii="Times New Roman" w:hAnsi="Times New Roman" w:eastAsia="Monotype Corsiva" w:cs="Times New Roman"/>
                <w:sz w:val="24"/>
                <w:szCs w:val="24"/>
              </w:rPr>
            </w:pPr>
            <w:r>
              <w:rPr>
                <w:rFonts w:eastAsia="Monotype Corsiva" w:cs="Times New Roman" w:ascii="Times New Roman" w:hAnsi="Times New Roman"/>
                <w:sz w:val="24"/>
                <w:szCs w:val="24"/>
              </w:rPr>
              <w:t>1</w:t>
            </w:r>
          </w:p>
        </w:tc>
      </w:tr>
    </w:tbl>
    <w:p>
      <w:pPr>
        <w:pStyle w:val="Normal"/>
        <w:shd w:val="clear" w:fill="FFFFFF"/>
        <w:suppressAutoHyphens w:val="false"/>
        <w:spacing w:lineRule="auto" w:line="240" w:before="0" w:after="0"/>
        <w:ind w:firstLine="567" w:left="0" w:right="0"/>
        <w:rPr>
          <w:rFonts w:ascii="Liberation Serif" w:hAnsi="Liberation Serif" w:cs="Times New Roman"/>
          <w:b w:val="false"/>
          <w:bCs w:val="false"/>
          <w:i w:val="false"/>
          <w:caps w:val="false"/>
          <w:smallCaps w:val="false"/>
          <w:color w:val="000000"/>
          <w:spacing w:val="0"/>
          <w:sz w:val="24"/>
          <w:szCs w:val="24"/>
        </w:rPr>
      </w:pPr>
      <w:r>
        <w:rPr>
          <w:rFonts w:cs="Times New Roman"/>
          <w:b w:val="false"/>
          <w:bCs w:val="false"/>
          <w:i w:val="false"/>
          <w:caps w:val="false"/>
          <w:smallCaps w:val="false"/>
          <w:color w:val="000000"/>
          <w:spacing w:val="0"/>
          <w:sz w:val="24"/>
          <w:szCs w:val="24"/>
        </w:rPr>
      </w:r>
    </w:p>
    <w:p>
      <w:pPr>
        <w:pStyle w:val="Style25"/>
        <w:spacing w:before="0" w:after="0"/>
        <w:ind w:firstLine="709" w:left="0" w:right="0"/>
        <w:jc w:val="center"/>
        <w:rPr>
          <w:rFonts w:ascii="Times New Roman" w:hAnsi="Times New Roman" w:cs="Times New Roman"/>
          <w:b/>
          <w:sz w:val="24"/>
          <w:szCs w:val="24"/>
        </w:rPr>
      </w:pPr>
      <w:r>
        <w:rPr>
          <w:rFonts w:cs="Times New Roman" w:ascii="Times New Roman" w:hAnsi="Times New Roman"/>
          <w:b/>
          <w:sz w:val="24"/>
          <w:szCs w:val="24"/>
        </w:rPr>
        <w:t>Общие требования</w:t>
      </w:r>
    </w:p>
    <w:p>
      <w:pPr>
        <w:pStyle w:val="Style26"/>
        <w:spacing w:before="0" w:after="0"/>
        <w:ind w:firstLine="709" w:left="0" w:right="0"/>
        <w:jc w:val="both"/>
        <w:rPr/>
      </w:pPr>
      <w:r>
        <w:rPr>
          <w:rStyle w:val="Style12"/>
          <w:rFonts w:eastAsia="Times New Roman" w:ascii="Times New Roman" w:hAnsi="Times New Roman"/>
          <w:b w:val="false"/>
          <w:bCs w:val="false"/>
          <w:color w:val="auto"/>
          <w:sz w:val="24"/>
          <w:szCs w:val="24"/>
          <w:shd w:fill="auto" w:val="clear"/>
          <w:lang w:bidi="ar-SA"/>
        </w:rPr>
        <w:t xml:space="preserve">Товар </w:t>
      </w:r>
      <w:r>
        <w:rPr>
          <w:rStyle w:val="Style12"/>
          <w:rFonts w:ascii="Times New Roman" w:hAnsi="Times New Roman"/>
          <w:b w:val="false"/>
          <w:bCs w:val="false"/>
          <w:color w:val="auto"/>
          <w:sz w:val="24"/>
          <w:szCs w:val="24"/>
          <w:shd w:fill="auto" w:val="clear"/>
        </w:rPr>
        <w:t>поставляется с даты заключения контракта по 31.08.2026, одной партией. Частичная поставка не предусмотрена.</w:t>
      </w:r>
    </w:p>
    <w:p>
      <w:pPr>
        <w:pStyle w:val="Style26"/>
        <w:tabs>
          <w:tab w:val="clear" w:pos="708"/>
          <w:tab w:val="left" w:pos="0" w:leader="none"/>
          <w:tab w:val="left" w:pos="2505" w:leader="none"/>
        </w:tabs>
        <w:spacing w:before="0" w:after="0"/>
        <w:ind w:firstLine="709" w:left="0" w:right="0"/>
        <w:jc w:val="both"/>
        <w:rPr>
          <w:rFonts w:ascii="Times New Roman" w:hAnsi="Times New Roman" w:cs="Times New Roman"/>
          <w:b w:val="false"/>
          <w:bCs w:val="false"/>
          <w:sz w:val="24"/>
          <w:szCs w:val="24"/>
        </w:rPr>
      </w:pPr>
      <w:r>
        <w:rPr>
          <w:rFonts w:cs="Times New Roman" w:ascii="Times New Roman" w:hAnsi="Times New Roman"/>
          <w:b w:val="false"/>
          <w:bCs w:val="false"/>
          <w:sz w:val="24"/>
          <w:szCs w:val="24"/>
        </w:rPr>
        <w:t xml:space="preserve">Поставщик не позднее чем за три рабочих дня должен согласовать поставку товара с Заказчиком. </w:t>
      </w:r>
    </w:p>
    <w:p>
      <w:pPr>
        <w:pStyle w:val="Style26"/>
        <w:tabs>
          <w:tab w:val="clear" w:pos="708"/>
          <w:tab w:val="left" w:pos="0" w:leader="none"/>
          <w:tab w:val="left" w:pos="2505" w:leader="none"/>
        </w:tabs>
        <w:spacing w:before="0" w:after="0"/>
        <w:ind w:firstLine="709" w:left="0" w:right="0"/>
        <w:jc w:val="both"/>
        <w:rPr>
          <w:rFonts w:ascii="Times New Roman" w:hAnsi="Times New Roman" w:cs="Times New Roman"/>
          <w:b w:val="false"/>
          <w:bCs w:val="false"/>
          <w:sz w:val="24"/>
          <w:szCs w:val="24"/>
        </w:rPr>
      </w:pPr>
      <w:r>
        <w:rPr>
          <w:rFonts w:cs="Times New Roman" w:ascii="Times New Roman" w:hAnsi="Times New Roman"/>
          <w:b w:val="false"/>
          <w:bCs w:val="false"/>
          <w:sz w:val="24"/>
          <w:szCs w:val="24"/>
        </w:rPr>
        <w:t>Поставщик доставляет и разгружает Товар по адресу: 241033, РФ, г. Брянск, ул. Ульянова, д. 38-40, одной партией, частичная поставка не предусмотрена.</w:t>
      </w:r>
    </w:p>
    <w:p>
      <w:pPr>
        <w:pStyle w:val="Style26"/>
        <w:tabs>
          <w:tab w:val="clear" w:pos="708"/>
          <w:tab w:val="left" w:pos="0" w:leader="none"/>
          <w:tab w:val="left" w:pos="2505" w:leader="none"/>
        </w:tabs>
        <w:spacing w:before="0" w:after="0"/>
        <w:ind w:firstLine="709" w:left="0" w:right="0"/>
        <w:jc w:val="both"/>
        <w:rPr>
          <w:rFonts w:ascii="Times New Roman" w:hAnsi="Times New Roman" w:cs="Times New Roman"/>
          <w:bCs/>
          <w:i/>
          <w:iCs/>
          <w:sz w:val="24"/>
          <w:szCs w:val="24"/>
        </w:rPr>
      </w:pPr>
      <w:r>
        <w:rPr>
          <w:rFonts w:cs="Times New Roman" w:ascii="Times New Roman" w:hAnsi="Times New Roman"/>
          <w:bCs/>
          <w:i/>
          <w:iCs/>
          <w:sz w:val="24"/>
          <w:szCs w:val="24"/>
        </w:rPr>
        <w:t>В соответствии с частью 18 статьи 34 Федерального закона № 44-ФЗ 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pPr>
        <w:pStyle w:val="Normal"/>
        <w:shd w:val="clear" w:fill="FFFFFF"/>
        <w:spacing w:lineRule="atLeast" w:line="200" w:before="0" w:after="0"/>
        <w:ind w:firstLine="709" w:left="0" w:right="0"/>
        <w:jc w:val="both"/>
        <w:rPr>
          <w:rFonts w:ascii="Times New Roman" w:hAnsi="Times New Roman" w:cs="Times New Roman"/>
          <w:bCs/>
          <w:iCs/>
          <w:sz w:val="24"/>
          <w:szCs w:val="24"/>
        </w:rPr>
      </w:pPr>
      <w:r>
        <w:rPr>
          <w:rFonts w:cs="Times New Roman" w:ascii="Times New Roman" w:hAnsi="Times New Roman"/>
          <w:bCs/>
          <w:iCs/>
          <w:sz w:val="24"/>
          <w:szCs w:val="24"/>
        </w:rPr>
        <w:t>Поставщик производит поставку Товара одной партией на склад Управления Федеральной службы судебных приставов по Брянской области, по адресу: г. Брянск, ул. Ульянова, д. 38-40.</w:t>
      </w:r>
    </w:p>
    <w:p>
      <w:pPr>
        <w:pStyle w:val="Normal"/>
        <w:shd w:val="clear" w:fill="FFFFFF"/>
        <w:spacing w:lineRule="atLeast" w:line="200" w:before="0" w:after="0"/>
        <w:ind w:firstLine="709" w:left="0" w:right="0"/>
        <w:jc w:val="both"/>
        <w:rPr>
          <w:rFonts w:ascii="Times New Roman" w:hAnsi="Times New Roman" w:cs="Times New Roman"/>
          <w:bCs/>
          <w:iCs/>
          <w:sz w:val="24"/>
          <w:szCs w:val="24"/>
        </w:rPr>
      </w:pPr>
      <w:r>
        <w:rPr>
          <w:rFonts w:cs="Times New Roman" w:ascii="Times New Roman" w:hAnsi="Times New Roman"/>
          <w:bCs/>
          <w:iCs/>
          <w:sz w:val="24"/>
          <w:szCs w:val="24"/>
        </w:rPr>
        <w:t>Не менее чем за день до поставки согласовывается дата и время поставки по телефону:</w:t>
      </w:r>
    </w:p>
    <w:p>
      <w:pPr>
        <w:pStyle w:val="Normal"/>
        <w:shd w:val="clear" w:fill="FFFFFF"/>
        <w:spacing w:lineRule="atLeast" w:line="200" w:before="0" w:after="0"/>
        <w:ind w:firstLine="709" w:left="0" w:right="0"/>
        <w:jc w:val="both"/>
        <w:rPr>
          <w:rFonts w:ascii="Times New Roman" w:hAnsi="Times New Roman" w:cs="Times New Roman"/>
          <w:bCs/>
          <w:iCs/>
          <w:sz w:val="24"/>
          <w:szCs w:val="24"/>
        </w:rPr>
      </w:pPr>
      <w:r>
        <w:rPr>
          <w:rFonts w:cs="Times New Roman" w:ascii="Times New Roman" w:hAnsi="Times New Roman"/>
          <w:bCs/>
          <w:iCs/>
          <w:sz w:val="24"/>
          <w:szCs w:val="24"/>
        </w:rPr>
        <w:t xml:space="preserve"> </w:t>
      </w:r>
      <w:r>
        <w:rPr>
          <w:rFonts w:cs="Times New Roman" w:ascii="Times New Roman" w:hAnsi="Times New Roman"/>
          <w:bCs/>
          <w:iCs/>
          <w:sz w:val="24"/>
          <w:szCs w:val="24"/>
        </w:rPr>
        <w:t>8 (4832) 66-92-56, 8 (930) 822 -04-55.</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Требуемые к поставке расходные материалы должны обеспечивать полное соответствие указанным типами оборудования и при использовании не влиять на прекращение (сокращение) гарантийных обязательств на оборудование и сокращение ресурса его работы, заявленное производителем оборудования.</w:t>
      </w:r>
    </w:p>
    <w:p>
      <w:pPr>
        <w:pStyle w:val="Normal"/>
        <w:spacing w:before="0" w:after="0"/>
        <w:ind w:firstLine="709" w:left="0" w:right="0"/>
        <w:jc w:val="both"/>
        <w:rPr>
          <w:rFonts w:ascii="Times New Roman" w:hAnsi="Times New Roman" w:cs="Times New Roman"/>
          <w:b/>
          <w:sz w:val="24"/>
          <w:szCs w:val="24"/>
        </w:rPr>
      </w:pPr>
      <w:r>
        <w:rPr>
          <w:rFonts w:cs="Times New Roman" w:ascii="Times New Roman" w:hAnsi="Times New Roman"/>
          <w:b/>
          <w:sz w:val="24"/>
          <w:szCs w:val="24"/>
        </w:rPr>
        <w:t>Требования к качеству поставляемого товара.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Картриджи должны быть новыми, изготовленными заводским способом, дата производства не ранее 2025 года,  не бывшими в эксплуатации, не восстановленными, не перезаправленными, не переделанными, не поврежденными, не модифицированными, не иметь повторно используемых частей, иметь чип (для обеспечения их работы на организационной технике заказчика). Картриджи должны быть произведены с соблюдением авторских прав по технологиям согласно требованиям ГОСТ и международного стандарта ИСО-9001 и удовлетворять требования санитарно-эпидемиологических норм. Корпус картриджа не должен иметь потертостей, царапин, сколов и следов вскрытия.</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На картриджах не должны присутствовать наклейки (кроме голограмм), следы чернил или тонера. Пластмассовые элементы и металлические детали картриджей не должны иметь трещин, вздутий, царапин, вмятин и других дефектов, ухудшающих их внешний вид и препятствующих нормальной работе картриджа.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Вытяжные ярлычки на картриджах (где это предусмотрено) должны быть не поврежденными. Подвижные элементы картриджей (шторки, заслонки) должны перемещаться без перекосов и заеданий. Сами картриджи не должны иметь следов от установки его в принтер, потертостей, царапин и деформаций защелок.</w:t>
      </w:r>
    </w:p>
    <w:p>
      <w:pPr>
        <w:pStyle w:val="Normal"/>
        <w:shd w:val="clear" w:fill="FFFFFF"/>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xml:space="preserve">Работоспособность картриджей должна гарантировать безотказную работу вычислительной и организационной техники при минимальном участии пользователя. Необходимо сочетание качества, высокой производительности печати с надежной и простой в эксплуатации конструкцией, ориентированной на эффективную по затратам крупно тиражную печать. Геликоидальный приводной механизм должен исключать образование полос даже при снижении уровня тонера. Магнитные уплотнения надежно запирают тонер в картридже, предотвращая его утечку. Функционально законченная конструкция картриджа должна обеспечивать его свободную (без специальных приспособлений и усилий пользователя) установку в устройство, для которого он предназначен, и надлежащее функционирование.  </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Картриджи на протяжении установленного цикла печати, должны обеспечивать:</w:t>
      </w:r>
    </w:p>
    <w:p>
      <w:pPr>
        <w:pStyle w:val="Normal"/>
        <w:spacing w:before="0" w:after="0"/>
        <w:ind w:firstLine="709" w:left="0" w:right="0"/>
        <w:jc w:val="both"/>
        <w:rPr/>
      </w:pPr>
      <w:r>
        <w:rPr>
          <w:rStyle w:val="Style12"/>
          <w:rFonts w:cs="Times New Roman" w:ascii="Times New Roman" w:hAnsi="Times New Roman"/>
          <w:sz w:val="24"/>
          <w:szCs w:val="24"/>
        </w:rPr>
        <w:t>- оптическую плотность печати в течение цикла не менее 1,39</w:t>
      </w:r>
      <w:r>
        <w:rPr>
          <w:rStyle w:val="Style12"/>
          <w:rFonts w:cs="Times New Roman" w:ascii="Times New Roman" w:hAnsi="Times New Roman"/>
          <w:sz w:val="24"/>
          <w:szCs w:val="24"/>
          <w:lang w:val="en-US"/>
        </w:rPr>
        <w:t>D</w:t>
      </w:r>
      <w:r>
        <w:rPr>
          <w:rStyle w:val="Style12"/>
          <w:rFonts w:cs="Times New Roman" w:ascii="Times New Roman" w:hAnsi="Times New Roman"/>
          <w:sz w:val="24"/>
          <w:szCs w:val="24"/>
        </w:rPr>
        <w:t>, измеряемую денситометром, без появления признаков окончания тонера (продольных светлых полос на изображении);</w:t>
      </w:r>
    </w:p>
    <w:p>
      <w:pPr>
        <w:pStyle w:val="Normal"/>
        <w:spacing w:before="0" w:after="0"/>
        <w:ind w:firstLine="709" w:left="0" w:right="0"/>
        <w:jc w:val="both"/>
        <w:rPr/>
      </w:pPr>
      <w:r>
        <w:rPr>
          <w:rStyle w:val="Style12"/>
          <w:rFonts w:cs="Times New Roman" w:ascii="Times New Roman" w:hAnsi="Times New Roman"/>
          <w:sz w:val="24"/>
          <w:szCs w:val="24"/>
        </w:rPr>
        <w:t>- оптическую плотность фона (потеря белизны) в течение цикла не более 0,02</w:t>
      </w:r>
      <w:r>
        <w:rPr>
          <w:rStyle w:val="Style12"/>
          <w:rFonts w:cs="Times New Roman" w:ascii="Times New Roman" w:hAnsi="Times New Roman"/>
          <w:sz w:val="24"/>
          <w:szCs w:val="24"/>
          <w:lang w:val="en-US"/>
        </w:rPr>
        <w:t>D</w:t>
      </w:r>
      <w:r>
        <w:rPr>
          <w:rStyle w:val="Style12"/>
          <w:rFonts w:cs="Times New Roman" w:ascii="Times New Roman" w:hAnsi="Times New Roman"/>
          <w:sz w:val="24"/>
          <w:szCs w:val="24"/>
        </w:rPr>
        <w:t>, измеряемую денситометром.</w:t>
      </w:r>
    </w:p>
    <w:p>
      <w:pPr>
        <w:pStyle w:val="Normal"/>
        <w:tabs>
          <w:tab w:val="clear" w:pos="708"/>
          <w:tab w:val="left" w:pos="228" w:leader="none"/>
          <w:tab w:val="left" w:pos="684" w:leader="none"/>
        </w:tabs>
        <w:spacing w:before="0" w:after="0"/>
        <w:ind w:firstLine="709" w:left="0" w:right="0"/>
        <w:jc w:val="both"/>
        <w:rPr/>
      </w:pPr>
      <w:r>
        <w:rPr>
          <w:rStyle w:val="Style12"/>
          <w:rFonts w:cs="Times New Roman" w:ascii="Times New Roman" w:hAnsi="Times New Roman"/>
          <w:sz w:val="24"/>
          <w:szCs w:val="24"/>
        </w:rPr>
        <w:t xml:space="preserve">Картридж должен иметь стандартную емкость тонера, предусмотренную к соответствующей модели технического средства. Ресурс картриджей должен соответствовать стандарту </w:t>
      </w:r>
      <w:r>
        <w:rPr>
          <w:rStyle w:val="Style12"/>
          <w:rFonts w:cs="Times New Roman" w:ascii="Times New Roman" w:hAnsi="Times New Roman"/>
          <w:sz w:val="24"/>
          <w:szCs w:val="24"/>
          <w:lang w:val="en-US"/>
        </w:rPr>
        <w:t>ISO</w:t>
      </w:r>
      <w:r>
        <w:rPr>
          <w:rStyle w:val="Style12"/>
          <w:rFonts w:cs="Times New Roman" w:ascii="Times New Roman" w:hAnsi="Times New Roman"/>
          <w:sz w:val="24"/>
          <w:szCs w:val="24"/>
        </w:rPr>
        <w:t>/</w:t>
      </w:r>
      <w:r>
        <w:rPr>
          <w:rStyle w:val="Style12"/>
          <w:rFonts w:cs="Times New Roman" w:ascii="Times New Roman" w:hAnsi="Times New Roman"/>
          <w:sz w:val="24"/>
          <w:szCs w:val="24"/>
          <w:lang w:val="en-US"/>
        </w:rPr>
        <w:t>IEC</w:t>
      </w:r>
      <w:r>
        <w:rPr>
          <w:rStyle w:val="Style12"/>
          <w:rFonts w:cs="Times New Roman" w:ascii="Times New Roman" w:hAnsi="Times New Roman"/>
          <w:sz w:val="24"/>
          <w:szCs w:val="24"/>
        </w:rPr>
        <w:t xml:space="preserve"> 19752.</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Некачественными считаются расходные материалы для вычислительной и организационной техники при наличии в печати:</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фоновых ореолов вокруг изображений;</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пятен тонера на лицевой и обратной сторонах листа;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бледность печати;</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серого фона;</w:t>
      </w:r>
    </w:p>
    <w:p>
      <w:pPr>
        <w:pStyle w:val="Normal"/>
        <w:shd w:val="clear" w:fill="FFFFFF"/>
        <w:spacing w:lineRule="atLeast" w:line="10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белых или черных полос на изображении, а также иных дефектов печати, вызванных использованием расходных материалов.</w:t>
      </w:r>
    </w:p>
    <w:p>
      <w:pPr>
        <w:pStyle w:val="Normal"/>
        <w:shd w:val="clear" w:fill="FFFFFF"/>
        <w:spacing w:lineRule="atLeast" w:line="10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Расходные материалы должны быть произведены не ранее 3 квартала 2025 года.</w:t>
      </w:r>
    </w:p>
    <w:p>
      <w:pPr>
        <w:pStyle w:val="Normal"/>
        <w:tabs>
          <w:tab w:val="clear" w:pos="708"/>
          <w:tab w:val="left" w:pos="684" w:leader="none"/>
        </w:tabs>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Требования к упаковке товара: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Каждый картридж, герметично упакованный в электростатичный пакет из полимерного материала (пакеты для картриджей со сверхчувствительными барабанами должны быть непрозрачными), подлежит помещению в индивидуальную картонную коробку, снабженную в зависимости от модели, вкладышами, исключающими его перемещение внутри коробки.</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Упаковочная картонная коробка поставляемых расходных материалов должна быть высокого и качественного полиграфического дизайна, обеспечивающая необходимую защиту товара от воздействия окружающей среды и предохраняющая картриджи от порчи во время транспортировки и хранения.</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На упаковочной картонной коробке товара должна находиться нанесенная типографским способом следующая информация:</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Номер производственной партии товара идентичный с номером производственной партией на самом товаре;</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Производственные коды, идентичные с производственными кодами на картриджах;</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Маркировка товара - информация, содержащая следующие: товарный знак или (и) наименование предприятия изготовителя; наименование одной или более моделей принтеров, в которых может быть использован картридж.</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Маркировка товара должна быть легко читаемой;</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 Информация о гарантийных обязательствах.</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Упаковка и маркировка расходных материалов должна содержать признаки защиты, установленные производителями (голограммы; защитные пломбы; марки), содержащие все элементы защиты от подделок.</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Упаковка не должна содержать вскрытий, вмятин, порезов.</w:t>
      </w:r>
    </w:p>
    <w:p>
      <w:pPr>
        <w:pStyle w:val="Normal"/>
        <w:spacing w:before="0" w:after="0"/>
        <w:ind w:firstLine="709" w:left="0" w:right="0"/>
        <w:rPr>
          <w:rFonts w:ascii="Times New Roman" w:hAnsi="Times New Roman" w:cs="Times New Roman"/>
          <w:b/>
          <w:sz w:val="24"/>
          <w:szCs w:val="24"/>
        </w:rPr>
      </w:pPr>
      <w:r>
        <w:rPr>
          <w:rFonts w:cs="Times New Roman" w:ascii="Times New Roman" w:hAnsi="Times New Roman"/>
          <w:b/>
          <w:sz w:val="24"/>
          <w:szCs w:val="24"/>
        </w:rPr>
        <w:t>Гарантийные обязательства</w:t>
      </w:r>
    </w:p>
    <w:p>
      <w:pPr>
        <w:pStyle w:val="Normal"/>
        <w:shd w:val="clear" w:fill="FFFFFF"/>
        <w:spacing w:lineRule="atLeast" w:line="100"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Срок гарантии нормального функционирования картриджа, при условии правильного его хранения, не менее 12 месяцев со дня поставки товара, либо, в случае его использования, до окончания тонера в картридже.</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Гарантия качества поставляемого товара распространяется на срок не менее, указанного производителем в документах на товар (если такой срок не указан - не менее одного года со дня поставки товара).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Срок гарантии качества в течение срока действия контракта, в объеме 100% на весь срок действия контракта.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Гарантийный срок начинает действовать с момента передачи товара Заказчику.</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По объему предоставления гарантии качества Поставщик должен гарантировать, что своими силами и за свой счет без какого-либо возмещения своих затрат со стороны Заказчика Поставщик:</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заменит неисправный Товар при условии, если отказ не вызван нарушением условий эксплуатации. При выявлении отказа или компонентов Заказчик информирует Поставщика в письменной форме по электронной почте или по телефону о возникших неисправностях. Поставщик в течение одного рабочего дня исследует сложившуюся ситуацию и согласует с Заказчиком дальнейшие совместные действия по замене или ремонту неисправного оборудования.</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 xml:space="preserve"> в течение не более 10 (десяти) рабочих дней с момента получения обращения Заказчика о возникшей неисправности либо предоставит Заказчику со своего склада исправное оборудование, либо починит неисправное оборудование на месте его нахождения, либо своими силами и средствами отправит его в авторизированный сервисный центр производителя. Доставка оборудования Заказчику в случае замены или ремонта должна производиться Поставщиком и за счет Поставщика.</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Поставщик обязуется принимать от Заказчика по электронной почте и/или по телефону заявки на выполнение работ по гарантийному обслуживанию товара в рабочие дни с 09.00 до 17.00 (MSK) в течение всего гарантийного срока эксплуатации.</w:t>
      </w:r>
    </w:p>
    <w:p>
      <w:pPr>
        <w:pStyle w:val="Normal"/>
        <w:spacing w:before="0" w:after="0"/>
        <w:ind w:firstLine="709" w:left="0" w:right="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возврат товара Поставщику производится по адресу: г. Брянск, ул. Ульянова, д. 38-40.</w:t>
      </w:r>
    </w:p>
    <w:p>
      <w:pPr>
        <w:pStyle w:val="Normal"/>
        <w:spacing w:before="0" w:after="0"/>
        <w:ind w:firstLine="709" w:left="0" w:right="0"/>
        <w:jc w:val="both"/>
        <w:rPr/>
      </w:pPr>
      <w:r>
        <w:rPr>
          <w:rStyle w:val="Style12"/>
          <w:rFonts w:ascii="Times New Roman" w:hAnsi="Times New Roman"/>
          <w:i/>
          <w:sz w:val="24"/>
          <w:szCs w:val="24"/>
        </w:rPr>
        <w:t>*Подавая заявку, участник размещения заказа соглашается с условиями и требованиями настоящей документации об электронном аукционе.</w:t>
      </w:r>
    </w:p>
    <w:p>
      <w:pPr>
        <w:pStyle w:val="Footer"/>
        <w:spacing w:before="0" w:after="0"/>
        <w:ind w:firstLine="709" w:left="0" w:right="0"/>
        <w:jc w:val="both"/>
        <w:rPr/>
      </w:pPr>
      <w:r>
        <w:rPr>
          <w:rStyle w:val="Style12"/>
          <w:bCs w:val="false"/>
          <w:i/>
          <w:sz w:val="24"/>
          <w:szCs w:val="24"/>
        </w:rPr>
        <w:t>*Просим обратить внимание на то, что в случае, если характеристики товара в заявке на участие в электронном аукционе не содержат конкретных показателей характеристик товара или указания на идентифицирующие его объекты интеллектуальной собственности, в первую очередь - товарный знак, то заказчик не может проверить соответствие характеристик предлагаемого товара требованиям, установленным документацией об электронном аукционе.</w:t>
      </w:r>
    </w:p>
    <w:p>
      <w:pPr>
        <w:pStyle w:val="Footer"/>
        <w:spacing w:before="0" w:after="0"/>
        <w:ind w:firstLine="709" w:left="0" w:right="0"/>
        <w:jc w:val="both"/>
        <w:rPr>
          <w:rStyle w:val="Style12"/>
          <w:bCs w:val="false"/>
          <w:i/>
          <w:sz w:val="24"/>
          <w:szCs w:val="24"/>
        </w:rPr>
      </w:pPr>
      <w:r>
        <w:rPr>
          <w:bCs w:val="false"/>
          <w:i/>
          <w:sz w:val="24"/>
          <w:szCs w:val="24"/>
        </w:rPr>
      </w:r>
    </w:p>
    <w:tbl>
      <w:tblPr>
        <w:tblW w:w="10079" w:type="dxa"/>
        <w:jc w:val="left"/>
        <w:tblInd w:w="108" w:type="dxa"/>
        <w:tblLayout w:type="fixed"/>
        <w:tblCellMar>
          <w:top w:w="0" w:type="dxa"/>
          <w:left w:w="108" w:type="dxa"/>
          <w:bottom w:w="0" w:type="dxa"/>
          <w:right w:w="108" w:type="dxa"/>
        </w:tblCellMar>
      </w:tblPr>
      <w:tblGrid>
        <w:gridCol w:w="5039"/>
        <w:gridCol w:w="5040"/>
      </w:tblGrid>
      <w:tr>
        <w:trPr>
          <w:trHeight w:val="263" w:hRule="atLeast"/>
          <w:cantSplit w:val="true"/>
        </w:trPr>
        <w:tc>
          <w:tcPr>
            <w:tcW w:w="5039" w:type="dxa"/>
            <w:tcBorders/>
          </w:tcPr>
          <w:p>
            <w:pPr>
              <w:pStyle w:val="Normal"/>
              <w:tabs>
                <w:tab w:val="clear" w:pos="708"/>
                <w:tab w:val="left" w:pos="3672" w:leader="none"/>
              </w:tabs>
              <w:ind w:hanging="426" w:left="432" w:right="0"/>
              <w:jc w:val="center"/>
              <w:rPr>
                <w:rFonts w:ascii="Liberation Serif" w:hAnsi="Liberation Serif" w:cs="Times New Roman"/>
                <w:b/>
                <w:bCs/>
                <w:color w:val="00000A"/>
                <w:sz w:val="22"/>
                <w:szCs w:val="22"/>
              </w:rPr>
            </w:pPr>
            <w:r>
              <w:rPr>
                <w:rFonts w:cs="Times New Roman"/>
                <w:b/>
                <w:bCs/>
                <w:color w:val="00000A"/>
                <w:sz w:val="22"/>
                <w:szCs w:val="22"/>
              </w:rPr>
              <w:t>«Поставщик»</w:t>
            </w:r>
          </w:p>
        </w:tc>
        <w:tc>
          <w:tcPr>
            <w:tcW w:w="5040" w:type="dxa"/>
            <w:tcBorders/>
          </w:tcPr>
          <w:p>
            <w:pPr>
              <w:pStyle w:val="Normal"/>
              <w:ind w:hanging="0" w:left="0" w:right="-23"/>
              <w:jc w:val="center"/>
              <w:rPr>
                <w:rFonts w:ascii="Liberation Serif" w:hAnsi="Liberation Serif" w:cs="Times New Roman"/>
                <w:b/>
                <w:bCs/>
                <w:color w:val="00000A"/>
                <w:sz w:val="22"/>
                <w:szCs w:val="22"/>
              </w:rPr>
            </w:pPr>
            <w:r>
              <w:rPr>
                <w:rFonts w:cs="Times New Roman"/>
                <w:b/>
                <w:bCs/>
                <w:color w:val="00000A"/>
                <w:sz w:val="22"/>
                <w:szCs w:val="22"/>
              </w:rPr>
              <w:t>«Заказчик»</w:t>
            </w:r>
          </w:p>
        </w:tc>
      </w:tr>
      <w:tr>
        <w:trPr>
          <w:trHeight w:val="1074" w:hRule="atLeast"/>
          <w:cantSplit w:val="true"/>
        </w:trPr>
        <w:tc>
          <w:tcPr>
            <w:tcW w:w="5039" w:type="dxa"/>
            <w:tcBorders/>
          </w:tcPr>
          <w:p>
            <w:pPr>
              <w:pStyle w:val="Normal"/>
              <w:snapToGrid w:val="false"/>
              <w:jc w:val="both"/>
              <w:rPr>
                <w:rFonts w:ascii="Liberation Serif" w:hAnsi="Liberation Serif" w:cs="Times New Roman"/>
                <w:color w:val="00000A"/>
                <w:sz w:val="22"/>
                <w:szCs w:val="22"/>
              </w:rPr>
            </w:pPr>
            <w:r>
              <w:rPr>
                <w:rFonts w:cs="Times New Roman"/>
                <w:color w:val="00000A"/>
                <w:sz w:val="22"/>
                <w:szCs w:val="22"/>
              </w:rPr>
            </w:r>
          </w:p>
          <w:p>
            <w:pPr>
              <w:pStyle w:val="Normal"/>
              <w:snapToGrid w:val="false"/>
              <w:jc w:val="both"/>
              <w:rPr>
                <w:rFonts w:ascii="Liberation Serif" w:hAnsi="Liberation Serif" w:cs="Times New Roman"/>
                <w:color w:val="00000A"/>
                <w:sz w:val="22"/>
                <w:szCs w:val="22"/>
              </w:rPr>
            </w:pPr>
            <w:r>
              <w:rPr>
                <w:rFonts w:cs="Times New Roman"/>
                <w:color w:val="00000A"/>
                <w:sz w:val="22"/>
                <w:szCs w:val="22"/>
              </w:rPr>
            </w:r>
          </w:p>
          <w:p>
            <w:pPr>
              <w:pStyle w:val="Normal"/>
              <w:jc w:val="both"/>
              <w:rPr>
                <w:rFonts w:ascii="Liberation Serif" w:hAnsi="Liberation Serif" w:cs="Times New Roman"/>
                <w:color w:val="00000A"/>
                <w:sz w:val="22"/>
                <w:szCs w:val="22"/>
              </w:rPr>
            </w:pPr>
            <w:r>
              <w:rPr>
                <w:rFonts w:cs="Times New Roman"/>
                <w:color w:val="00000A"/>
                <w:sz w:val="22"/>
                <w:szCs w:val="22"/>
              </w:rPr>
              <w:t>______________________ (__________)</w:t>
            </w:r>
          </w:p>
          <w:p>
            <w:pPr>
              <w:pStyle w:val="Normal"/>
              <w:jc w:val="both"/>
              <w:rPr>
                <w:rFonts w:ascii="Liberation Serif" w:hAnsi="Liberation Serif" w:cs="Times New Roman"/>
                <w:color w:val="00000A"/>
                <w:sz w:val="22"/>
                <w:szCs w:val="22"/>
              </w:rPr>
            </w:pPr>
            <w:r>
              <w:rPr>
                <w:rFonts w:cs="Times New Roman"/>
                <w:color w:val="00000A"/>
                <w:sz w:val="22"/>
                <w:szCs w:val="22"/>
              </w:rPr>
              <w:t>э.п.</w:t>
            </w:r>
          </w:p>
        </w:tc>
        <w:tc>
          <w:tcPr>
            <w:tcW w:w="5040" w:type="dxa"/>
            <w:tcBorders/>
          </w:tcPr>
          <w:p>
            <w:pPr>
              <w:pStyle w:val="Normal"/>
              <w:jc w:val="both"/>
              <w:rPr/>
            </w:pPr>
            <w:r>
              <w:rPr>
                <w:rStyle w:val="Style12"/>
                <w:rFonts w:cs="Times New Roman"/>
                <w:sz w:val="22"/>
                <w:szCs w:val="22"/>
              </w:rPr>
              <w:t>УФСПП России по Брянской области</w:t>
            </w:r>
          </w:p>
          <w:p>
            <w:pPr>
              <w:pStyle w:val="Normal"/>
              <w:jc w:val="both"/>
              <w:rPr>
                <w:rStyle w:val="Style12"/>
                <w:rFonts w:ascii="Liberation Serif" w:hAnsi="Liberation Serif" w:cs="Times New Roman"/>
                <w:sz w:val="22"/>
                <w:szCs w:val="22"/>
              </w:rPr>
            </w:pPr>
            <w:r>
              <w:rPr>
                <w:rFonts w:cs="Times New Roman"/>
                <w:sz w:val="22"/>
                <w:szCs w:val="22"/>
              </w:rPr>
            </w:r>
          </w:p>
          <w:p>
            <w:pPr>
              <w:pStyle w:val="Normal"/>
              <w:jc w:val="both"/>
              <w:rPr/>
            </w:pPr>
            <w:r>
              <w:rPr>
                <w:rStyle w:val="Style12"/>
                <w:rFonts w:cs="Times New Roman"/>
                <w:sz w:val="22"/>
                <w:szCs w:val="22"/>
              </w:rPr>
              <w:t>______________________ (__________)</w:t>
            </w:r>
          </w:p>
          <w:p>
            <w:pPr>
              <w:pStyle w:val="Normal"/>
              <w:rPr>
                <w:rFonts w:ascii="Liberation Serif" w:hAnsi="Liberation Serif" w:cs="Times New Roman"/>
                <w:sz w:val="22"/>
                <w:szCs w:val="22"/>
              </w:rPr>
            </w:pPr>
            <w:r>
              <w:rPr>
                <w:rFonts w:cs="Times New Roman"/>
                <w:sz w:val="22"/>
                <w:szCs w:val="22"/>
              </w:rPr>
              <w:t>э.п.</w:t>
            </w:r>
          </w:p>
        </w:tc>
      </w:tr>
    </w:tbl>
    <w:p>
      <w:pPr>
        <w:pStyle w:val="Normal"/>
        <w:spacing w:before="0" w:after="0"/>
        <w:ind w:firstLine="709" w:left="0" w:right="0"/>
        <w:jc w:val="both"/>
        <w:rPr>
          <w:rStyle w:val="Style12"/>
          <w:bCs w:val="false"/>
          <w:i/>
          <w:sz w:val="24"/>
          <w:szCs w:val="24"/>
        </w:rPr>
      </w:pPr>
      <w:r>
        <w:rPr>
          <w:bCs w:val="false"/>
          <w:i/>
          <w:sz w:val="24"/>
          <w:szCs w:val="24"/>
        </w:rPr>
      </w:r>
    </w:p>
    <w:sectPr>
      <w:type w:val="nextPage"/>
      <w:pgSz w:w="11906" w:h="16838"/>
      <w:pgMar w:left="1134" w:right="567" w:gutter="0" w:header="0" w:top="1134" w:footer="0" w:bottom="141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empora LGC Uni">
    <w:charset w:val="01"/>
    <w:family w:val="swiss"/>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Arial">
    <w:charset w:val="01"/>
    <w:family w:val="swiss"/>
    <w:pitch w:val="variable"/>
  </w:font>
  <w:font w:name="Calibri">
    <w:charset w:val="01"/>
    <w:family w:val="roman"/>
    <w:pitch w:val="variable"/>
  </w:font>
  <w:font w:name="Segoe UI">
    <w:charset w:val="01"/>
    <w:family w:val="roman"/>
    <w:pitch w:val="variable"/>
  </w:font>
  <w:font w:name="Open Sans">
    <w:charset w:val="01"/>
    <w:family w:val="swiss"/>
    <w:pitch w:val="variable"/>
  </w:font>
  <w:font w:name="Monotype Corsiva">
    <w:charset w:val="01"/>
    <w:family w:val="roman"/>
    <w:pitch w:val="variable"/>
  </w:font>
  <w:font w:name="Verdana">
    <w:charset w:val="01"/>
    <w:family w:val="swiss"/>
    <w:pitch w:val="variable"/>
  </w:font>
  <w:font w:name="Liberation Sans">
    <w:altName w:val="Arial"/>
    <w:charset w:val="01"/>
    <w:family w:val="swiss"/>
    <w:pitch w:val="variable"/>
  </w:font>
  <w:font w:name="Tahom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kern w:val="2"/>
        <w:sz w:val="24"/>
        <w:szCs w:val="24"/>
        <w:lang w:val="ru-RU" w:eastAsia="zh-CN" w:bidi="hi-IN"/>
      </w:rPr>
    </w:rPrDefault>
    <w:pPrDefault>
      <w:pPr>
        <w:suppressAutoHyphens w:val="true"/>
      </w:pPr>
    </w:pPrDefault>
  </w:docDefaults>
  <w:style w:type="paragraph" w:styleId="Normal">
    <w:name w:val="Normal"/>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Liberation Serif" w:hAnsi="Liberation Serif"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Cs w:val="24"/>
      <w:u w:val="none"/>
      <w:shd w:fill="auto" w:val="clear"/>
      <w:vertAlign w:val="baseline"/>
      <w:em w:val="none"/>
      <w:lang w:val="ru-RU" w:eastAsia="zh-CN" w:bidi="hi-IN"/>
    </w:rPr>
  </w:style>
  <w:style w:type="paragraph" w:styleId="Heading1">
    <w:name w:val="heading 1"/>
    <w:basedOn w:val="Normal"/>
    <w:next w:val="BodyText"/>
    <w:qFormat/>
    <w:pPr>
      <w:keepNext w:val="true"/>
      <w:widowControl/>
      <w:numPr>
        <w:ilvl w:val="0"/>
        <w:numId w:val="2"/>
      </w:numPr>
      <w:tabs>
        <w:tab w:val="clear" w:pos="708"/>
        <w:tab w:val="left" w:pos="0" w:leader="none"/>
      </w:tabs>
      <w:suppressAutoHyphens w:val="true"/>
      <w:spacing w:lineRule="auto" w:line="360" w:before="120" w:after="120"/>
      <w:outlineLvl w:val="0"/>
    </w:pPr>
    <w:rPr>
      <w:b/>
      <w:bCs/>
      <w:sz w:val="32"/>
      <w:szCs w:val="32"/>
    </w:rPr>
  </w:style>
  <w:style w:type="paragraph" w:styleId="Heading2">
    <w:name w:val="heading 2"/>
    <w:basedOn w:val="user4"/>
    <w:next w:val="BodyText"/>
    <w:qFormat/>
    <w:pPr>
      <w:numPr>
        <w:ilvl w:val="1"/>
        <w:numId w:val="2"/>
      </w:numPr>
      <w:suppressAutoHyphens w:val="true"/>
      <w:spacing w:before="200" w:after="120"/>
      <w:outlineLvl w:val="1"/>
    </w:pPr>
    <w:rPr>
      <w:rFonts w:ascii="Tempora LGC Uni" w:hAnsi="Tempora LGC Uni" w:eastAsia="Tempora LGC Uni" w:cs="Tempora LGC Uni"/>
      <w:b/>
      <w:bCs/>
      <w:sz w:val="36"/>
      <w:szCs w:val="36"/>
    </w:rPr>
  </w:style>
  <w:style w:type="character" w:styleId="Style12">
    <w:name w:val="Основной шрифт абзаца"/>
    <w:qFormat/>
    <w:rPr/>
  </w:style>
  <w:style w:type="character" w:styleId="Hyperlink">
    <w:name w:val="Hyperlink"/>
    <w:rPr>
      <w:color w:val="000080"/>
      <w:u w:val="single"/>
    </w:rPr>
  </w:style>
  <w:style w:type="character" w:styleId="Style13">
    <w:name w:val="Цветовое выделение"/>
    <w:qFormat/>
    <w:rPr>
      <w:b/>
      <w:bCs/>
      <w:color w:val="000080"/>
    </w:rPr>
  </w:style>
  <w:style w:type="character" w:styleId="blk">
    <w:name w:val="blk"/>
    <w:qFormat/>
    <w:rPr/>
  </w:style>
  <w:style w:type="character" w:styleId="FontStyle12">
    <w:name w:val="Font Style12"/>
    <w:qFormat/>
    <w:rPr>
      <w:rFonts w:ascii="Times New Roman" w:hAnsi="Times New Roman" w:eastAsia="Times New Roman" w:cs="Times New Roman"/>
      <w:sz w:val="22"/>
      <w:szCs w:val="22"/>
    </w:rPr>
  </w:style>
  <w:style w:type="character" w:styleId="ConsPlusNonformat">
    <w:name w:val="ConsPlusNonformat Знак"/>
    <w:qFormat/>
    <w:rPr>
      <w:rFonts w:ascii="Courier New" w:hAnsi="Courier New" w:eastAsia="Times New Roman" w:cs="Courier New"/>
      <w:sz w:val="20"/>
      <w:szCs w:val="20"/>
      <w:lang w:eastAsia="ru-RU"/>
    </w:rPr>
  </w:style>
  <w:style w:type="character" w:styleId="FollowedHyperlink">
    <w:name w:val="FollowedHyperlink"/>
    <w:rPr>
      <w:color w:val="800080"/>
      <w:u w:val="single"/>
    </w:rPr>
  </w:style>
  <w:style w:type="character" w:styleId="WWCharLFO1LVL1">
    <w:name w:val="WW_CharLFO1LVL1"/>
    <w:qFormat/>
    <w:rPr>
      <w:rFonts w:ascii="Times New Roman" w:hAnsi="Times New Roman" w:cs="Times New Roman"/>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rPr>
  </w:style>
  <w:style w:type="character" w:styleId="WWCharLFO1LVL4">
    <w:name w:val="WW_CharLFO1LVL4"/>
    <w:qFormat/>
    <w:rPr>
      <w:rFonts w:ascii="Symbol" w:hAnsi="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rPr>
  </w:style>
  <w:style w:type="character" w:styleId="WWCharLFO1LVL7">
    <w:name w:val="WW_CharLFO1LVL7"/>
    <w:qFormat/>
    <w:rPr>
      <w:rFonts w:ascii="Symbol" w:hAnsi="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rPr>
  </w:style>
  <w:style w:type="character" w:styleId="WWCharLFO2LVL1">
    <w:name w:val="WW_CharLFO2LVL1"/>
    <w:qFormat/>
    <w:rPr>
      <w:rFonts w:ascii="Times New Roman" w:hAnsi="Times New Roman" w:cs="Times New Roman"/>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rPr>
  </w:style>
  <w:style w:type="character" w:styleId="WWCharLFO3LVL1">
    <w:name w:val="WW_CharLFO3LVL1"/>
    <w:qFormat/>
    <w:rPr>
      <w:rFonts w:ascii="Times New Roman" w:hAnsi="Times New Roman" w:cs="Times New Roman"/>
    </w:rPr>
  </w:style>
  <w:style w:type="character" w:styleId="WWCharLFO3LVL2">
    <w:name w:val="WW_CharLFO3LVL2"/>
    <w:qFormat/>
    <w:rPr>
      <w:rFonts w:ascii="Courier New" w:hAnsi="Courier New" w:cs="Courier New"/>
    </w:rPr>
  </w:style>
  <w:style w:type="character" w:styleId="WWCharLFO3LVL3">
    <w:name w:val="WW_CharLFO3LVL3"/>
    <w:qFormat/>
    <w:rPr>
      <w:rFonts w:ascii="Wingdings" w:hAnsi="Wingdings"/>
    </w:rPr>
  </w:style>
  <w:style w:type="character" w:styleId="WWCharLFO3LVL4">
    <w:name w:val="WW_CharLFO3LVL4"/>
    <w:qFormat/>
    <w:rPr>
      <w:rFonts w:ascii="Symbol" w:hAnsi="Symbol"/>
    </w:rPr>
  </w:style>
  <w:style w:type="character" w:styleId="WWCharLFO3LVL5">
    <w:name w:val="WW_CharLFO3LVL5"/>
    <w:qFormat/>
    <w:rPr>
      <w:rFonts w:ascii="Courier New" w:hAnsi="Courier New" w:cs="Courier New"/>
    </w:rPr>
  </w:style>
  <w:style w:type="character" w:styleId="WWCharLFO3LVL6">
    <w:name w:val="WW_CharLFO3LVL6"/>
    <w:qFormat/>
    <w:rPr>
      <w:rFonts w:ascii="Wingdings" w:hAnsi="Wingdings"/>
    </w:rPr>
  </w:style>
  <w:style w:type="character" w:styleId="WWCharLFO3LVL7">
    <w:name w:val="WW_CharLFO3LVL7"/>
    <w:qFormat/>
    <w:rPr>
      <w:rFonts w:ascii="Symbol" w:hAnsi="Symbol"/>
    </w:rPr>
  </w:style>
  <w:style w:type="character" w:styleId="WWCharLFO3LVL8">
    <w:name w:val="WW_CharLFO3LVL8"/>
    <w:qFormat/>
    <w:rPr>
      <w:rFonts w:ascii="Courier New" w:hAnsi="Courier New" w:cs="Courier New"/>
    </w:rPr>
  </w:style>
  <w:style w:type="character" w:styleId="WWCharLFO3LVL9">
    <w:name w:val="WW_CharLFO3LVL9"/>
    <w:qFormat/>
    <w:rPr>
      <w:rFonts w:ascii="Wingdings" w:hAnsi="Wingdings"/>
    </w:rPr>
  </w:style>
  <w:style w:type="character" w:styleId="1">
    <w:name w:val="Основной шрифт абзаца1"/>
    <w:qFormat/>
    <w:rPr/>
  </w:style>
  <w:style w:type="character" w:styleId="WW8Num2z0">
    <w:name w:val="WW8Num2z0"/>
    <w:qFormat/>
    <w:rPr>
      <w:rFonts w:ascii="Times New Roman" w:hAnsi="Times New Roman" w:cs="Times New Roman"/>
      <w:sz w:val="24"/>
      <w:szCs w:val="24"/>
    </w:rPr>
  </w:style>
  <w:style w:type="character" w:styleId="WW8Num2z1">
    <w:name w:val="WW8Num2z1"/>
    <w:qFormat/>
    <w:rPr>
      <w:rFonts w:ascii="Times New Roman" w:hAnsi="Times New Roman" w:cs="Times New Roman"/>
      <w:b/>
      <w:i/>
      <w:color w:val="FF0000"/>
      <w:sz w:val="24"/>
      <w:szCs w:val="24"/>
    </w:rPr>
  </w:style>
  <w:style w:type="character" w:styleId="WW8Num2z2">
    <w:name w:val="WW8Num2z2"/>
    <w:qFormat/>
    <w:rPr>
      <w:rFonts w:ascii="Times New Roman" w:hAnsi="Times New Roman" w:cs="Times New Roman"/>
      <w:color w:val="FF0000"/>
      <w:sz w:val="24"/>
      <w:szCs w:val="24"/>
    </w:rPr>
  </w:style>
  <w:style w:type="character" w:styleId="WW8Num2z3">
    <w:name w:val="WW8Num2z3"/>
    <w:qFormat/>
    <w:rPr>
      <w:rFonts w:ascii="Times New Roman" w:hAnsi="Times New Roman" w:eastAsia="Times New Roman" w:cs="Times New Roman"/>
      <w:color w:val="auto"/>
      <w:kern w:val="0"/>
      <w:sz w:val="22"/>
      <w:szCs w:val="22"/>
      <w:lang w:val="ru-RU" w:eastAsia="ru-RU"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Нижний колонтитул Знак"/>
    <w:qFormat/>
    <w:rPr>
      <w:rFonts w:ascii="Times New Roman" w:hAnsi="Times New Roman" w:eastAsia="Times New Roman" w:cs="Times New Roman"/>
      <w:sz w:val="24"/>
      <w:szCs w:val="24"/>
    </w:rPr>
  </w:style>
  <w:style w:type="character" w:styleId="Style15">
    <w:name w:val="Название Знак"/>
    <w:qFormat/>
    <w:rPr>
      <w:rFonts w:ascii="Courier New" w:hAnsi="Courier New" w:eastAsia="Times New Roman" w:cs="Times New Roman"/>
      <w:b/>
      <w:color w:val="000080"/>
      <w:szCs w:val="20"/>
    </w:rPr>
  </w:style>
  <w:style w:type="character" w:styleId="Style16">
    <w:name w:val="Основной текст с отступом Знак"/>
    <w:qFormat/>
    <w:rPr>
      <w:rFonts w:ascii="Times New Roman" w:hAnsi="Times New Roman" w:eastAsia="Times New Roman" w:cs="Times New Roman"/>
      <w:sz w:val="24"/>
      <w:szCs w:val="24"/>
    </w:rPr>
  </w:style>
  <w:style w:type="character" w:styleId="2">
    <w:name w:val="Заголовок 2 Знак"/>
    <w:qFormat/>
    <w:rPr>
      <w:rFonts w:ascii="Times New Roman" w:hAnsi="Times New Roman" w:eastAsia="Times New Roman" w:cs="Times New Roman"/>
      <w:b/>
      <w:sz w:val="24"/>
      <w:szCs w:val="20"/>
    </w:rPr>
  </w:style>
  <w:style w:type="character" w:styleId="3">
    <w:name w:val="Основной текст 3 Знак"/>
    <w:qFormat/>
    <w:rPr>
      <w:rFonts w:ascii="Times New Roman" w:hAnsi="Times New Roman" w:eastAsia="Times New Roman" w:cs="Times New Roman"/>
      <w:sz w:val="16"/>
      <w:szCs w:val="16"/>
    </w:rPr>
  </w:style>
  <w:style w:type="character" w:styleId="ConsPlusNormal">
    <w:name w:val="ConsPlusNormal Знак"/>
    <w:qFormat/>
    <w:rPr>
      <w:rFonts w:ascii="Arial" w:hAnsi="Arial" w:cs="Arial"/>
      <w:lang w:val="ru-RU" w:bidi="ar-SA"/>
    </w:rPr>
  </w:style>
  <w:style w:type="character" w:styleId="Style17">
    <w:name w:val="Верхний колонтитул Знак"/>
    <w:qFormat/>
    <w:rPr>
      <w:rFonts w:ascii="Calibri" w:hAnsi="Calibri" w:cs="Calibri"/>
      <w:sz w:val="22"/>
      <w:szCs w:val="22"/>
      <w:lang w:eastAsia="zh-CN"/>
    </w:rPr>
  </w:style>
  <w:style w:type="character" w:styleId="21">
    <w:name w:val="Основной шрифт абзаца2"/>
    <w:qFormat/>
    <w:rPr/>
  </w:style>
  <w:style w:type="character" w:styleId="Style18">
    <w:name w:val="Текст выноски Знак"/>
    <w:qFormat/>
    <w:rPr>
      <w:rFonts w:ascii="Segoe UI" w:hAnsi="Segoe UI" w:eastAsia="Times New Roman" w:cs="Segoe UI"/>
      <w:color w:val="000000"/>
      <w:sz w:val="18"/>
      <w:szCs w:val="18"/>
    </w:rPr>
  </w:style>
  <w:style w:type="character" w:styleId="DefaultParagraphFont">
    <w:name w:val="Default Paragraph Font"/>
    <w:qFormat/>
    <w:rPr/>
  </w:style>
  <w:style w:type="paragraph" w:styleId="Style19">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uppressAutoHyphens w:val="true"/>
      <w:spacing w:before="0" w:after="12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20">
    <w:name w:val="Указатель"/>
    <w:basedOn w:val="Normal"/>
    <w:qFormat/>
    <w:pPr>
      <w:suppressLineNumbers/>
    </w:pPr>
    <w:rPr>
      <w:rFonts w:cs="Droid Sans"/>
    </w:rPr>
  </w:style>
  <w:style w:type="paragraph" w:styleId="Style21">
    <w:name w:val="Обычный"/>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Liberation Serif" w:hAnsi="Liberation Serif"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Cs w:val="24"/>
      <w:u w:val="none"/>
      <w:shd w:fill="auto" w:val="clear"/>
      <w:vertAlign w:val="baseline"/>
      <w:em w:val="none"/>
      <w:lang w:val="ru-RU" w:eastAsia="zh-CN" w:bidi="hi-IN"/>
    </w:rPr>
  </w:style>
  <w:style w:type="paragraph" w:styleId="ConsPlusNormal1">
    <w:name w:val="ConsPlusNormal"/>
    <w:qFormat/>
    <w:pPr>
      <w:keepNext w:val="false"/>
      <w:keepLines w:val="false"/>
      <w:pageBreakBefore w:val="false"/>
      <w:widowControl w:val="false"/>
      <w:shd w:val="clear" w:fill="auto"/>
      <w:suppressAutoHyphens w:val="true"/>
      <w:overflowPunct w:val="false"/>
      <w:bidi w:val="0"/>
      <w:snapToGrid w:val="true"/>
      <w:spacing w:lineRule="auto" w:line="240" w:before="0" w:after="0"/>
      <w:ind w:firstLine="720" w:left="0" w:right="0"/>
      <w:jc w:val="left"/>
      <w:textAlignment w:val="baseline"/>
    </w:pPr>
    <w:rPr>
      <w:rFonts w:ascii="Arial" w:hAnsi="Arial" w:eastAsia="Times New Roman"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Cs w:val="20"/>
      <w:u w:val="none"/>
      <w:shd w:fill="auto" w:val="clear"/>
      <w:vertAlign w:val="baseline"/>
      <w:em w:val="none"/>
      <w:lang w:val="ru-RU" w:eastAsia="zh-CN" w:bidi="hi-IN"/>
    </w:rPr>
  </w:style>
  <w:style w:type="paragraph" w:styleId="ConsPlusNonformat1">
    <w:name w:val="ConsPlusNonformat"/>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Courier New" w:hAnsi="Courier New" w:eastAsia="Times New Roman" w:cs="Courier New"/>
      <w:b w:val="false"/>
      <w:bCs w:val="false"/>
      <w:i w:val="false"/>
      <w:iCs w:val="false"/>
      <w:caps w:val="false"/>
      <w:smallCaps w:val="false"/>
      <w:strike w:val="false"/>
      <w:dstrike w:val="false"/>
      <w:outline w:val="false"/>
      <w:emboss w:val="false"/>
      <w:imprint w:val="false"/>
      <w:color w:val="000000"/>
      <w:spacing w:val="0"/>
      <w:w w:val="100"/>
      <w:kern w:val="2"/>
      <w:position w:val="0"/>
      <w:sz w:val="20"/>
      <w:szCs w:val="20"/>
      <w:u w:val="none"/>
      <w:shd w:fill="auto" w:val="clear"/>
      <w:vertAlign w:val="baseline"/>
      <w:em w:val="none"/>
      <w:lang w:val="ru-RU" w:eastAsia="ru-RU" w:bidi="hi-IN"/>
    </w:rPr>
  </w:style>
  <w:style w:type="paragraph" w:styleId="user">
    <w:name w:val="Колонтитулы (user)"/>
    <w:basedOn w:val="Normal"/>
    <w:qFormat/>
    <w:pPr>
      <w:suppressLineNumbers/>
      <w:tabs>
        <w:tab w:val="clear" w:pos="708"/>
        <w:tab w:val="center" w:pos="4819" w:leader="none"/>
        <w:tab w:val="right" w:pos="9638" w:leader="none"/>
      </w:tabs>
      <w:suppressAutoHyphens w:val="true"/>
    </w:pPr>
    <w:rPr/>
  </w:style>
  <w:style w:type="paragraph" w:styleId="Style22">
    <w:name w:val="Колонтитулы"/>
    <w:basedOn w:val="Normal"/>
    <w:qFormat/>
    <w:pPr/>
    <w:rPr/>
  </w:style>
  <w:style w:type="paragraph" w:styleId="Footer">
    <w:name w:val="footer"/>
    <w:basedOn w:val="Normal"/>
    <w:pPr>
      <w:widowControl/>
      <w:suppressLineNumbers/>
      <w:tabs>
        <w:tab w:val="clear" w:pos="708"/>
        <w:tab w:val="center" w:pos="4677" w:leader="none"/>
        <w:tab w:val="right" w:pos="9355" w:leader="none"/>
      </w:tabs>
      <w:suppressAutoHyphens w:val="true"/>
      <w:spacing w:lineRule="atLeast" w:line="100"/>
    </w:pPr>
    <w:rPr/>
  </w:style>
  <w:style w:type="paragraph" w:styleId="user1">
    <w:name w:val="Содержимое таблицы (user)"/>
    <w:basedOn w:val="Normal"/>
    <w:qFormat/>
    <w:pPr>
      <w:suppressLineNumbers/>
      <w:suppressAutoHyphens w:val="true"/>
    </w:pPr>
    <w:rPr/>
  </w:style>
  <w:style w:type="paragraph" w:styleId="user2">
    <w:name w:val="Содержимое врезки (user)"/>
    <w:basedOn w:val="Normal"/>
    <w:qFormat/>
    <w:pPr>
      <w:suppressAutoHyphens w:val="true"/>
    </w:pPr>
    <w:rPr/>
  </w:style>
  <w:style w:type="paragraph" w:styleId="Style23">
    <w:name w:val="Абзац списка"/>
    <w:basedOn w:val="Normal"/>
    <w:next w:val="xl22"/>
    <w:qFormat/>
    <w:pPr>
      <w:tabs>
        <w:tab w:val="clear" w:pos="708"/>
      </w:tabs>
      <w:suppressAutoHyphens w:val="false"/>
      <w:ind w:firstLine="709" w:left="720" w:right="0"/>
    </w:pPr>
    <w:rPr>
      <w:rFonts w:ascii="Monotype Corsiva" w:hAnsi="Monotype Corsiva" w:eastAsia="Monotype Corsiva" w:cs="Monotype Corsiva"/>
      <w:color w:val="00000A"/>
      <w:sz w:val="28"/>
      <w:szCs w:val="28"/>
    </w:rPr>
  </w:style>
  <w:style w:type="paragraph" w:styleId="xl22">
    <w:name w:val="xl22"/>
    <w:basedOn w:val="Normal"/>
    <w:next w:val="xl25"/>
    <w:qFormat/>
    <w:pPr>
      <w:suppressAutoHyphens w:val="false"/>
      <w:spacing w:before="280" w:after="280"/>
    </w:pPr>
    <w:rPr>
      <w:b/>
      <w:bCs/>
      <w:color w:val="00000A"/>
    </w:rPr>
  </w:style>
  <w:style w:type="paragraph" w:styleId="xl25">
    <w:name w:val="xl25"/>
    <w:basedOn w:val="Normal"/>
    <w:next w:val="xl27"/>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27">
    <w:name w:val="xl27"/>
    <w:basedOn w:val="Normal"/>
    <w:next w:val="xl29"/>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29">
    <w:name w:val="xl29"/>
    <w:basedOn w:val="Normal"/>
    <w:next w:val="xl31"/>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31">
    <w:name w:val="xl31"/>
    <w:basedOn w:val="Normal"/>
    <w:next w:val="xl33"/>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33">
    <w:name w:val="xl33"/>
    <w:basedOn w:val="Normal"/>
    <w:next w:val="xl35"/>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35">
    <w:name w:val="xl35"/>
    <w:basedOn w:val="Normal"/>
    <w:next w:val="xl37"/>
    <w:qFormat/>
    <w:pPr>
      <w:suppressAutoHyphens w:val="false"/>
      <w:spacing w:before="280" w:after="280"/>
    </w:pPr>
    <w:rPr>
      <w:color w:val="00000A"/>
    </w:rPr>
  </w:style>
  <w:style w:type="paragraph" w:styleId="xl37">
    <w:name w:val="xl37"/>
    <w:basedOn w:val="Normal"/>
    <w:next w:val="xl39"/>
    <w:qFormat/>
    <w:pPr>
      <w:pBdr>
        <w:top w:val="single" w:sz="8" w:space="0" w:color="00000A"/>
        <w:left w:val="single" w:sz="8" w:space="0" w:color="00000A"/>
        <w:bottom w:val="single" w:sz="8" w:space="0" w:color="00000A"/>
        <w:right w:val="single" w:sz="8" w:space="0" w:color="00000A"/>
      </w:pBdr>
      <w:suppressAutoHyphens w:val="false"/>
      <w:spacing w:before="280" w:after="280"/>
    </w:pPr>
    <w:rPr>
      <w:b/>
      <w:bCs/>
      <w:color w:val="00000A"/>
    </w:rPr>
  </w:style>
  <w:style w:type="paragraph" w:styleId="xl39">
    <w:name w:val="xl39"/>
    <w:basedOn w:val="Normal"/>
    <w:next w:val="xl41"/>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41">
    <w:name w:val="xl41"/>
    <w:basedOn w:val="Normal"/>
    <w:next w:val="xl43"/>
    <w:qFormat/>
    <w:pPr>
      <w:suppressAutoHyphens w:val="false"/>
      <w:spacing w:before="280" w:after="280"/>
    </w:pPr>
    <w:rPr>
      <w:b/>
      <w:bCs/>
      <w:color w:val="00000A"/>
    </w:rPr>
  </w:style>
  <w:style w:type="paragraph" w:styleId="xl43">
    <w:name w:val="xl43"/>
    <w:basedOn w:val="Normal"/>
    <w:next w:val="xl45"/>
    <w:qFormat/>
    <w:pPr>
      <w:suppressAutoHyphens w:val="false"/>
      <w:spacing w:before="280" w:after="280"/>
    </w:pPr>
    <w:rPr>
      <w:color w:val="00000A"/>
    </w:rPr>
  </w:style>
  <w:style w:type="paragraph" w:styleId="xl45">
    <w:name w:val="xl45"/>
    <w:basedOn w:val="Normal"/>
    <w:next w:val="xl47"/>
    <w:qFormat/>
    <w:pPr>
      <w:pBdr>
        <w:top w:val="single" w:sz="8" w:space="0" w:color="00000A"/>
        <w:left w:val="single" w:sz="8" w:space="0" w:color="00000A"/>
        <w:bottom w:val="single" w:sz="8" w:space="0" w:color="00000A"/>
        <w:right w:val="single" w:sz="8" w:space="0" w:color="00000A"/>
      </w:pBdr>
      <w:suppressAutoHyphens w:val="false"/>
      <w:spacing w:before="280" w:after="280"/>
    </w:pPr>
    <w:rPr>
      <w:color w:val="00000A"/>
    </w:rPr>
  </w:style>
  <w:style w:type="paragraph" w:styleId="xl47">
    <w:name w:val="xl47"/>
    <w:basedOn w:val="Normal"/>
    <w:next w:val="xl49"/>
    <w:qFormat/>
    <w:pPr>
      <w:suppressAutoHyphens w:val="false"/>
      <w:spacing w:before="280" w:after="280"/>
    </w:pPr>
    <w:rPr>
      <w:b/>
      <w:bCs/>
      <w:color w:val="00000A"/>
    </w:rPr>
  </w:style>
  <w:style w:type="paragraph" w:styleId="xl49">
    <w:name w:val="xl49"/>
    <w:basedOn w:val="Normal"/>
    <w:next w:val="xl51"/>
    <w:qFormat/>
    <w:pPr>
      <w:pBdr>
        <w:top w:val="single" w:sz="8" w:space="0" w:color="00000A"/>
        <w:left w:val="single" w:sz="8" w:space="0" w:color="00000A"/>
        <w:bottom w:val="single" w:sz="8" w:space="0" w:color="00000A"/>
        <w:right w:val="single" w:sz="8" w:space="0" w:color="00000A"/>
      </w:pBdr>
      <w:suppressAutoHyphens w:val="false"/>
      <w:spacing w:before="280" w:after="280"/>
    </w:pPr>
    <w:rPr>
      <w:b/>
      <w:bCs/>
      <w:color w:val="00000A"/>
    </w:rPr>
  </w:style>
  <w:style w:type="paragraph" w:styleId="xl51">
    <w:name w:val="xl51"/>
    <w:basedOn w:val="Normal"/>
    <w:next w:val="xl53"/>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53">
    <w:name w:val="xl53"/>
    <w:basedOn w:val="Normal"/>
    <w:next w:val="xl55"/>
    <w:qFormat/>
    <w:pPr>
      <w:pBdr>
        <w:top w:val="single" w:sz="8" w:space="0" w:color="00000A"/>
        <w:left w:val="single" w:sz="8" w:space="0" w:color="00000A"/>
        <w:bottom w:val="single" w:sz="8" w:space="0" w:color="00000A"/>
        <w:right w:val="single" w:sz="8" w:space="0" w:color="00000A"/>
      </w:pBdr>
      <w:suppressAutoHyphens w:val="false"/>
      <w:spacing w:before="280" w:after="280"/>
    </w:pPr>
    <w:rPr>
      <w:b/>
      <w:bCs/>
      <w:color w:val="00000A"/>
    </w:rPr>
  </w:style>
  <w:style w:type="paragraph" w:styleId="xl55">
    <w:name w:val="xl55"/>
    <w:basedOn w:val="Normal"/>
    <w:next w:val="xl57"/>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57">
    <w:name w:val="xl57"/>
    <w:basedOn w:val="Normal"/>
    <w:next w:val="xl59"/>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59">
    <w:name w:val="xl59"/>
    <w:basedOn w:val="Normal"/>
    <w:next w:val="xl61"/>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61">
    <w:name w:val="xl61"/>
    <w:basedOn w:val="Normal"/>
    <w:next w:val="xl63"/>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63">
    <w:name w:val="xl63"/>
    <w:basedOn w:val="Normal"/>
    <w:next w:val="xl65"/>
    <w:qFormat/>
    <w:pPr>
      <w:suppressAutoHyphens w:val="false"/>
      <w:spacing w:before="280" w:after="280"/>
    </w:pPr>
    <w:rPr>
      <w:color w:val="00000A"/>
    </w:rPr>
  </w:style>
  <w:style w:type="paragraph" w:styleId="xl65">
    <w:name w:val="xl65"/>
    <w:basedOn w:val="Normal"/>
    <w:next w:val="xl67"/>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67">
    <w:name w:val="xl67"/>
    <w:basedOn w:val="Normal"/>
    <w:next w:val="xl69"/>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69">
    <w:name w:val="xl69"/>
    <w:basedOn w:val="Normal"/>
    <w:next w:val="xl71"/>
    <w:qFormat/>
    <w:pPr>
      <w:suppressAutoHyphens w:val="false"/>
      <w:spacing w:before="280" w:after="280"/>
    </w:pPr>
    <w:rPr>
      <w:b/>
      <w:bCs/>
      <w:color w:val="00000A"/>
    </w:rPr>
  </w:style>
  <w:style w:type="paragraph" w:styleId="xl71">
    <w:name w:val="xl71"/>
    <w:basedOn w:val="Normal"/>
    <w:next w:val="xl73"/>
    <w:qFormat/>
    <w:pPr>
      <w:suppressAutoHyphens w:val="false"/>
      <w:spacing w:before="280" w:after="280"/>
    </w:pPr>
    <w:rPr>
      <w:color w:val="00000A"/>
    </w:rPr>
  </w:style>
  <w:style w:type="paragraph" w:styleId="xl73">
    <w:name w:val="xl73"/>
    <w:basedOn w:val="Normal"/>
    <w:next w:val="xl75"/>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75">
    <w:name w:val="xl75"/>
    <w:basedOn w:val="Normal"/>
    <w:next w:val="xl77"/>
    <w:qFormat/>
    <w:pPr>
      <w:suppressAutoHyphens w:val="false"/>
      <w:spacing w:before="280" w:after="280"/>
    </w:pPr>
    <w:rPr>
      <w:color w:val="00000A"/>
    </w:rPr>
  </w:style>
  <w:style w:type="paragraph" w:styleId="xl77">
    <w:name w:val="xl77"/>
    <w:basedOn w:val="Normal"/>
    <w:next w:val="xl79"/>
    <w:qFormat/>
    <w:pPr>
      <w:suppressAutoHyphens w:val="false"/>
      <w:spacing w:before="280" w:after="280"/>
    </w:pPr>
    <w:rPr>
      <w:b/>
      <w:bCs/>
      <w:color w:val="00000A"/>
    </w:rPr>
  </w:style>
  <w:style w:type="paragraph" w:styleId="xl79">
    <w:name w:val="xl79"/>
    <w:basedOn w:val="Normal"/>
    <w:next w:val="xl81"/>
    <w:qFormat/>
    <w:pPr>
      <w:pBdr>
        <w:top w:val="single" w:sz="8" w:space="0" w:color="00000A"/>
        <w:left w:val="single" w:sz="8" w:space="0" w:color="00000A"/>
        <w:bottom w:val="single" w:sz="8" w:space="0" w:color="00000A"/>
        <w:right w:val="single" w:sz="8" w:space="0" w:color="00000A"/>
      </w:pBdr>
      <w:suppressAutoHyphens w:val="false"/>
      <w:spacing w:before="280" w:after="280"/>
      <w:jc w:val="center"/>
    </w:pPr>
    <w:rPr>
      <w:color w:val="00000A"/>
    </w:rPr>
  </w:style>
  <w:style w:type="paragraph" w:styleId="xl81">
    <w:name w:val="xl81"/>
    <w:basedOn w:val="Normal"/>
    <w:next w:val="xl83"/>
    <w:qFormat/>
    <w:pPr>
      <w:pBdr>
        <w:top w:val="single" w:sz="8" w:space="0" w:color="00000A"/>
        <w:left w:val="single" w:sz="8" w:space="0" w:color="00000A"/>
        <w:bottom w:val="single" w:sz="8" w:space="0" w:color="00000A"/>
        <w:right w:val="single" w:sz="8" w:space="0" w:color="00000A"/>
      </w:pBdr>
      <w:suppressAutoHyphens w:val="false"/>
      <w:spacing w:before="280" w:after="280"/>
      <w:jc w:val="center"/>
    </w:pPr>
    <w:rPr>
      <w:color w:val="00000A"/>
    </w:rPr>
  </w:style>
  <w:style w:type="paragraph" w:styleId="xl83">
    <w:name w:val="xl83"/>
    <w:basedOn w:val="Normal"/>
    <w:next w:val="xl85"/>
    <w:qFormat/>
    <w:pPr>
      <w:suppressAutoHyphens w:val="false"/>
      <w:spacing w:before="280" w:after="280"/>
    </w:pPr>
    <w:rPr>
      <w:b/>
      <w:bCs/>
      <w:color w:val="00000A"/>
    </w:rPr>
  </w:style>
  <w:style w:type="paragraph" w:styleId="xl85">
    <w:name w:val="xl85"/>
    <w:basedOn w:val="Normal"/>
    <w:next w:val="xl87"/>
    <w:qFormat/>
    <w:pPr>
      <w:suppressAutoHyphens w:val="false"/>
      <w:spacing w:before="280" w:after="280"/>
    </w:pPr>
    <w:rPr>
      <w:b/>
      <w:bCs/>
      <w:color w:val="00000A"/>
    </w:rPr>
  </w:style>
  <w:style w:type="paragraph" w:styleId="xl87">
    <w:name w:val="xl87"/>
    <w:basedOn w:val="Normal"/>
    <w:next w:val="xl89"/>
    <w:qFormat/>
    <w:pPr>
      <w:suppressAutoHyphens w:val="false"/>
      <w:spacing w:before="280" w:after="280"/>
    </w:pPr>
    <w:rPr>
      <w:b/>
      <w:bCs/>
      <w:color w:val="00000A"/>
    </w:rPr>
  </w:style>
  <w:style w:type="paragraph" w:styleId="xl89">
    <w:name w:val="xl89"/>
    <w:basedOn w:val="Normal"/>
    <w:next w:val="xl91"/>
    <w:qFormat/>
    <w:pPr>
      <w:pBdr>
        <w:top w:val="single" w:sz="8" w:space="0" w:color="00000A"/>
        <w:left w:val="single" w:sz="8" w:space="0" w:color="00000A"/>
        <w:bottom w:val="single" w:sz="8" w:space="0" w:color="00000A"/>
        <w:right w:val="single" w:sz="8" w:space="0" w:color="00000A"/>
      </w:pBdr>
      <w:suppressAutoHyphens w:val="false"/>
      <w:spacing w:before="280" w:after="280"/>
    </w:pPr>
    <w:rPr>
      <w:b/>
      <w:bCs/>
      <w:color w:val="00000A"/>
    </w:rPr>
  </w:style>
  <w:style w:type="paragraph" w:styleId="xl91">
    <w:name w:val="xl91"/>
    <w:basedOn w:val="Normal"/>
    <w:next w:val="xl93"/>
    <w:qFormat/>
    <w:pPr>
      <w:pBdr>
        <w:top w:val="single" w:sz="8" w:space="0" w:color="00000A"/>
        <w:left w:val="single" w:sz="8" w:space="0" w:color="00000A"/>
        <w:bottom w:val="single" w:sz="8" w:space="0" w:color="00000A"/>
        <w:right w:val="single" w:sz="8" w:space="0" w:color="00000A"/>
      </w:pBdr>
      <w:suppressAutoHyphens w:val="false"/>
      <w:spacing w:before="280" w:after="280"/>
    </w:pPr>
    <w:rPr>
      <w:color w:val="00000A"/>
    </w:rPr>
  </w:style>
  <w:style w:type="paragraph" w:styleId="xl93">
    <w:name w:val="xl93"/>
    <w:basedOn w:val="Normal"/>
    <w:next w:val="xl95"/>
    <w:qFormat/>
    <w:pPr>
      <w:suppressAutoHyphens w:val="false"/>
      <w:spacing w:before="280" w:after="280"/>
    </w:pPr>
    <w:rPr>
      <w:b/>
      <w:bCs/>
      <w:color w:val="00000A"/>
    </w:rPr>
  </w:style>
  <w:style w:type="paragraph" w:styleId="xl95">
    <w:name w:val="xl95"/>
    <w:basedOn w:val="Normal"/>
    <w:next w:val="xl97"/>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97">
    <w:name w:val="xl97"/>
    <w:basedOn w:val="Normal"/>
    <w:next w:val="xl99"/>
    <w:qFormat/>
    <w:pPr>
      <w:suppressAutoHyphens w:val="false"/>
      <w:spacing w:before="280" w:after="280"/>
    </w:pPr>
    <w:rPr>
      <w:b/>
      <w:bCs/>
      <w:color w:val="00000A"/>
    </w:rPr>
  </w:style>
  <w:style w:type="paragraph" w:styleId="xl99">
    <w:name w:val="xl99"/>
    <w:basedOn w:val="Normal"/>
    <w:next w:val="xl101"/>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101">
    <w:name w:val="xl101"/>
    <w:basedOn w:val="Normal"/>
    <w:next w:val="xl103"/>
    <w:qFormat/>
    <w:pPr>
      <w:pBdr>
        <w:top w:val="single" w:sz="8" w:space="0" w:color="00000A"/>
        <w:left w:val="single" w:sz="8" w:space="0" w:color="00000A"/>
        <w:bottom w:val="single" w:sz="8" w:space="0" w:color="00000A"/>
        <w:right w:val="single" w:sz="8" w:space="0" w:color="00000A"/>
      </w:pBdr>
      <w:suppressAutoHyphens w:val="false"/>
      <w:spacing w:before="280" w:after="280"/>
    </w:pPr>
    <w:rPr>
      <w:color w:val="00000A"/>
    </w:rPr>
  </w:style>
  <w:style w:type="paragraph" w:styleId="xl103">
    <w:name w:val="xl103"/>
    <w:basedOn w:val="Normal"/>
    <w:next w:val="xl105"/>
    <w:qFormat/>
    <w:pPr>
      <w:suppressAutoHyphens w:val="false"/>
      <w:spacing w:before="280" w:after="280"/>
    </w:pPr>
    <w:rPr>
      <w:b/>
      <w:bCs/>
      <w:color w:val="00000A"/>
    </w:rPr>
  </w:style>
  <w:style w:type="paragraph" w:styleId="xl105">
    <w:name w:val="xl105"/>
    <w:basedOn w:val="Normal"/>
    <w:next w:val="xl107"/>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107">
    <w:name w:val="xl107"/>
    <w:basedOn w:val="Normal"/>
    <w:next w:val="xl109"/>
    <w:qFormat/>
    <w:pPr>
      <w:pBdr>
        <w:top w:val="single" w:sz="4" w:space="0" w:color="00000A"/>
        <w:left w:val="single" w:sz="4" w:space="0" w:color="00000A"/>
        <w:bottom w:val="single" w:sz="4" w:space="0" w:color="00000A"/>
        <w:right w:val="single" w:sz="4" w:space="0" w:color="00000A"/>
      </w:pBdr>
      <w:suppressAutoHyphens w:val="false"/>
      <w:spacing w:before="280" w:after="280"/>
    </w:pPr>
    <w:rPr>
      <w:b/>
      <w:bCs/>
      <w:color w:val="00000A"/>
    </w:rPr>
  </w:style>
  <w:style w:type="paragraph" w:styleId="xl109">
    <w:name w:val="xl109"/>
    <w:basedOn w:val="Normal"/>
    <w:next w:val="xl111"/>
    <w:qFormat/>
    <w:pPr>
      <w:suppressAutoHyphens w:val="false"/>
      <w:spacing w:before="280" w:after="280"/>
      <w:jc w:val="center"/>
      <w:textAlignment w:val="top"/>
    </w:pPr>
    <w:rPr>
      <w:color w:val="00000A"/>
    </w:rPr>
  </w:style>
  <w:style w:type="paragraph" w:styleId="xl111">
    <w:name w:val="xl111"/>
    <w:basedOn w:val="Normal"/>
    <w:next w:val="xl113"/>
    <w:qFormat/>
    <w:pPr>
      <w:suppressAutoHyphens w:val="false"/>
      <w:spacing w:before="280" w:after="280"/>
      <w:jc w:val="center"/>
      <w:textAlignment w:val="top"/>
    </w:pPr>
    <w:rPr>
      <w:color w:val="00000A"/>
    </w:rPr>
  </w:style>
  <w:style w:type="paragraph" w:styleId="xl113">
    <w:name w:val="xl113"/>
    <w:basedOn w:val="Normal"/>
    <w:next w:val="xl115"/>
    <w:qFormat/>
    <w:pPr>
      <w:suppressAutoHyphens w:val="false"/>
      <w:spacing w:before="280" w:after="280"/>
      <w:textAlignment w:val="center"/>
    </w:pPr>
    <w:rPr>
      <w:color w:val="00000A"/>
    </w:rPr>
  </w:style>
  <w:style w:type="paragraph" w:styleId="xl115">
    <w:name w:val="xl115"/>
    <w:basedOn w:val="Normal"/>
    <w:next w:val="xl117"/>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117">
    <w:name w:val="xl117"/>
    <w:basedOn w:val="Normal"/>
    <w:next w:val="xl119"/>
    <w:qFormat/>
    <w:pPr>
      <w:pBdr>
        <w:top w:val="single" w:sz="8" w:space="0" w:color="00000A"/>
        <w:left w:val="single" w:sz="8" w:space="0" w:color="00000A"/>
        <w:bottom w:val="single" w:sz="8" w:space="0" w:color="00000A"/>
        <w:right w:val="single" w:sz="8" w:space="0" w:color="00000A"/>
      </w:pBdr>
      <w:suppressAutoHyphens w:val="false"/>
      <w:spacing w:before="280" w:after="280"/>
      <w:jc w:val="center"/>
    </w:pPr>
    <w:rPr>
      <w:color w:val="00000A"/>
    </w:rPr>
  </w:style>
  <w:style w:type="paragraph" w:styleId="xl119">
    <w:name w:val="xl119"/>
    <w:basedOn w:val="Normal"/>
    <w:next w:val="xl121"/>
    <w:qFormat/>
    <w:pPr>
      <w:pBdr>
        <w:top w:val="single" w:sz="4" w:space="0" w:color="00000A"/>
        <w:left w:val="single" w:sz="4" w:space="0" w:color="00000A"/>
        <w:bottom w:val="single" w:sz="4" w:space="0" w:color="00000A"/>
        <w:right w:val="single" w:sz="4" w:space="0" w:color="00000A"/>
      </w:pBdr>
      <w:suppressAutoHyphens w:val="false"/>
      <w:spacing w:before="280" w:after="280"/>
      <w:textAlignment w:val="center"/>
    </w:pPr>
    <w:rPr>
      <w:color w:val="00000A"/>
    </w:rPr>
  </w:style>
  <w:style w:type="paragraph" w:styleId="xl121">
    <w:name w:val="xl121"/>
    <w:basedOn w:val="Normal"/>
    <w:next w:val="xl123"/>
    <w:qFormat/>
    <w:pPr>
      <w:suppressAutoHyphens w:val="false"/>
      <w:spacing w:before="280" w:after="280"/>
      <w:jc w:val="center"/>
    </w:pPr>
    <w:rPr>
      <w:b/>
      <w:bCs/>
      <w:color w:val="00000A"/>
    </w:rPr>
  </w:style>
  <w:style w:type="paragraph" w:styleId="xl123">
    <w:name w:val="xl123"/>
    <w:basedOn w:val="Normal"/>
    <w:next w:val="xl125"/>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xl125">
    <w:name w:val="xl125"/>
    <w:basedOn w:val="Normal"/>
    <w:next w:val="11"/>
    <w:qFormat/>
    <w:pPr>
      <w:pBdr>
        <w:top w:val="single" w:sz="4" w:space="0" w:color="00000A"/>
        <w:left w:val="single" w:sz="4" w:space="0" w:color="00000A"/>
        <w:bottom w:val="single" w:sz="4" w:space="0" w:color="00000A"/>
        <w:right w:val="single" w:sz="4" w:space="0" w:color="00000A"/>
      </w:pBdr>
      <w:suppressAutoHyphens w:val="false"/>
      <w:spacing w:before="280" w:after="280"/>
    </w:pPr>
    <w:rPr>
      <w:color w:val="00000A"/>
    </w:rPr>
  </w:style>
  <w:style w:type="paragraph" w:styleId="11">
    <w:name w:val="Знак1"/>
    <w:basedOn w:val="Normal"/>
    <w:next w:val="14-1"/>
    <w:qFormat/>
    <w:pPr>
      <w:suppressAutoHyphens w:val="false"/>
      <w:spacing w:lineRule="exact" w:line="240" w:before="0" w:after="160"/>
    </w:pPr>
    <w:rPr>
      <w:rFonts w:ascii="Verdana" w:hAnsi="Verdana" w:eastAsia="Verdana" w:cs="Verdana"/>
      <w:color w:val="00000A"/>
      <w:sz w:val="20"/>
      <w:szCs w:val="20"/>
      <w:lang w:val="en-US"/>
    </w:rPr>
  </w:style>
  <w:style w:type="paragraph" w:styleId="14-1">
    <w:name w:val="текст14-1"/>
    <w:basedOn w:val="Normal"/>
    <w:next w:val="12"/>
    <w:qFormat/>
    <w:pPr>
      <w:suppressAutoHyphens w:val="false"/>
      <w:spacing w:lineRule="auto" w:line="360"/>
      <w:ind w:firstLine="709" w:left="0" w:right="0"/>
      <w:jc w:val="both"/>
    </w:pPr>
    <w:rPr>
      <w:color w:val="00000A"/>
      <w:sz w:val="28"/>
    </w:rPr>
  </w:style>
  <w:style w:type="paragraph" w:styleId="12">
    <w:name w:val="Без интервала1"/>
    <w:next w:val="NoSpacing1"/>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A"/>
      <w:spacing w:val="0"/>
      <w:w w:val="100"/>
      <w:kern w:val="2"/>
      <w:position w:val="0"/>
      <w:sz w:val="28"/>
      <w:szCs w:val="22"/>
      <w:u w:val="none"/>
      <w:shd w:fill="auto" w:val="clear"/>
      <w:vertAlign w:val="baseline"/>
      <w:em w:val="none"/>
      <w:lang w:val="ru-RU" w:eastAsia="zh-CN" w:bidi="ar-SA"/>
    </w:rPr>
  </w:style>
  <w:style w:type="paragraph" w:styleId="NoSpacing1">
    <w:name w:val="No Spacing1"/>
    <w:next w:val="Style24"/>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Calibri" w:hAnsi="Calibri" w:eastAsia="Times New Roman" w:cs="Calibri"/>
      <w:b w:val="false"/>
      <w:bCs w:val="false"/>
      <w:i w:val="false"/>
      <w:iCs w:val="false"/>
      <w:caps w:val="false"/>
      <w:smallCaps w:val="false"/>
      <w:strike w:val="false"/>
      <w:dstrike w:val="false"/>
      <w:outline w:val="false"/>
      <w:emboss w:val="false"/>
      <w:imprint w:val="false"/>
      <w:color w:val="00000A"/>
      <w:spacing w:val="0"/>
      <w:w w:val="100"/>
      <w:kern w:val="2"/>
      <w:position w:val="0"/>
      <w:sz w:val="22"/>
      <w:szCs w:val="22"/>
      <w:u w:val="none"/>
      <w:shd w:fill="auto" w:val="clear"/>
      <w:vertAlign w:val="baseline"/>
      <w:em w:val="none"/>
      <w:lang w:val="ru-RU" w:eastAsia="zh-CN" w:bidi="ar-SA"/>
    </w:rPr>
  </w:style>
  <w:style w:type="paragraph" w:styleId="Style24">
    <w:name w:val="Знак Знак Знак Знак"/>
    <w:basedOn w:val="Normal"/>
    <w:next w:val="user2"/>
    <w:qFormat/>
    <w:pPr>
      <w:suppressAutoHyphens w:val="false"/>
      <w:spacing w:lineRule="exact" w:line="240" w:before="0" w:after="160"/>
    </w:pPr>
    <w:rPr>
      <w:rFonts w:ascii="Verdana" w:hAnsi="Verdana" w:eastAsia="Verdana" w:cs="Verdana"/>
      <w:color w:val="00000A"/>
      <w:lang w:val="en-US"/>
    </w:rPr>
  </w:style>
  <w:style w:type="paragraph" w:styleId="user3">
    <w:name w:val="Заголовок таблицы (user)"/>
    <w:basedOn w:val="user1"/>
    <w:qFormat/>
    <w:pPr>
      <w:suppressAutoHyphens w:val="true"/>
      <w:jc w:val="center"/>
    </w:pPr>
    <w:rPr>
      <w:b/>
      <w:bCs/>
    </w:rPr>
  </w:style>
  <w:style w:type="paragraph" w:styleId="BodyTextIndent">
    <w:name w:val="Body Text Indent"/>
    <w:basedOn w:val="Normal"/>
    <w:pPr>
      <w:suppressAutoHyphens w:val="true"/>
      <w:spacing w:before="60" w:after="0"/>
      <w:ind w:firstLine="851" w:left="0" w:right="0"/>
    </w:pPr>
    <w:rPr>
      <w:rFonts w:ascii="Times New Roman" w:hAnsi="Times New Roman" w:eastAsia="Times New Roman" w:cs="Times New Roman"/>
      <w:szCs w:val="20"/>
    </w:rPr>
  </w:style>
  <w:style w:type="paragraph" w:styleId="Standard">
    <w:name w:val="Standard"/>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Arial" w:hAnsi="Arial" w:eastAsia="Times New Roman" w:cs="Arial"/>
      <w:b w:val="false"/>
      <w:bCs w:val="false"/>
      <w:i w:val="false"/>
      <w:iCs w:val="false"/>
      <w:caps w:val="false"/>
      <w:smallCaps w:val="false"/>
      <w:strike w:val="false"/>
      <w:dstrike w:val="false"/>
      <w:outline w:val="false"/>
      <w:emboss w:val="false"/>
      <w:imprint w:val="false"/>
      <w:color w:val="auto"/>
      <w:spacing w:val="0"/>
      <w:w w:val="100"/>
      <w:kern w:val="2"/>
      <w:position w:val="0"/>
      <w:sz w:val="21"/>
      <w:szCs w:val="24"/>
      <w:u w:val="none"/>
      <w:shd w:fill="auto" w:val="clear"/>
      <w:vertAlign w:val="baseline"/>
      <w:em w:val="none"/>
      <w:lang w:val="ru-RU" w:eastAsia="ar-SA" w:bidi="ar-SA"/>
    </w:rPr>
  </w:style>
  <w:style w:type="paragraph" w:styleId="user4">
    <w:name w:val="Заголовок (user)"/>
    <w:basedOn w:val="Normal"/>
    <w:next w:val="BodyText"/>
    <w:qFormat/>
    <w:pPr>
      <w:keepNext w:val="true"/>
      <w:spacing w:before="240" w:after="120"/>
    </w:pPr>
    <w:rPr>
      <w:rFonts w:ascii="Liberation Sans" w:hAnsi="Liberation Sans" w:eastAsia="Droid Sans Fallback" w:cs="FreeSans"/>
      <w:sz w:val="28"/>
      <w:szCs w:val="28"/>
    </w:rPr>
  </w:style>
  <w:style w:type="paragraph" w:styleId="Style25">
    <w:name w:val="Без интервала"/>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Calibri" w:hAnsi="Calibri" w:eastAsia="Times New Roman" w:cs="Calibri"/>
      <w:b w:val="false"/>
      <w:bCs w:val="false"/>
      <w:i w:val="false"/>
      <w:iCs w:val="false"/>
      <w:caps w:val="false"/>
      <w:smallCaps w:val="false"/>
      <w:strike w:val="false"/>
      <w:dstrike w:val="false"/>
      <w:outline w:val="false"/>
      <w:emboss w:val="false"/>
      <w:imprint w:val="false"/>
      <w:color w:val="auto"/>
      <w:spacing w:val="0"/>
      <w:w w:val="100"/>
      <w:kern w:val="2"/>
      <w:position w:val="0"/>
      <w:sz w:val="22"/>
      <w:szCs w:val="22"/>
      <w:u w:val="none"/>
      <w:shd w:fill="auto" w:val="clear"/>
      <w:vertAlign w:val="baseline"/>
      <w:em w:val="none"/>
      <w:lang w:val="ru-RU" w:eastAsia="zh-CN" w:bidi="ar-SA"/>
    </w:rPr>
  </w:style>
  <w:style w:type="paragraph" w:styleId="Style26">
    <w:name w:val="Обычный (веб)"/>
    <w:basedOn w:val="Normal"/>
    <w:qFormat/>
    <w:pPr>
      <w:widowControl/>
      <w:suppressAutoHyphens w:val="false"/>
      <w:spacing w:before="280" w:after="119"/>
    </w:pPr>
    <w:rPr>
      <w:rFonts w:cs="Times New Roman"/>
    </w:rPr>
  </w:style>
  <w:style w:type="paragraph" w:styleId="Caption2">
    <w:name w:val="Caption2"/>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2">
    <w:name w:val="Caption12"/>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
    <w:name w:val="Caption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1">
    <w:name w:val="Caption1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11">
    <w:name w:val="Caption11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111">
    <w:name w:val="Caption111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1111">
    <w:name w:val="Caption1111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11111">
    <w:name w:val="Caption11111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Style27">
    <w:name w:val="Название объекта"/>
    <w:basedOn w:val="Normal"/>
    <w:qFormat/>
    <w:pPr>
      <w:widowControl/>
      <w:suppressAutoHyphens w:val="true"/>
      <w:bidi w:val="0"/>
      <w:spacing w:lineRule="auto" w:line="276" w:before="120" w:after="120"/>
      <w:jc w:val="left"/>
    </w:pPr>
    <w:rPr>
      <w:rFonts w:cs="Lucida Sans"/>
      <w:i/>
      <w:iCs/>
      <w:color w:val="auto"/>
      <w:kern w:val="0"/>
      <w:sz w:val="24"/>
      <w:szCs w:val="24"/>
      <w:lang w:val="ru-RU" w:eastAsia="zh-CN" w:bidi="ar-SA"/>
    </w:rPr>
  </w:style>
  <w:style w:type="paragraph" w:styleId="13">
    <w:name w:val="Указатель1"/>
    <w:basedOn w:val="Normal"/>
    <w:qFormat/>
    <w:pPr>
      <w:widowControl/>
      <w:suppressAutoHyphens w:val="true"/>
      <w:bidi w:val="0"/>
      <w:spacing w:lineRule="auto" w:line="276" w:before="0" w:after="200"/>
      <w:jc w:val="left"/>
    </w:pPr>
    <w:rPr>
      <w:rFonts w:cs="Lucida Sans"/>
      <w:color w:val="auto"/>
      <w:kern w:val="0"/>
      <w:lang w:val="ru-RU" w:eastAsia="zh-CN" w:bidi="ar-SA"/>
    </w:rPr>
  </w:style>
  <w:style w:type="paragraph" w:styleId="Style28">
    <w:name w:val="Верхний и нижний колонтитулы"/>
    <w:basedOn w:val="Normal"/>
    <w:qFormat/>
    <w:pPr>
      <w:widowControl/>
      <w:tabs>
        <w:tab w:val="clear" w:pos="708"/>
        <w:tab w:val="center" w:pos="4819" w:leader="none"/>
        <w:tab w:val="right" w:pos="9638" w:leader="none"/>
      </w:tabs>
      <w:suppressAutoHyphens w:val="true"/>
      <w:bidi w:val="0"/>
      <w:spacing w:lineRule="auto" w:line="276" w:before="0" w:after="200"/>
      <w:jc w:val="left"/>
    </w:pPr>
    <w:rPr>
      <w:color w:val="auto"/>
      <w:kern w:val="0"/>
      <w:lang w:val="ru-RU" w:eastAsia="zh-CN" w:bidi="ar-SA"/>
    </w:rPr>
  </w:style>
  <w:style w:type="paragraph" w:styleId="31">
    <w:name w:val="Основной текст 31"/>
    <w:basedOn w:val="Normal"/>
    <w:qFormat/>
    <w:pPr>
      <w:widowControl/>
      <w:suppressAutoHyphens w:val="true"/>
      <w:bidi w:val="0"/>
      <w:spacing w:lineRule="auto" w:line="240" w:before="0" w:after="120"/>
      <w:jc w:val="left"/>
    </w:pPr>
    <w:rPr>
      <w:rFonts w:ascii="Times New Roman" w:hAnsi="Times New Roman" w:eastAsia="Times New Roman" w:cs="Times New Roman"/>
      <w:color w:val="auto"/>
      <w:kern w:val="0"/>
      <w:sz w:val="16"/>
      <w:szCs w:val="16"/>
      <w:lang w:val="ru-RU" w:eastAsia="zh-CN" w:bidi="ar-SA"/>
    </w:rPr>
  </w:style>
  <w:style w:type="paragraph" w:styleId="Style29">
    <w:name w:val="Текст выноски"/>
    <w:basedOn w:val="Normal"/>
    <w:qFormat/>
    <w:pPr>
      <w:widowControl/>
      <w:suppressAutoHyphens w:val="true"/>
      <w:bidi w:val="0"/>
      <w:spacing w:lineRule="auto" w:line="240" w:before="0" w:after="0"/>
      <w:jc w:val="left"/>
    </w:pPr>
    <w:rPr>
      <w:rFonts w:ascii="Tahoma" w:hAnsi="Tahoma" w:cs="Tahoma"/>
      <w:color w:val="auto"/>
      <w:kern w:val="0"/>
      <w:sz w:val="16"/>
      <w:szCs w:val="16"/>
      <w:lang w:val="ru-RU" w:eastAsia="zh-CN" w:bidi="ar-SA"/>
    </w:rPr>
  </w:style>
  <w:style w:type="paragraph" w:styleId="Style30">
    <w:name w:val="Нормальный"/>
    <w:qFormat/>
    <w:pPr>
      <w:keepNext w:val="false"/>
      <w:keepLines w:val="false"/>
      <w:pageBreakBefore w:val="false"/>
      <w:widowControl w:val="false"/>
      <w:shd w:val="clear" w:fill="auto"/>
      <w:suppressAutoHyphens w:val="true"/>
      <w:overflowPunct w:val="false"/>
      <w:bidi w:val="0"/>
      <w:snapToGrid w:val="true"/>
      <w:spacing w:lineRule="auto" w:line="276" w:before="0" w:after="0"/>
      <w:jc w:val="left"/>
      <w:textAlignment w:val="baseline"/>
    </w:pPr>
    <w:rPr>
      <w:rFonts w:ascii="Calibri" w:hAnsi="Calibri" w:eastAsia="Times New Roman" w:cs="Calibri"/>
      <w:b w:val="false"/>
      <w:bCs w:val="false"/>
      <w:i w:val="false"/>
      <w:iCs w:val="false"/>
      <w:caps w:val="false"/>
      <w:smallCaps w:val="false"/>
      <w:strike w:val="false"/>
      <w:dstrike w:val="false"/>
      <w:outline w:val="false"/>
      <w:emboss w:val="false"/>
      <w:imprint w:val="false"/>
      <w:color w:val="auto"/>
      <w:spacing w:val="0"/>
      <w:w w:val="100"/>
      <w:kern w:val="2"/>
      <w:position w:val="0"/>
      <w:sz w:val="22"/>
      <w:szCs w:val="22"/>
      <w:u w:val="none"/>
      <w:shd w:fill="auto" w:val="clear"/>
      <w:vertAlign w:val="baseline"/>
      <w:em w:val="none"/>
      <w:lang w:val="ru-RU" w:eastAsia="zh-CN" w:bidi="ar-SA"/>
    </w:rPr>
  </w:style>
  <w:style w:type="paragraph" w:styleId="msonormalcxspmiddle">
    <w:name w:val="msonormalcxspmiddle"/>
    <w:basedOn w:val="Normal"/>
    <w:qFormat/>
    <w:pPr>
      <w:widowControl/>
      <w:suppressAutoHyphens w:val="true"/>
      <w:bidi w:val="0"/>
      <w:spacing w:lineRule="auto" w:line="276" w:before="280" w:after="280"/>
      <w:jc w:val="left"/>
    </w:pPr>
    <w:rPr>
      <w:rFonts w:cs="Times New Roman"/>
      <w:color w:val="auto"/>
      <w:kern w:val="0"/>
      <w:lang w:val="ru-RU" w:eastAsia="zh-CN" w:bidi="ar-SA"/>
    </w:rPr>
  </w:style>
  <w:style w:type="paragraph" w:styleId="BalloonText">
    <w:name w:val="Balloon Text"/>
    <w:basedOn w:val="Normal"/>
    <w:qFormat/>
    <w:pPr>
      <w:widowControl/>
      <w:suppressAutoHyphens w:val="true"/>
      <w:bidi w:val="0"/>
      <w:spacing w:lineRule="auto" w:line="240" w:before="0" w:after="0"/>
      <w:jc w:val="left"/>
    </w:pPr>
    <w:rPr>
      <w:rFonts w:ascii="Segoe UI" w:hAnsi="Segoe UI" w:cs="Segoe UI"/>
      <w:color w:val="auto"/>
      <w:kern w:val="0"/>
      <w:sz w:val="18"/>
      <w:szCs w:val="18"/>
      <w:lang w:val="ru-RU" w:eastAsia="en-US" w:bidi="ar-SA"/>
    </w:rPr>
  </w:style>
  <w:style w:type="paragraph" w:styleId="ListParagraph">
    <w:name w:val="List Paragraph"/>
    <w:basedOn w:val="Normal"/>
    <w:qFormat/>
    <w:pPr>
      <w:widowControl/>
      <w:suppressAutoHyphens w:val="true"/>
      <w:bidi w:val="0"/>
      <w:spacing w:lineRule="auto" w:line="257" w:before="0" w:after="160"/>
      <w:ind w:left="720"/>
      <w:contextualSpacing/>
      <w:jc w:val="left"/>
    </w:pPr>
    <w:rPr>
      <w:color w:val="auto"/>
      <w:kern w:val="0"/>
      <w:lang w:val="ru-RU" w:eastAsia="en-US" w:bidi="ar-SA"/>
    </w:rPr>
  </w:style>
  <w:style w:type="paragraph" w:styleId="IndexHeading">
    <w:name w:val="index heading"/>
    <w:basedOn w:val="Normal"/>
    <w:qFormat/>
    <w:pPr>
      <w:widowControl/>
      <w:suppressAutoHyphens w:val="true"/>
      <w:bidi w:val="0"/>
      <w:spacing w:lineRule="auto" w:line="257" w:before="0" w:after="160"/>
      <w:jc w:val="left"/>
    </w:pPr>
    <w:rPr>
      <w:rFonts w:cs="Arial"/>
      <w:color w:val="auto"/>
      <w:kern w:val="0"/>
      <w:lang w:val="ru-RU" w:eastAsia="en-US" w:bidi="ar-SA"/>
    </w:rPr>
  </w:style>
  <w:style w:type="paragraph" w:styleId="caption1">
    <w:name w:val="caption1"/>
    <w:basedOn w:val="Normal"/>
    <w:qFormat/>
    <w:pPr>
      <w:widowControl/>
      <w:suppressAutoHyphens w:val="true"/>
      <w:bidi w:val="0"/>
      <w:spacing w:lineRule="auto" w:line="257" w:before="120" w:after="120"/>
      <w:jc w:val="left"/>
    </w:pPr>
    <w:rPr>
      <w:rFonts w:cs="Arial"/>
      <w:i/>
      <w:iCs/>
      <w:color w:val="auto"/>
      <w:kern w:val="0"/>
      <w:sz w:val="24"/>
      <w:szCs w:val="24"/>
      <w:lang w:val="ru-RU" w:eastAsia="en-US" w:bidi="ar-SA"/>
    </w:rPr>
  </w:style>
  <w:style w:type="paragraph" w:styleId="Style31">
    <w:name w:val="Содержимое врезки"/>
    <w:basedOn w:val="Normal"/>
    <w:qFormat/>
    <w:pPr/>
    <w:rPr/>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consultantplus://offline/ref=782E9CC4CCC6932545801925E3B536176E50B53C1FD70BD7655CABC93DB89C271041D8CD039EE49D6461394A587CD2198746F149EAB536V7P" TargetMode="External"/><Relationship Id="rId4" Type="http://schemas.openxmlformats.org/officeDocument/2006/relationships/hyperlink" Target="consultantplus://offline/ref=782E9CC4CCC6932545801925E3B536176E50B53C1FD70BD7655CABC93DB89C271041D8CD039EE79D6461394A587CD2198746F149EAB536V7P" TargetMode="External"/><Relationship Id="rId5" Type="http://schemas.openxmlformats.org/officeDocument/2006/relationships/hyperlink" Target="consultantplus://offline/ref=561B36920E745B49EFCD206C804AF90FC972F986827728CFE2540F9976BA684B2CED818EE9BCC60F15C5B61F66m9eFG" TargetMode="External"/><Relationship Id="rId6" Type="http://schemas.openxmlformats.org/officeDocument/2006/relationships/hyperlink" Target="consultantplus://offline/ref=782E9CC4CCC6932545801925E3B536176E50B53C1FD70BD7655CABC93DB89C271041D8CD0197EEC2617428125779CB07805FED4BE83BV7P" TargetMode="External"/><Relationship Id="rId7" Type="http://schemas.openxmlformats.org/officeDocument/2006/relationships/hyperlink" Target="consultantplus://offline/ref=782E9CC4CCC6932545801925E3B536176E50B53C1FD70BD7655CABC93DB89C27024180C10398FB96372E7F1F5737VEP" TargetMode="External"/><Relationship Id="rId8" Type="http://schemas.openxmlformats.org/officeDocument/2006/relationships/hyperlink" Target="consultantplus://offline/ref=782E9CC4CCC6932545801925E3B536176E50B53C1FD70BD7655CABC93DB89C27024180C10398FB96372E7F1F5737VEP" TargetMode="External"/><Relationship Id="rId9" Type="http://schemas.openxmlformats.org/officeDocument/2006/relationships/hyperlink" Target="consultantplus://offline/ref=AD0A34CF67D8BCAAC059659A10FEFC8AC7DA384B2C9F5BCA4CE45EAB3E43C59B8BFE527C5643D44EB4F15CC057x1J4P" TargetMode="External"/><Relationship Id="rId10" Type="http://schemas.openxmlformats.org/officeDocument/2006/relationships/hyperlink" Target="consultantplus://offline/ref=782E9CC4CCC6932545801925E3B536176E50B53C1FD70BD7655CABC93DB89C271041D8CD019EE696393B294E112BD805805FEF4CF4B5672237V6P"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1112</TotalTime>
  <Application>LibreOffice/26.2.2.2$Linux_X86_64 LibreOffice_project/620$Build-2</Application>
  <AppVersion>15.0000</AppVersion>
  <Pages>13</Pages>
  <Words>4983</Words>
  <Characters>34631</Characters>
  <CharactersWithSpaces>39428</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bobkova</dc:creator>
  <dc:description/>
  <dc:language>ru-RU</dc:language>
  <cp:lastModifiedBy/>
  <dcterms:modified xsi:type="dcterms:W3CDTF">2026-08-04T10:52:41Z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