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F2591B" w:rsidRPr="00913FB2">
        <w:tblPrEx>
          <w:tblCellMar>
            <w:top w:w="0" w:type="dxa"/>
            <w:left w:w="0" w:type="dxa"/>
            <w:bottom w:w="0" w:type="dxa"/>
            <w:right w:w="0" w:type="dxa"/>
          </w:tblCellMar>
        </w:tblPrEx>
        <w:tc>
          <w:tcPr>
            <w:tcW w:w="2834" w:type="dxa"/>
            <w:tcBorders>
              <w:top w:val="nil"/>
              <w:left w:val="nil"/>
              <w:bottom w:val="nil"/>
              <w:right w:val="nil"/>
            </w:tcBorders>
          </w:tcPr>
          <w:p w:rsidR="00F2591B" w:rsidRPr="00913FB2" w:rsidRDefault="00F2591B">
            <w:pPr>
              <w:widowControl w:val="0"/>
              <w:autoSpaceDE w:val="0"/>
              <w:autoSpaceDN w:val="0"/>
              <w:adjustRightInd w:val="0"/>
              <w:spacing w:after="0" w:line="240" w:lineRule="auto"/>
              <w:rPr>
                <w:rFonts w:ascii="Times" w:hAnsi="Times" w:cs="Times"/>
                <w:color w:val="000000"/>
                <w:sz w:val="18"/>
                <w:szCs w:val="18"/>
              </w:rPr>
            </w:pPr>
          </w:p>
        </w:tc>
        <w:tc>
          <w:tcPr>
            <w:tcW w:w="4705" w:type="dxa"/>
            <w:gridSpan w:val="2"/>
            <w:tcBorders>
              <w:top w:val="nil"/>
              <w:left w:val="nil"/>
              <w:bottom w:val="nil"/>
              <w:right w:val="nil"/>
            </w:tcBorders>
          </w:tcPr>
          <w:p w:rsidR="00791DDD" w:rsidRDefault="00791DDD" w:rsidP="00791DDD">
            <w:pPr>
              <w:widowControl w:val="0"/>
              <w:autoSpaceDE w:val="0"/>
              <w:autoSpaceDN w:val="0"/>
              <w:adjustRightInd w:val="0"/>
              <w:spacing w:after="0" w:line="240" w:lineRule="auto"/>
              <w:ind w:right="-258"/>
              <w:jc w:val="center"/>
              <w:rPr>
                <w:rFonts w:ascii="Times" w:hAnsi="Times" w:cs="Times"/>
                <w:b/>
                <w:bCs/>
                <w:color w:val="000000"/>
              </w:rPr>
            </w:pPr>
            <w:r>
              <w:rPr>
                <w:rFonts w:ascii="Times" w:hAnsi="Times" w:cs="Times"/>
                <w:b/>
                <w:bCs/>
                <w:color w:val="000000"/>
              </w:rPr>
              <w:t xml:space="preserve">                       Приложение №2 к извещению</w:t>
            </w:r>
          </w:p>
          <w:p w:rsidR="00F2591B" w:rsidRPr="00913FB2" w:rsidRDefault="00791DDD">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 xml:space="preserve">Проект </w:t>
            </w:r>
            <w:r w:rsidR="00F2591B" w:rsidRPr="00913FB2">
              <w:rPr>
                <w:rFonts w:ascii="Times" w:hAnsi="Times" w:cs="Times"/>
                <w:b/>
                <w:bCs/>
                <w:color w:val="000000"/>
              </w:rPr>
              <w:t>ЛИЦЕНЗИОННЫЙ ДОГОВОР № </w:t>
            </w:r>
            <w:r w:rsidR="00C847B1" w:rsidRPr="00913FB2">
              <w:rPr>
                <w:rFonts w:ascii="Times" w:hAnsi="Times" w:cs="Times"/>
                <w:b/>
                <w:bCs/>
                <w:color w:val="000000"/>
              </w:rPr>
              <w:t>________</w:t>
            </w:r>
          </w:p>
          <w:p w:rsidR="00F2591B" w:rsidRPr="00913FB2" w:rsidRDefault="00F2591B">
            <w:pPr>
              <w:widowControl w:val="0"/>
              <w:autoSpaceDE w:val="0"/>
              <w:autoSpaceDN w:val="0"/>
              <w:adjustRightInd w:val="0"/>
              <w:spacing w:after="0" w:line="240" w:lineRule="auto"/>
              <w:jc w:val="center"/>
              <w:rPr>
                <w:rFonts w:ascii="Times" w:hAnsi="Times" w:cs="Times"/>
                <w:b/>
                <w:bCs/>
                <w:color w:val="000000"/>
                <w:sz w:val="18"/>
                <w:szCs w:val="18"/>
              </w:rPr>
            </w:pPr>
            <w:r w:rsidRPr="00913FB2">
              <w:rPr>
                <w:rFonts w:ascii="Times" w:hAnsi="Times" w:cs="Times"/>
                <w:b/>
                <w:bCs/>
                <w:color w:val="000000"/>
                <w:sz w:val="18"/>
                <w:szCs w:val="18"/>
              </w:rPr>
              <w:t>на право использования программы для ЭВМ «Контур.Диадок»</w:t>
            </w:r>
          </w:p>
        </w:tc>
        <w:tc>
          <w:tcPr>
            <w:tcW w:w="2834" w:type="dxa"/>
            <w:tcBorders>
              <w:top w:val="nil"/>
              <w:left w:val="nil"/>
              <w:bottom w:val="nil"/>
              <w:right w:val="nil"/>
            </w:tcBorders>
          </w:tcPr>
          <w:p w:rsidR="00F2591B" w:rsidRPr="00913FB2" w:rsidRDefault="00F2591B">
            <w:pPr>
              <w:widowControl w:val="0"/>
              <w:autoSpaceDE w:val="0"/>
              <w:autoSpaceDN w:val="0"/>
              <w:adjustRightInd w:val="0"/>
              <w:spacing w:after="0" w:line="240" w:lineRule="auto"/>
              <w:jc w:val="right"/>
              <w:rPr>
                <w:rFonts w:ascii="Times" w:hAnsi="Times" w:cs="Times"/>
                <w:color w:val="000000"/>
                <w:sz w:val="18"/>
                <w:szCs w:val="18"/>
              </w:rPr>
            </w:pPr>
          </w:p>
        </w:tc>
      </w:tr>
      <w:tr w:rsidR="00F2591B" w:rsidRPr="00913FB2">
        <w:tblPrEx>
          <w:tblCellMar>
            <w:top w:w="0" w:type="dxa"/>
            <w:left w:w="0" w:type="dxa"/>
            <w:bottom w:w="0" w:type="dxa"/>
            <w:right w:w="0" w:type="dxa"/>
          </w:tblCellMar>
        </w:tblPrEx>
        <w:tc>
          <w:tcPr>
            <w:tcW w:w="5187" w:type="dxa"/>
            <w:gridSpan w:val="2"/>
            <w:tcBorders>
              <w:top w:val="nil"/>
              <w:left w:val="nil"/>
              <w:bottom w:val="nil"/>
              <w:right w:val="nil"/>
            </w:tcBorders>
          </w:tcPr>
          <w:p w:rsidR="00F2591B" w:rsidRPr="00913FB2" w:rsidRDefault="009E1992">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____________</w:t>
            </w:r>
          </w:p>
        </w:tc>
        <w:tc>
          <w:tcPr>
            <w:tcW w:w="5187" w:type="dxa"/>
            <w:gridSpan w:val="2"/>
            <w:tcBorders>
              <w:top w:val="nil"/>
              <w:left w:val="nil"/>
              <w:bottom w:val="nil"/>
              <w:right w:val="nil"/>
            </w:tcBorders>
          </w:tcPr>
          <w:p w:rsidR="00F2591B" w:rsidRPr="00913FB2" w:rsidRDefault="009E1992" w:rsidP="009E1992">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 xml:space="preserve">«______» ___________ </w:t>
            </w:r>
            <w:r w:rsidR="00F2591B" w:rsidRPr="00913FB2">
              <w:rPr>
                <w:rFonts w:ascii="Times" w:hAnsi="Times" w:cs="Times"/>
                <w:color w:val="000000"/>
                <w:sz w:val="18"/>
                <w:szCs w:val="18"/>
              </w:rPr>
              <w:t>2026</w:t>
            </w:r>
          </w:p>
        </w:tc>
      </w:tr>
      <w:tr w:rsidR="009E1992" w:rsidRPr="00913FB2">
        <w:tblPrEx>
          <w:tblCellMar>
            <w:top w:w="0" w:type="dxa"/>
            <w:left w:w="0" w:type="dxa"/>
            <w:bottom w:w="0" w:type="dxa"/>
            <w:right w:w="0" w:type="dxa"/>
          </w:tblCellMar>
        </w:tblPrEx>
        <w:tc>
          <w:tcPr>
            <w:tcW w:w="5187" w:type="dxa"/>
            <w:gridSpan w:val="2"/>
            <w:tcBorders>
              <w:top w:val="nil"/>
              <w:left w:val="nil"/>
              <w:bottom w:val="nil"/>
              <w:right w:val="nil"/>
            </w:tcBorders>
          </w:tcPr>
          <w:p w:rsidR="009E1992" w:rsidRDefault="009E1992">
            <w:pPr>
              <w:widowControl w:val="0"/>
              <w:autoSpaceDE w:val="0"/>
              <w:autoSpaceDN w:val="0"/>
              <w:adjustRightInd w:val="0"/>
              <w:spacing w:after="0" w:line="240" w:lineRule="auto"/>
              <w:rPr>
                <w:rFonts w:ascii="Times" w:hAnsi="Times" w:cs="Times"/>
                <w:color w:val="000000"/>
                <w:sz w:val="18"/>
                <w:szCs w:val="18"/>
              </w:rPr>
            </w:pPr>
          </w:p>
        </w:tc>
        <w:tc>
          <w:tcPr>
            <w:tcW w:w="5187" w:type="dxa"/>
            <w:gridSpan w:val="2"/>
            <w:tcBorders>
              <w:top w:val="nil"/>
              <w:left w:val="nil"/>
              <w:bottom w:val="nil"/>
              <w:right w:val="nil"/>
            </w:tcBorders>
          </w:tcPr>
          <w:p w:rsidR="009E1992" w:rsidRDefault="009E1992" w:rsidP="009E1992">
            <w:pPr>
              <w:widowControl w:val="0"/>
              <w:autoSpaceDE w:val="0"/>
              <w:autoSpaceDN w:val="0"/>
              <w:adjustRightInd w:val="0"/>
              <w:spacing w:after="0" w:line="240" w:lineRule="auto"/>
              <w:jc w:val="right"/>
              <w:rPr>
                <w:rFonts w:ascii="Times" w:hAnsi="Times" w:cs="Times"/>
                <w:color w:val="000000"/>
                <w:sz w:val="18"/>
                <w:szCs w:val="18"/>
              </w:rPr>
            </w:pPr>
          </w:p>
        </w:tc>
      </w:tr>
    </w:tbl>
    <w:p w:rsidR="00F2591B" w:rsidRDefault="00C847B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________</w:t>
      </w:r>
      <w:r w:rsidR="00F2591B">
        <w:rPr>
          <w:rFonts w:ascii="Times" w:hAnsi="Times" w:cs="Times"/>
          <w:color w:val="000000"/>
          <w:sz w:val="18"/>
          <w:szCs w:val="18"/>
        </w:rPr>
        <w:t xml:space="preserve"> именуемое в дальнейшем Лицензиар, в лице</w:t>
      </w:r>
      <w:r w:rsidR="00913FB2">
        <w:rPr>
          <w:rFonts w:ascii="Times" w:hAnsi="Times" w:cs="Times"/>
          <w:color w:val="000000"/>
          <w:sz w:val="18"/>
          <w:szCs w:val="18"/>
        </w:rPr>
        <w:t xml:space="preserve"> ______________</w:t>
      </w:r>
      <w:r w:rsidR="00F2591B">
        <w:rPr>
          <w:rFonts w:ascii="Times" w:hAnsi="Times" w:cs="Times"/>
          <w:color w:val="000000"/>
          <w:sz w:val="18"/>
          <w:szCs w:val="18"/>
        </w:rPr>
        <w:t>⁠, действующ</w:t>
      </w:r>
      <w:r w:rsidR="00913FB2">
        <w:rPr>
          <w:rFonts w:ascii="Times" w:hAnsi="Times" w:cs="Times"/>
          <w:color w:val="000000"/>
          <w:sz w:val="18"/>
          <w:szCs w:val="18"/>
        </w:rPr>
        <w:t>его</w:t>
      </w:r>
      <w:r w:rsidR="00F2591B">
        <w:rPr>
          <w:rFonts w:ascii="Times" w:hAnsi="Times" w:cs="Times"/>
          <w:color w:val="000000"/>
          <w:sz w:val="18"/>
          <w:szCs w:val="18"/>
        </w:rPr>
        <w:t>⁠      ⁠ на основании</w:t>
      </w:r>
      <w:r w:rsidR="00913FB2">
        <w:rPr>
          <w:rFonts w:ascii="Times" w:hAnsi="Times" w:cs="Times"/>
          <w:color w:val="000000"/>
          <w:sz w:val="18"/>
          <w:szCs w:val="18"/>
        </w:rPr>
        <w:t xml:space="preserve"> _______________</w:t>
      </w:r>
      <w:r w:rsidR="00F2591B">
        <w:rPr>
          <w:rFonts w:ascii="Times" w:hAnsi="Times" w:cs="Times"/>
          <w:color w:val="000000"/>
          <w:sz w:val="18"/>
          <w:szCs w:val="18"/>
        </w:rPr>
        <w:t xml:space="preserve">⁠, с одной </w:t>
      </w:r>
      <w:r w:rsidR="00F2591B" w:rsidRPr="009E1992">
        <w:rPr>
          <w:rFonts w:ascii="Times" w:hAnsi="Times" w:cs="Times"/>
          <w:color w:val="000000"/>
          <w:sz w:val="18"/>
          <w:szCs w:val="18"/>
          <w:highlight w:val="yellow"/>
        </w:rPr>
        <w:t>стороны, и</w:t>
      </w:r>
      <w:r w:rsidR="00913FB2" w:rsidRPr="009E1992">
        <w:rPr>
          <w:rFonts w:ascii="Times" w:hAnsi="Times" w:cs="Times"/>
          <w:color w:val="000000"/>
          <w:sz w:val="18"/>
          <w:szCs w:val="18"/>
          <w:highlight w:val="yellow"/>
        </w:rPr>
        <w:t xml:space="preserve"> Федеральное  государственное бюджетное учреждение «Управление мелиорации земель и сельскохозяйственного водоснабжения по Республике Северная Осетия-Алания» (сокращенное наименование - ФГБУ «Управление «Севосетинмелиоводхоз»)</w:t>
      </w:r>
      <w:r w:rsidR="00F2591B" w:rsidRPr="009E1992">
        <w:rPr>
          <w:rFonts w:ascii="Times" w:hAnsi="Times" w:cs="Times"/>
          <w:color w:val="000000"/>
          <w:sz w:val="18"/>
          <w:szCs w:val="18"/>
          <w:highlight w:val="yellow"/>
        </w:rPr>
        <w:t>”, именуем</w:t>
      </w:r>
      <w:r w:rsidR="00913FB2" w:rsidRPr="009E1992">
        <w:rPr>
          <w:rFonts w:ascii="Times" w:hAnsi="Times" w:cs="Times"/>
          <w:color w:val="000000"/>
          <w:sz w:val="18"/>
          <w:szCs w:val="18"/>
          <w:highlight w:val="yellow"/>
        </w:rPr>
        <w:t>ое</w:t>
      </w:r>
      <w:r w:rsidR="00F2591B" w:rsidRPr="009E1992">
        <w:rPr>
          <w:rFonts w:ascii="Times" w:hAnsi="Times" w:cs="Times"/>
          <w:color w:val="000000"/>
          <w:sz w:val="18"/>
          <w:szCs w:val="18"/>
          <w:highlight w:val="yellow"/>
        </w:rPr>
        <w:t xml:space="preserve"> в дальнейшем Лицензиат, в лице</w:t>
      </w:r>
      <w:r w:rsidR="00913FB2" w:rsidRPr="009E1992">
        <w:rPr>
          <w:rFonts w:ascii="Times" w:hAnsi="Times" w:cs="Times"/>
          <w:color w:val="000000"/>
          <w:sz w:val="18"/>
          <w:szCs w:val="18"/>
          <w:highlight w:val="yellow"/>
        </w:rPr>
        <w:t xml:space="preserve"> врио директора Тотоева Зазы Тамазовича</w:t>
      </w:r>
      <w:r w:rsidR="00F2591B" w:rsidRPr="009E1992">
        <w:rPr>
          <w:rFonts w:ascii="Times" w:hAnsi="Times" w:cs="Times"/>
          <w:color w:val="000000"/>
          <w:sz w:val="18"/>
          <w:szCs w:val="18"/>
          <w:highlight w:val="yellow"/>
        </w:rPr>
        <w:t>, действующ</w:t>
      </w:r>
      <w:r w:rsidR="00913FB2" w:rsidRPr="009E1992">
        <w:rPr>
          <w:rFonts w:ascii="Times" w:hAnsi="Times" w:cs="Times"/>
          <w:color w:val="000000"/>
          <w:sz w:val="18"/>
          <w:szCs w:val="18"/>
          <w:highlight w:val="yellow"/>
        </w:rPr>
        <w:t>его</w:t>
      </w:r>
      <w:r w:rsidR="00F2591B" w:rsidRPr="009E1992">
        <w:rPr>
          <w:rFonts w:ascii="Times" w:hAnsi="Times" w:cs="Times"/>
          <w:color w:val="000000"/>
          <w:sz w:val="18"/>
          <w:szCs w:val="18"/>
          <w:highlight w:val="yellow"/>
        </w:rPr>
        <w:t xml:space="preserve"> на основании</w:t>
      </w:r>
      <w:r w:rsidR="00913FB2" w:rsidRPr="009E1992">
        <w:rPr>
          <w:rFonts w:ascii="Times" w:hAnsi="Times" w:cs="Times"/>
          <w:color w:val="000000"/>
          <w:sz w:val="18"/>
          <w:szCs w:val="18"/>
          <w:highlight w:val="yellow"/>
        </w:rPr>
        <w:t xml:space="preserve"> устава</w:t>
      </w:r>
      <w:r w:rsidR="00F2591B" w:rsidRPr="009E1992">
        <w:rPr>
          <w:rFonts w:ascii="Times" w:hAnsi="Times" w:cs="Times"/>
          <w:color w:val="000000"/>
          <w:sz w:val="18"/>
          <w:szCs w:val="18"/>
          <w:highlight w:val="yellow"/>
        </w:rPr>
        <w:t>, с другой стороны, совместно именуемые в дальнейшем Стороны,</w:t>
      </w:r>
      <w:r w:rsidR="00913FB2" w:rsidRPr="009E1992">
        <w:rPr>
          <w:highlight w:val="yellow"/>
        </w:rPr>
        <w:t xml:space="preserve"> </w:t>
      </w:r>
      <w:r w:rsidR="00913FB2" w:rsidRPr="009E1992">
        <w:rPr>
          <w:rFonts w:ascii="Times" w:hAnsi="Times" w:cs="Times"/>
          <w:color w:val="000000"/>
          <w:sz w:val="18"/>
          <w:szCs w:val="18"/>
          <w:highlight w:val="yellow"/>
        </w:rPr>
        <w:t xml:space="preserve">на основании пункта 4 части 1 статьи 93 Закона от 5 апреля 2013 г. № 44-ФЗ «О контрактной системе в сфере закупок товаров, работ, услуг для обеспечения государственных и муниципальных нужд» </w:t>
      </w:r>
      <w:r w:rsidR="00F2591B" w:rsidRPr="009E1992">
        <w:rPr>
          <w:rFonts w:ascii="Times" w:hAnsi="Times" w:cs="Times"/>
          <w:color w:val="000000"/>
          <w:sz w:val="18"/>
          <w:szCs w:val="18"/>
          <w:highlight w:val="yellow"/>
        </w:rPr>
        <w:t xml:space="preserve"> заключили Лицензионный договор о нижеследующем.</w:t>
      </w:r>
    </w:p>
    <w:p w:rsidR="00F2591B" w:rsidRDefault="00F2591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 Контур.Диадок − результат интеллектуальной деятельности − программа для ЭВМ «Контур.Диадок» (в том числе интеграционные и иные модули, сервисы, предусмотренные Прайс-листом и позволяющие Лицензиату использовать дополнительную функциональность </w:t>
      </w:r>
      <w:r w:rsidR="00907993">
        <w:rPr>
          <w:rFonts w:ascii="Times" w:hAnsi="Times" w:cs="Times"/>
          <w:color w:val="000000"/>
          <w:sz w:val="18"/>
          <w:szCs w:val="18"/>
        </w:rPr>
        <w:t>Контур.Диадок</w:t>
      </w:r>
      <w:r>
        <w:rPr>
          <w:rFonts w:ascii="Times" w:hAnsi="Times" w:cs="Times"/>
          <w:color w:val="000000"/>
          <w:sz w:val="18"/>
          <w:szCs w:val="18"/>
        </w:rPr>
        <w:t>) (далее – Продукт), размещенная на сервере Лицензиара и предназначенная для обеспечения юридически значимого электронного документооборота, в том числе между субъектами трудовых правоотношений.</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Лицензионному договору)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услуг/выполняемых работ.</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СКЗИ − программа для ЭВМ средство криптографической защиты информации (средство электронной подписи) «</w:t>
      </w:r>
      <w:proofErr w:type="spellStart"/>
      <w:r>
        <w:rPr>
          <w:rFonts w:ascii="Times" w:hAnsi="Times" w:cs="Times"/>
          <w:color w:val="000000"/>
          <w:sz w:val="18"/>
          <w:szCs w:val="18"/>
        </w:rPr>
        <w:t>КриптоПро</w:t>
      </w:r>
      <w:proofErr w:type="spellEnd"/>
      <w:r>
        <w:rPr>
          <w:rFonts w:ascii="Times" w:hAnsi="Times" w:cs="Times"/>
          <w:color w:val="000000"/>
          <w:sz w:val="18"/>
          <w:szCs w:val="18"/>
        </w:rPr>
        <w:t xml:space="preserve"> CSP», включая носители и документацию или иные программы для ЭВМ, исключительные права на которые принадлежат ООО «Крипто-Про».</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1.4. </w:t>
      </w:r>
      <w:proofErr w:type="spellStart"/>
      <w:r>
        <w:rPr>
          <w:rFonts w:ascii="Times" w:hAnsi="Times" w:cs="Times"/>
          <w:color w:val="000000"/>
          <w:sz w:val="18"/>
          <w:szCs w:val="18"/>
        </w:rPr>
        <w:t>Сублицензионный</w:t>
      </w:r>
      <w:proofErr w:type="spellEnd"/>
      <w:r>
        <w:rPr>
          <w:rFonts w:ascii="Times" w:hAnsi="Times" w:cs="Times"/>
          <w:color w:val="000000"/>
          <w:sz w:val="18"/>
          <w:szCs w:val="18"/>
        </w:rPr>
        <w:t xml:space="preserve"> договор на использование программы для ЭВМ СКЗИ «</w:t>
      </w:r>
      <w:proofErr w:type="spellStart"/>
      <w:r>
        <w:rPr>
          <w:rFonts w:ascii="Times" w:hAnsi="Times" w:cs="Times"/>
          <w:color w:val="000000"/>
          <w:sz w:val="18"/>
          <w:szCs w:val="18"/>
        </w:rPr>
        <w:t>КриптоПро</w:t>
      </w:r>
      <w:proofErr w:type="spellEnd"/>
      <w:r>
        <w:rPr>
          <w:rFonts w:ascii="Times" w:hAnsi="Times" w:cs="Times"/>
          <w:color w:val="000000"/>
          <w:sz w:val="18"/>
          <w:szCs w:val="18"/>
        </w:rPr>
        <w:t xml:space="preserve"> CSP» (Приложение № 4 к Лицензионному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Лицензиатом является существенным условием Лицензионного договора, если приобретаются лицензии на право использования СКЗИ.</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Конечный пользователь – юридическое лицо или индивидуальный предприниматель − аффилированное лицо Лицензиата, в интересах которого действует Лицензиат в рамках Лицензионного договора. Ответственность за ознакомление Конечного пользователя с текстом Лицензионного договора лежит на Лицензиате. Конечный пользователь идентифицируется уникальным ИНН, если в Прайс-листе не установлено иное. Все условия Лицензионного договора, за исключением условий, установленных п. 4.2.1, а также разделом 5, распространяются в равной степени как на Лицензиата, так и на Конечных пользователей. Конечные пользователи обладают теми же правами и несут те же обязанности по Лицензионному договору, что и Лицензиат. Везде в Лицензионном договоре, за исключением п. 4.2.1, а также раздела 5, при упоминании Лицензиата подразумевается также Конечный пользователь.</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Списки Конечных пользователей (Приложение № 2 и 3 к Лицензионному договору) – документы, содержащие информацию о Конечных пользователях, являющиеся неотъемлемой частью Лицензионного договора в том случае, если Лицензиат в рамках Лицензионного договора действует не только в своих интересах, но и в интересах Конечных пользователей. Лицензии на право использования Продукта (за исключением лицензий, указанных в п. 1.6.1 Лицензионного договора) и/или лицензии на иное программное обеспечение, а также услуги или работы, предусмотренные Прайс-листом, приобретаются отдельно в отношении Лицензиата и/или каждого Конечного пользователя, если Прайс-листом не установлено иное.</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1.6.1. Приложение № 2 подписывается в случае приобретения для совместного использования Лицензиатом и Конечными пользователями лицензий на пакетные Тарифные планы и иных лицензий, если возможность приобретения иных лицензий для совместного использования предусмотрена Прайс-листом. В случае необходимости изменения Списка Конечных пользователей Стороны оформляют и подписывают Список Конечных пользователей в новой редакции (также являющийся Приложением № 2 к Лицензионному договору). Каждая новая редакция Списка Конечных пользователей (Приложение № 2) заменяет собой предыдущую, и с момента подписания последней редакции Списка Конечных пользователей предыдущая редакция утрачивает свою силу, если иное не указано в Списке конечных пользователей.</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1.6.2. Приложение № 3 подписывается в случае приобретения Лицензиатом в интересах Конечных пользователей лицензий на использование Продукта в целях индивидуального использования определенным Конечным пользователем. Каждый новый Список Конечных пользователей (Приложение № 3) не заменяет предыдущую редакцию Списка Конечных пользователей. Лицензионный договор считается заключенным в интересах перечисленных Конечных пользователей до окончания срока действия приобретаемых лицензий.</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1.7. Тарифный план – совокупность предоставляемых Лицензиаром неисключительных прав использования Продукта. Состав Тарифного плана определяется Прайс-листом.</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Прайс-лист – документ (неотъемлемая часть Лицензионного договора), отражающий ценовую политику Лицензиара и состав Тарифных планов. Действующая редакция основного Прайс-листа публикуется на сайте </w:t>
      </w:r>
      <w:hyperlink r:id="rId6" w:history="1">
        <w:r w:rsidR="00C847B1">
          <w:rPr>
            <w:rFonts w:ascii="Times" w:hAnsi="Times" w:cs="Times"/>
            <w:color w:val="0000CD"/>
            <w:sz w:val="18"/>
            <w:szCs w:val="18"/>
          </w:rPr>
          <w:t>______</w:t>
        </w:r>
      </w:hyperlink>
      <w:r>
        <w:rPr>
          <w:rFonts w:ascii="Times" w:hAnsi="Times" w:cs="Times"/>
          <w:color w:val="000000"/>
          <w:sz w:val="18"/>
          <w:szCs w:val="18"/>
        </w:rPr>
        <w:t>.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Порядок выдачи сертификатов ключей проверки ЭП в сервисе Продукта «КЭДО» (далее – Порядок выдачи сертификатов НЭП) – неотъемлемая часть Лицензионного договора, документ, определяющий условия взаимодействия Лицензиата с Удостоверяющим центром Лицензиара в процессе создания/выдачи/вручения/прекращения действия неквалифицированных сертификатов ключей проверки электронных подписей Удостоверяющим центром Лицензиара при использовании Лицензиатом сервиса Продукта «КЭДО». Актуальная редакция Порядка выдачи сертификатов НЭП публикуется Лицензиаром по адресу </w:t>
      </w:r>
      <w:r w:rsidR="00C847B1">
        <w:rPr>
          <w:rFonts w:ascii="Times" w:hAnsi="Times" w:cs="Times"/>
          <w:color w:val="000000"/>
          <w:sz w:val="18"/>
          <w:szCs w:val="18"/>
        </w:rPr>
        <w:t>-</w:t>
      </w:r>
      <w:r>
        <w:rPr>
          <w:rFonts w:ascii="Times" w:hAnsi="Times" w:cs="Times"/>
          <w:color w:val="000000"/>
          <w:sz w:val="18"/>
          <w:szCs w:val="18"/>
        </w:rPr>
        <w:t xml:space="preserve"> Лицензиат присоединяется к Порядку выдачи сертификатов НЭП в силу ст. 428 Гражданского кодекса Российской Федерации путем направления списка уполномоченных лиц либо путем наделения пользователей полномочиями по взаимодействию с Удостоверяющим центром Лицензиара, либо путем оплаты Тарифных планов сервиса «КЭДО» или с момента начала использования сервиса «КЭДО».</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1.10. Правила по обеспечению информационной безопасности на рабочем месте − документ,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w:t>
      </w:r>
      <w:r>
        <w:rPr>
          <w:rFonts w:ascii="Times" w:hAnsi="Times" w:cs="Times"/>
          <w:color w:val="000000"/>
          <w:sz w:val="18"/>
          <w:szCs w:val="18"/>
        </w:rPr>
        <w:lastRenderedPageBreak/>
        <w:t xml:space="preserve">обязательный для ознакомления всеми специалистами Лицензиата, работающими с использованием СКЗИ. Актуальная редакция Правил публикуется на сайте </w:t>
      </w:r>
      <w:r w:rsidR="00C847B1">
        <w:rPr>
          <w:rFonts w:ascii="Times" w:hAnsi="Times" w:cs="Times"/>
          <w:color w:val="000000"/>
          <w:sz w:val="18"/>
          <w:szCs w:val="18"/>
        </w:rPr>
        <w:t>_____</w:t>
      </w:r>
      <w:r>
        <w:rPr>
          <w:rFonts w:ascii="Times" w:hAnsi="Times" w:cs="Times"/>
          <w:color w:val="000000"/>
          <w:sz w:val="18"/>
          <w:szCs w:val="18"/>
        </w:rPr>
        <w:t xml:space="preserve"> Заключением Лицензионного договора Лицензиат подтверждает выполнение Лицензиаром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Лицензиар имеет право в одностороннем порядке вносить изменения и/или дополнения в Правила путем публикации на сайте.</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Для подписания документов в Продукте Лицензиат может использовать:</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усиленную квалифицированную ЭП, сертификат ключа </w:t>
      </w:r>
      <w:proofErr w:type="gramStart"/>
      <w:r>
        <w:rPr>
          <w:rFonts w:ascii="Times" w:hAnsi="Times" w:cs="Times"/>
          <w:color w:val="000000"/>
          <w:sz w:val="18"/>
          <w:szCs w:val="18"/>
        </w:rPr>
        <w:t>проверки</w:t>
      </w:r>
      <w:proofErr w:type="gramEnd"/>
      <w:r>
        <w:rPr>
          <w:rFonts w:ascii="Times" w:hAnsi="Times" w:cs="Times"/>
          <w:color w:val="000000"/>
          <w:sz w:val="18"/>
          <w:szCs w:val="18"/>
        </w:rPr>
        <w:t xml:space="preserve"> которой может быть выдан любым аккредитованным удостоверяющим центром;</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 усиленную неквалифицированную ЭП (далее – НЭП), сертификат ключа </w:t>
      </w:r>
      <w:proofErr w:type="gramStart"/>
      <w:r>
        <w:rPr>
          <w:rFonts w:ascii="Times" w:hAnsi="Times" w:cs="Times"/>
          <w:color w:val="000000"/>
          <w:sz w:val="18"/>
          <w:szCs w:val="18"/>
        </w:rPr>
        <w:t>проверки</w:t>
      </w:r>
      <w:proofErr w:type="gramEnd"/>
      <w:r>
        <w:rPr>
          <w:rFonts w:ascii="Times" w:hAnsi="Times" w:cs="Times"/>
          <w:color w:val="000000"/>
          <w:sz w:val="18"/>
          <w:szCs w:val="18"/>
        </w:rPr>
        <w:t xml:space="preserve"> которой может быть выдан любым удостоверяющим центром, входящим в Группу компаний СКБ Контур, в соответствии с требованиями Регламента (порядка) оказания услуг Удостоверяющего центра (далее – Регламент УЦ), действующая редакция Регламента УЦ публикуется на сайте </w:t>
      </w:r>
      <w:hyperlink r:id="rId7" w:history="1">
        <w:r w:rsidR="00C847B1">
          <w:rPr>
            <w:rFonts w:ascii="Times" w:hAnsi="Times" w:cs="Times"/>
            <w:color w:val="0000CD"/>
            <w:sz w:val="18"/>
            <w:szCs w:val="18"/>
          </w:rPr>
          <w:t>______</w:t>
        </w:r>
      </w:hyperlink>
      <w:r>
        <w:rPr>
          <w:rFonts w:ascii="Times" w:hAnsi="Times" w:cs="Times"/>
          <w:color w:val="000000"/>
          <w:sz w:val="18"/>
          <w:szCs w:val="18"/>
        </w:rPr>
        <w:t>;</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простую ЭП (далее – ПЭП).</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Возможность использования НЭП и ПЭП в сервисах Продукта установлена Прайс-листами Лицензиара. Если иное не предусмотрено Прайс-листом, условия признания НЭП и ПЭП определяются Соглашением, к которому пользователи Продукта должны присоединиться перед началом использования. Условия признания ЭП в модуле Продукта «Международный документооборот» определяются Соглашением о признании электронных подписей (далее – Соглашение о признании ЭП), неотъемлемой частью Лицензионного договора. Соглашение о признании ЭП публикуется по адресу</w:t>
      </w:r>
      <w:r w:rsidR="00C847B1">
        <w:rPr>
          <w:rFonts w:ascii="Times" w:hAnsi="Times" w:cs="Times"/>
          <w:color w:val="000000"/>
          <w:sz w:val="18"/>
          <w:szCs w:val="18"/>
        </w:rPr>
        <w:t>_________</w:t>
      </w:r>
      <w:r>
        <w:rPr>
          <w:rFonts w:ascii="Times" w:hAnsi="Times" w:cs="Times"/>
          <w:color w:val="000000"/>
          <w:sz w:val="18"/>
          <w:szCs w:val="18"/>
        </w:rPr>
        <w:t xml:space="preserve"> Начало обмена документами в Продукте с юридическим лицом, либо организацией, не имеющей статуса юридического лица, созданными в соответствии с законодательством иностранного государства, означает ознакомление Лицензиата с Соглашением о признании ЭП и присоединение к нему.</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1.13. Оператор электронного документооборота – обязательства Лицензиара в рамках исполнения организациями и (или) индивидуальными предпринимателями обязанности по получению счетов-фактур, в том числе корректировочных счетов-фактур, при приобретении товаров, подлежащих </w:t>
      </w:r>
      <w:proofErr w:type="spellStart"/>
      <w:r>
        <w:rPr>
          <w:rFonts w:ascii="Times" w:hAnsi="Times" w:cs="Times"/>
          <w:color w:val="000000"/>
          <w:sz w:val="18"/>
          <w:szCs w:val="18"/>
        </w:rPr>
        <w:t>прослеживаемости</w:t>
      </w:r>
      <w:proofErr w:type="spellEnd"/>
      <w:r>
        <w:rPr>
          <w:rFonts w:ascii="Times" w:hAnsi="Times" w:cs="Times"/>
          <w:color w:val="000000"/>
          <w:sz w:val="18"/>
          <w:szCs w:val="18"/>
        </w:rPr>
        <w:t xml:space="preserve"> в соответствии с п. 1.2 ст. 169 Налогового кодекса Российской Федерации.</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Оператор информационной системы – обязательства Лицензиара в процессе осуществления участниками информационного взаимодействия обмена электронными перевозочными документами и сведениями, содержащимися в них, между собой,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1.15. Пользовательская документация – совокупность справочных материалов, описывающих функциональные возможности Продукта и порядок их использования. Опубликована на странице </w:t>
      </w:r>
      <w:r w:rsidR="00C847B1">
        <w:rPr>
          <w:rFonts w:ascii="Times" w:hAnsi="Times" w:cs="Times"/>
          <w:color w:val="000000"/>
          <w:sz w:val="18"/>
          <w:szCs w:val="18"/>
        </w:rPr>
        <w:t>___________</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Программный интерфейс API (</w:t>
      </w:r>
      <w:proofErr w:type="spellStart"/>
      <w:r>
        <w:rPr>
          <w:rFonts w:ascii="Times" w:hAnsi="Times" w:cs="Times"/>
          <w:color w:val="000000"/>
          <w:sz w:val="18"/>
          <w:szCs w:val="18"/>
        </w:rPr>
        <w:t>Application</w:t>
      </w:r>
      <w:proofErr w:type="spellEnd"/>
      <w:r>
        <w:rPr>
          <w:rFonts w:ascii="Times" w:hAnsi="Times" w:cs="Times"/>
          <w:color w:val="000000"/>
          <w:sz w:val="18"/>
          <w:szCs w:val="18"/>
        </w:rPr>
        <w:t xml:space="preserve"> </w:t>
      </w:r>
      <w:proofErr w:type="spellStart"/>
      <w:r>
        <w:rPr>
          <w:rFonts w:ascii="Times" w:hAnsi="Times" w:cs="Times"/>
          <w:color w:val="000000"/>
          <w:sz w:val="18"/>
          <w:szCs w:val="18"/>
        </w:rPr>
        <w:t>Programming</w:t>
      </w:r>
      <w:proofErr w:type="spellEnd"/>
      <w:r>
        <w:rPr>
          <w:rFonts w:ascii="Times" w:hAnsi="Times" w:cs="Times"/>
          <w:color w:val="000000"/>
          <w:sz w:val="18"/>
          <w:szCs w:val="18"/>
        </w:rPr>
        <w:t xml:space="preserve"> </w:t>
      </w:r>
      <w:proofErr w:type="spellStart"/>
      <w:r>
        <w:rPr>
          <w:rFonts w:ascii="Times" w:hAnsi="Times" w:cs="Times"/>
          <w:color w:val="000000"/>
          <w:sz w:val="18"/>
          <w:szCs w:val="18"/>
        </w:rPr>
        <w:t>Interface</w:t>
      </w:r>
      <w:proofErr w:type="spellEnd"/>
      <w:r>
        <w:rPr>
          <w:rFonts w:ascii="Times" w:hAnsi="Times" w:cs="Times"/>
          <w:color w:val="000000"/>
          <w:sz w:val="18"/>
          <w:szCs w:val="18"/>
        </w:rPr>
        <w:t>) – интерфейс прикладного программирования Продукта, позволяющий провести интеграцию Продукта с любой учетной системой Лицензиата.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1.17.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любой учетной системой Лицензиата. Состав API-лицензии определяется Прайс-листом.</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1.18.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1.19.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r w:rsidR="00C847B1">
        <w:rPr>
          <w:rFonts w:ascii="Times" w:hAnsi="Times" w:cs="Times"/>
          <w:color w:val="000000"/>
          <w:sz w:val="18"/>
          <w:szCs w:val="18"/>
        </w:rPr>
        <w:t>___________</w:t>
      </w:r>
    </w:p>
    <w:p w:rsidR="00F2591B" w:rsidRDefault="00F2591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2.1. Лицензиар обязуется </w:t>
      </w:r>
      <w:bookmarkStart w:id="0" w:name="_GoBack"/>
      <w:r>
        <w:rPr>
          <w:rFonts w:ascii="Times" w:hAnsi="Times" w:cs="Times"/>
          <w:color w:val="000000"/>
          <w:sz w:val="18"/>
          <w:szCs w:val="18"/>
        </w:rPr>
        <w:t xml:space="preserve">предоставить Лицензиату простую (неисключительную) лицензию на право использования </w:t>
      </w:r>
      <w:bookmarkEnd w:id="0"/>
      <w:r>
        <w:rPr>
          <w:rFonts w:ascii="Times" w:hAnsi="Times" w:cs="Times"/>
          <w:color w:val="000000"/>
          <w:sz w:val="18"/>
          <w:szCs w:val="18"/>
        </w:rPr>
        <w:t>Продукта в пределах, предусмотренных Лицензионным договором. Лицензиат обязуется принять и оплатить предоставленные неисключительные имущественные права в порядке, установленном Лицензионным договором.</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2.2. Если Лицензиату требуется СКЗИ, то Лицензиар обязуется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передать простые (неисключительные) лицензии на право использования СКЗИ на условиях </w:t>
      </w:r>
      <w:proofErr w:type="spellStart"/>
      <w:r>
        <w:rPr>
          <w:rFonts w:ascii="Times" w:hAnsi="Times" w:cs="Times"/>
          <w:color w:val="000000"/>
          <w:sz w:val="18"/>
          <w:szCs w:val="18"/>
        </w:rPr>
        <w:t>Сублицензионного</w:t>
      </w:r>
      <w:proofErr w:type="spellEnd"/>
      <w:r>
        <w:rPr>
          <w:rFonts w:ascii="Times" w:hAnsi="Times" w:cs="Times"/>
          <w:color w:val="000000"/>
          <w:sz w:val="18"/>
          <w:szCs w:val="18"/>
        </w:rPr>
        <w:t xml:space="preserve"> договора.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2.3. При необходимости Лицензиату могут быть </w:t>
      </w:r>
      <w:proofErr w:type="spellStart"/>
      <w:r>
        <w:rPr>
          <w:rFonts w:ascii="Times" w:hAnsi="Times" w:cs="Times"/>
          <w:color w:val="000000"/>
          <w:sz w:val="18"/>
          <w:szCs w:val="18"/>
        </w:rPr>
        <w:t>возмездно</w:t>
      </w:r>
      <w:proofErr w:type="spellEnd"/>
      <w:r>
        <w:rPr>
          <w:rFonts w:ascii="Times" w:hAnsi="Times" w:cs="Times"/>
          <w:color w:val="000000"/>
          <w:sz w:val="18"/>
          <w:szCs w:val="18"/>
        </w:rPr>
        <w:t xml:space="preserve"> предоставлены лицензии на иное программное обеспечение, оказаны услуги, выполнены работы, предусмотренные Прайс-листом Лицензиара.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2.4. Лицензиар имеет право по своему усмотрению привлекать третьих лиц для оказания услуг и выполнения работ с соответствующим уведомлением Лицензиата по электронной почте, при этом оставаясь ответственным перед Лицензиатом за действия привлеченных третьих лиц. Лицензиат имеет право отказаться от оказания услуг и (или) выполнения работ привлеченным третьим лицом.</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2.5. В случае если Лицензиат является участником оборота товаров, подлежащих обязательной маркировке средствами идентификации в соответствии с Федеральным законом Российской Федерации от 28.12.2009 № 381-ФЗ «Об основах государственного регулирования торговой деятельности в Российской Федерации», заключение Лицензионного договора рассматривается Сторонами как поручение Лицензиата Лицензиару, осуществлять от имени Лицензиата передачу и получение электронных документов, содержащих информацию о товарах, подлежащих обязательной маркировке средствами идентификации, оператору информационных систем мониторинга.</w:t>
      </w:r>
    </w:p>
    <w:p w:rsidR="00F2591B" w:rsidRDefault="00F2591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Лицензиаром. Объем предоставляемых прав, способы и условия использования</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Лицензиар предоставляет Лицензиату право использования Продукта путем:</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3.1.1. открытия доступа к веб-версии Продукта. При этом Лицензиар в течение 5 (пяти) календарных дней с момента </w:t>
      </w:r>
      <w:r w:rsidR="00C847B1">
        <w:rPr>
          <w:rFonts w:ascii="Times" w:hAnsi="Times" w:cs="Times"/>
          <w:color w:val="000000"/>
          <w:sz w:val="18"/>
          <w:szCs w:val="18"/>
        </w:rPr>
        <w:t>заключения настоящего Договора</w:t>
      </w:r>
      <w:r>
        <w:rPr>
          <w:rFonts w:ascii="Times" w:hAnsi="Times" w:cs="Times"/>
          <w:color w:val="000000"/>
          <w:sz w:val="18"/>
          <w:szCs w:val="18"/>
        </w:rPr>
        <w:t xml:space="preserve"> регистрирует учетную запись Лицензиата на сервере Продукта. Доступ считается предоставленным Лицензиаром после регистрации учетной записи Лицензиата на сервере Продукта;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Лицензиату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r w:rsidR="00C847B1">
        <w:rPr>
          <w:rFonts w:ascii="Times" w:hAnsi="Times" w:cs="Times"/>
          <w:color w:val="000000"/>
          <w:sz w:val="18"/>
          <w:szCs w:val="18"/>
        </w:rPr>
        <w:t>_______</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3.1.3. предоставления Лицензиату Ключа разработчика по адресу электронной почты, указанному Лицензиатом, либо предоставления </w:t>
      </w:r>
      <w:r>
        <w:rPr>
          <w:rFonts w:ascii="Times" w:hAnsi="Times" w:cs="Times"/>
          <w:color w:val="000000"/>
          <w:sz w:val="18"/>
          <w:szCs w:val="18"/>
        </w:rPr>
        <w:lastRenderedPageBreak/>
        <w:t>доступа к Кабинету интегратора (</w:t>
      </w:r>
      <w:hyperlink r:id="rId8" w:history="1">
        <w:r w:rsidR="00C847B1">
          <w:rPr>
            <w:rFonts w:ascii="Times" w:hAnsi="Times" w:cs="Times"/>
            <w:color w:val="0000CD"/>
            <w:sz w:val="18"/>
            <w:szCs w:val="18"/>
          </w:rPr>
          <w:t>_____</w:t>
        </w:r>
      </w:hyperlink>
      <w:r>
        <w:rPr>
          <w:rFonts w:ascii="Times" w:hAnsi="Times" w:cs="Times"/>
          <w:color w:val="000000"/>
          <w:sz w:val="18"/>
          <w:szCs w:val="18"/>
        </w:rPr>
        <w:t xml:space="preserve">) для интеграции Продукта с информационными системами при помощи API, если на странице </w:t>
      </w:r>
      <w:r w:rsidR="00C847B1">
        <w:rPr>
          <w:rFonts w:ascii="Times" w:hAnsi="Times" w:cs="Times"/>
          <w:color w:val="000000"/>
          <w:sz w:val="18"/>
          <w:szCs w:val="18"/>
        </w:rPr>
        <w:t>___________</w:t>
      </w:r>
      <w:r>
        <w:rPr>
          <w:rFonts w:ascii="Times" w:hAnsi="Times" w:cs="Times"/>
          <w:color w:val="000000"/>
          <w:sz w:val="18"/>
          <w:szCs w:val="18"/>
        </w:rPr>
        <w:t>не предусмотрено иное;</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3.1.4. предоставления Лицензиату программных компонентов модулей по адресу электронной почты, указанному Лицензиатом, для использования дополнительной функциональности Продукта.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Лицензиату предоставляется право использования Продукта на территории всего мира.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Лицензиар предоставляет Лицензиату право использовать Продукт по его функциональному назначению следующими способами:</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3.3.1. воспроизведение графической части (веб-интерфейса) Продукта на экране персонального компьютера и/или мобильного устройства;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3.3.2. интеграция Продукта с информационной системой Лицензиата в случае использования API или интеграционных модулей Продукта;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3.3.3. самостоятельная модификация, адаптация и доработка модулей Продукта.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Необходимым условием использования Продукта является наличие у Лицензиата: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3.4.1. подключения к сети Интернет;</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3.4.2. учетной записи на сервере Лицензиара.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Для подписания электронных документов могут быть использованы КЭП, НЭП или ПЭП в соответствии с условиями, установленными п. 1.12 Лицензионного договора.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 Лицензиату запрещается:</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3.5.1. допускать использование Продукта лицами, не имеющими прав на такое использование;</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3.5.2. дизассемблировать, </w:t>
      </w:r>
      <w:proofErr w:type="spellStart"/>
      <w:r>
        <w:rPr>
          <w:rFonts w:ascii="Times" w:hAnsi="Times" w:cs="Times"/>
          <w:color w:val="000000"/>
          <w:sz w:val="18"/>
          <w:szCs w:val="18"/>
        </w:rPr>
        <w:t>декомпилировать</w:t>
      </w:r>
      <w:proofErr w:type="spellEnd"/>
      <w:r>
        <w:rPr>
          <w:rFonts w:ascii="Times" w:hAnsi="Times" w:cs="Times"/>
          <w:color w:val="000000"/>
          <w:sz w:val="18"/>
          <w:szCs w:val="18"/>
        </w:rPr>
        <w:t>, адаптировать и модифицировать Продукт (за исключением, установленным п. 3.3.3 Лицензионного договора);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3.5.4. организовывать с помощью Продукта спам-рассылку корреспонденции рекламного характера пользователям Продукта, не выражавшим желания её получать;</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3.5.5. использовать для направления и подписания документов функциональность «Приглашения», описанную в Пользовательской документации, за исключением писем о переходе на электронный документооборот или соглашений об электронном документообороте.</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Объем предоставляемого права использования Продукта зависит от оплаченного Лицензиатом Тарифного плана.</w:t>
      </w:r>
    </w:p>
    <w:p w:rsidR="00F2591B" w:rsidRDefault="00F2591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Лицензиара: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соответствие Продукта функциональности, описанной в Пользовательской документации;</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проводимых преимущественно в ночное время, с извещением Лицензиата о профилактических работах путем размещения информации на сервере Продукта;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Лицензиатом Продукта;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Лицензиара, от несанкционированного доступа;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соблюдение конфиденциальности информации, ставшей известной Лицензиару в процессе исполнения Лицензионного договора;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4.1.7. наличие всех необходимых лицензий для исполнения обязательств по Лицензионному договору. Место публикации лицензий Лицензиара </w:t>
      </w:r>
      <w:r w:rsidR="00C847B1">
        <w:rPr>
          <w:rFonts w:ascii="Times" w:hAnsi="Times" w:cs="Times"/>
          <w:color w:val="000000"/>
          <w:sz w:val="18"/>
          <w:szCs w:val="18"/>
        </w:rPr>
        <w:t>_________</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обеспечение сохранности документов Лицензиата в соответствии с Пользовательской документацией;</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4.1.9. осуществление обязанностей Оператора электронного документооборота и Оператора информационной системы;</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4.1.10. публикация актуальных версий интеграционных модулей по адресу </w:t>
      </w:r>
      <w:r w:rsidR="00C847B1">
        <w:rPr>
          <w:rFonts w:ascii="Times" w:hAnsi="Times" w:cs="Times"/>
          <w:color w:val="000000"/>
          <w:sz w:val="18"/>
          <w:szCs w:val="18"/>
        </w:rPr>
        <w:t>___________</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Лицензиата: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Лицензиара в порядке и сроки, установленные Лицензионным договором;</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Лицензиару всех сведений и документов, необходимых для исполнения Лицензиаром обязательств по Лицензионному договору;</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4.2.5. самостоятельная комплектация рабочего места в соответствии с требованиями, размещенными на сайте </w:t>
      </w:r>
      <w:r w:rsidR="00C847B1">
        <w:rPr>
          <w:rFonts w:ascii="Times" w:hAnsi="Times" w:cs="Times"/>
          <w:color w:val="000000"/>
          <w:sz w:val="18"/>
          <w:szCs w:val="18"/>
        </w:rPr>
        <w:t>_________</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4.2.6. своевременное информирование Конечных пользователей об условиях заключения, а также расторжения Лицензионного договора. А в случае необходимости изменения Списка конечных пользователей – подписание его в новой редакции в порядке, установленном п. 1.6 Лицензионного договора. В случае отсутствия того или иного Конечного пользователя в Списке Конечных пользователей такой Конечный пользователь считается использующим Продукт незаконно;</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4.2.7. своевременное обновление интеграционных модулей.</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Лицензиара: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отказ в заключении Лицензионного договора с Лицензиатом в интересах Конечных пользователей без объяснения причин;</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4.3.3. удаление из Продукта документов, направленных в нарушение запретов, установленных п. 3.5 Лицензионного договора.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Лицензиата: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описанных в Пользовательской документации, за исключением времени проведения профилактических работ;</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4.4.3. непредставление отчетов об использовании Продукта Лицензиару;</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4.4.4. обращение к Лицензиару для удаления документа в Продукте совместно с другим владельцем документа (по смыслу п. 4.1.8 Лицензионного договора);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4.4.5. получение технической поддержки путем обращения за телефонными консультациями в Федеральный контакт-центр Лицензиара без ограничения по времени и количеству обращений.</w:t>
      </w:r>
    </w:p>
    <w:p w:rsidR="00F2591B" w:rsidRDefault="00F2591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Лицензионное вознаграждение за право использования программы для ЭВМ определяется Прайс-листом Лицензиара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Цена услуг/работ/ТМЦ Лицензиара определяется Прайс-листом Лицензиара и устанавливается в Спецификации без учета НДС. НДС начисляется и предъявляется Лицензиату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5.3. Лицензиат оплачивает выставленный Лицензиаром счет в течение 10 (десяти) рабочих дней с момента подписания Сторонами УПД.</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5.5. Обязательство Лицензиата по оплате счета считается исполненным с момента поступления денежных средств на расчетный счет Лицензиара.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Лицензиату электронной почтой, заказным почтовым отправлением, курьерской службой или в электронном виде, подписанный ЭП.</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5.8. Стороны подтверждают исполнение обязательств по Лицензионному договору путем подписания УПД. Лицензиат обязан вернуть Лицензиару подписанный экземпляр УПД до момента окончания срока, установленного </w:t>
      </w:r>
      <w:proofErr w:type="spellStart"/>
      <w:r>
        <w:rPr>
          <w:rFonts w:ascii="Times" w:hAnsi="Times" w:cs="Times"/>
          <w:color w:val="000000"/>
          <w:sz w:val="18"/>
          <w:szCs w:val="18"/>
        </w:rPr>
        <w:t>пп</w:t>
      </w:r>
      <w:proofErr w:type="spellEnd"/>
      <w:r>
        <w:rPr>
          <w:rFonts w:ascii="Times" w:hAnsi="Times" w:cs="Times"/>
          <w:color w:val="000000"/>
          <w:sz w:val="18"/>
          <w:szCs w:val="18"/>
        </w:rPr>
        <w:t>. 5.9-5.10 Лицензионного договора.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5.9. В случае отсутствия в течение 10 (десяти)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и СКЗИ (за исключением Лицензии в составе Сертификата ключа/ключевого контейнера), а также права на получение услуг по сопровождению (технической поддержке) и иных услуг в виде абонентского обслуживания, Модулей, ссылки на скачивание которых указаны в </w:t>
      </w:r>
      <w:proofErr w:type="spellStart"/>
      <w:r>
        <w:rPr>
          <w:rFonts w:ascii="Times" w:hAnsi="Times" w:cs="Times"/>
          <w:color w:val="000000"/>
          <w:sz w:val="18"/>
          <w:szCs w:val="18"/>
        </w:rPr>
        <w:t>пп</w:t>
      </w:r>
      <w:proofErr w:type="spellEnd"/>
      <w:r>
        <w:rPr>
          <w:rFonts w:ascii="Times" w:hAnsi="Times" w:cs="Times"/>
          <w:color w:val="000000"/>
          <w:sz w:val="18"/>
          <w:szCs w:val="18"/>
        </w:rPr>
        <w:t>. 3.1.2 и 4.1.10 Лицензионного договора, переданные права признаются принятыми Лицензиатом в полном объеме без замечаний.</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5.10. В случае отсутствия в течение 10 (десяти) рабочих дней с момента получения Лицензиатом УПД мотивированного отказа в письменном виде от приемки разовых услуг и/или выполненных работ, приемки предоставленных прав использования Модулей (за исключением Модулей, ссылки на скачивание которых указаны в </w:t>
      </w:r>
      <w:proofErr w:type="spellStart"/>
      <w:r>
        <w:rPr>
          <w:rFonts w:ascii="Times" w:hAnsi="Times" w:cs="Times"/>
          <w:color w:val="000000"/>
          <w:sz w:val="18"/>
          <w:szCs w:val="18"/>
        </w:rPr>
        <w:t>пп</w:t>
      </w:r>
      <w:proofErr w:type="spellEnd"/>
      <w:r>
        <w:rPr>
          <w:rFonts w:ascii="Times" w:hAnsi="Times" w:cs="Times"/>
          <w:color w:val="000000"/>
          <w:sz w:val="18"/>
          <w:szCs w:val="18"/>
        </w:rPr>
        <w:t>. 3.1.2 и 4.1.10 Лицензионного договора), API-лицензий Продукта, активированных направленными Лицензиаром Ключами разработчика, Лицензии СКЗИ в составе Сертификата ключа/ключевого контейнера оказанные Лицензиаром услуги/выполненные работы, переданные права признаются принятыми Лицензиатом в полном объеме без замечаний. При этом разовыми являются услуги, оказываемые не в виде абонентского обслуживания.</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ЭП. После истечения срока, установленного для мотивированного отказа, лицензионное вознаграждение, оплаченное Лицензиатом, возврату не подлежит.</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Лицензиаром прав и оказанных услуг, выполненных работ,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5.13. При одностороннем отказе Лицензиата от оказания услуг на основании п. 1 ст. 782 Гражданского кодекса Российской Федерации Лицензиар вправе удержать плату за отказ в размере 20% от стоимости услуг на основании п. 3 ст. 310 Гражданского кодекса Российской Федерации.</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5.14. При одностороннем отказе Лицензиата от выполнения работ на основании ст. 717 Гражданского кодекса Российской Федерации Лицензиар вправе на выбор удержать часть установленной цены за работы пропорционально части, выполненной до получения извещения об отказе от работ, либо удержать плату за отказ в размере 20% от стоимости работ на основании п. 3 ст. 310 Гражданского кодекса Российской Федерации.</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5.15. В случае если на момент одностороннего отказа от оказания услуг/выполнения работ Лицензиатом внесена предоплата, данная сумма засчитывается Лицензиаром в качестве платы за часть установленной цены пропорционально части выполненной работы или платы за отказ и в установленном для них размере не подлежит возврату Лицензиату. Иной размер платы за отказ или порядок её исчисления для отдельных видов услуг/работ могут быть установлены Прайс-листом.</w:t>
      </w:r>
    </w:p>
    <w:p w:rsidR="00F2591B" w:rsidRDefault="00F2591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Лицензионного договора. Порядок изменения, дополнения и расторжения. Порядок разрешения споров</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6.1. Лицензионный договор вступает в силу с момента принятия его условий и </w:t>
      </w:r>
      <w:r w:rsidR="00CB6CE4" w:rsidRPr="00CB6CE4">
        <w:rPr>
          <w:rFonts w:ascii="Times" w:hAnsi="Times" w:cs="Times"/>
          <w:color w:val="000000"/>
          <w:sz w:val="18"/>
          <w:szCs w:val="18"/>
          <w:highlight w:val="yellow"/>
        </w:rPr>
        <w:t>действует один год с</w:t>
      </w:r>
      <w:r w:rsidR="00CB6CE4" w:rsidRPr="00CB6CE4">
        <w:rPr>
          <w:rFonts w:ascii="Times" w:hAnsi="Times" w:cs="Times"/>
          <w:color w:val="000000"/>
          <w:sz w:val="18"/>
          <w:szCs w:val="18"/>
          <w:highlight w:val="yellow"/>
        </w:rPr>
        <w:t xml:space="preserve"> момента принятия его условий</w:t>
      </w:r>
      <w:r w:rsidRPr="00CB6CE4">
        <w:rPr>
          <w:rFonts w:ascii="Times" w:hAnsi="Times" w:cs="Times"/>
          <w:color w:val="000000"/>
          <w:sz w:val="18"/>
          <w:szCs w:val="18"/>
          <w:highlight w:val="yellow"/>
        </w:rPr>
        <w:t>,</w:t>
      </w:r>
      <w:r>
        <w:rPr>
          <w:rFonts w:ascii="Times" w:hAnsi="Times" w:cs="Times"/>
          <w:color w:val="000000"/>
          <w:sz w:val="18"/>
          <w:szCs w:val="18"/>
        </w:rPr>
        <w:t xml:space="preserve"> а в части исполнения обязательств − до их полного исполнения Сторонами. Под принятием условий Лицензионного договора Стороны понимают: подписание Лицензиатом Лицензионного договора, фактическое начало использования Лицензиатом Продукта, оплату Лицензиатом выставленного Лицензиаром счета, в зависимости от того, какое из этих событий наступит раньше.</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Лицензионному договору, за исключением случаев, указанных в п. 1.6 Лицензионного договора, оформляются дополнительным соглашением, которое подписывается обеими Сторонами в том же порядке, что и Лицензионный договор.</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6.3. Лицензиар имеет право в одностороннем порядке вносить изменения и/или дополнения в Порядок выдачи сертификатов НЭП путем публикации на странице </w:t>
      </w:r>
      <w:r w:rsidR="00C847B1">
        <w:rPr>
          <w:rFonts w:ascii="Times" w:hAnsi="Times" w:cs="Times"/>
          <w:color w:val="000000"/>
          <w:sz w:val="18"/>
          <w:szCs w:val="18"/>
        </w:rPr>
        <w:t>_______</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 случае заключения Лицензионного договора в интересах Конечных пользователей Стороны вправе изменять и (или) расторгать Лицензионный договор без согласия Конечных пользователей.</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Лицензионный договор расторгается в случаях, предусмотренных законодательством Российской Федерации и Лицензионным договором.</w:t>
      </w:r>
      <w:r w:rsidR="00472161" w:rsidRPr="00472161">
        <w:t xml:space="preserve"> </w:t>
      </w:r>
      <w:r w:rsidR="00472161" w:rsidRPr="00472161">
        <w:rPr>
          <w:rFonts w:ascii="Times" w:hAnsi="Times" w:cs="Times"/>
          <w:color w:val="000000"/>
          <w:sz w:val="18"/>
          <w:szCs w:val="18"/>
          <w:highlight w:val="yellow"/>
        </w:rPr>
        <w:t xml:space="preserve">Расторжение Лицензионного договора допускается по соглашению Сторон, по решению суда или в связи с односторонним </w:t>
      </w:r>
      <w:r w:rsidR="00472161" w:rsidRPr="00472161">
        <w:rPr>
          <w:rFonts w:ascii="Times" w:hAnsi="Times" w:cs="Times"/>
          <w:color w:val="000000"/>
          <w:sz w:val="18"/>
          <w:szCs w:val="18"/>
          <w:highlight w:val="yellow"/>
        </w:rPr>
        <w:lastRenderedPageBreak/>
        <w:t>отказом Стороны от исполнения Лицензионного договора   в соответствии с гражданским законодательством Российской Федерации.</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6.7.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rsidR="00F2591B" w:rsidRDefault="00F2591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Лицензиар не будет нести ответственность за невозможность использования Продукта по причинам, не зависящим от Лицензиара.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Лицензиар не будет нести ответственность за несоблюдение Лицензиатом Пользовательской документации, отсутствие у Лицензиата подключения к сети Интернет, за функционирование Продукта и СКЗИ на неисправном компьютере и/или мобильном устройстве, либо компьютере и/или мобильном устройстве, зараженном каким-либо компьютерным вирусом, использование несертифицированного СКЗИ, а также при использовании Лицензиатом нелицензионного программного обеспечения.</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Лицензиар не будет нести ответственность за ущерб, понесенный Лицензиатом в результате несоблюдения им Положения ПКЗ-2005 и Правил по обеспечению информационной безопасности на рабочем месте.</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Лицензиар не будет нести ответственность за содержание и достоверность информации, циркулирующей в Продукте.</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Лицензиар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Лицензионным договором.</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Лицензиар будет нести ответственность за неисполнение обязанностей Оператора электронного документооборота и Оператора информационной системы в размере реально причиненного ущерба при наличии вины Лицензиара.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Лицензиар не будет нести ответственность за некорректную работу модулей Продукта при их самостоятельной модификации, адаптации или доработке его Лицензиатом.</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нарушает обязательство, установленное настоящим пунктом.</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п. 4.2.7 Лицензионного договора.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Лицензиат будет нести ответственность за проверку достоверности информации о владельцах сертификатов ключей проверки неквалифицированной электронной подписи и представление Лицензиару необходимых для выдачи сертификатов документов в рамках Порядка о выдаче сертификатов НЭП.</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Лицензиар не будет нести ответственность за действия, совершаемые пользователями Лицензиата в Продукте.</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Лицензиар не будет нести ответственность за несоблюдение Лицензиатом обязанности по хранению документов в пределах сроков, установленных законодательством Российской Федерации. Продукт не предназначен для архивного хранения электронных документов.</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7.14.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7.15. Все возможные убытки, которые будет нести Конечный пользователь при невозможности использования Продукта по причинам, не зависящим от Лицензиара, в том числе при несвоевременном уведомлении Лицензиара Лицензиатом об изменении списка Конечных пользователей или несвоевременной оплате Лицензиатом лицензионного вознаграждения, возлагаются на Лицензиата.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7.16. Лицензиар обязуется соблюдать конфиденциальность персональных данных, ставших ему известными при регистрации Лицензиата, в ходе оказания услуг, при проведении профилактических работ на сервере Продукта или иным образом.</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7.17.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7.18. Факт заключения Лицензионного договора не является конфиденциальной информацией.</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7.19. 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7.20.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rsidR="00F2591B" w:rsidRDefault="00F2591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8.1. Каждая из Сторон заявляет и подтверждает другой Стороне, что на момент заключения Лицензионного договора: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F2591B" w:rsidRDefault="00F2591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Исключительные права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Исключительные права на Продукт принадлежат Лицензиару.</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Лицензиар гарантирует, что в Продукте не используются никакие элементы в нарушение прав третьих лиц и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Право использования Продукта предоставляется исключительно Лицензиату и Конечным пользователям Лицензиата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Свидетельство о государственной регистрации прав на Продукт официально публикуется на сайте Лицензиара </w:t>
      </w:r>
      <w:r w:rsidR="00C847B1">
        <w:rPr>
          <w:rFonts w:ascii="Times" w:hAnsi="Times" w:cs="Times"/>
          <w:color w:val="000000"/>
          <w:sz w:val="18"/>
          <w:szCs w:val="18"/>
        </w:rPr>
        <w:t>_____</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Продукт внесен в единый реестр российских программ для электронных вычислительных машин и баз данных 29.04.2016, регистрационный номер 532.</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Продукт предоставляется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F2591B" w:rsidRDefault="00F2591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Обязательства Сторон в области обработки персональных данных</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(далее – Закон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и загрузку Лицензиатом документов, в том числе электронных, в Продукт,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участникам электронного взаимодействия, а также в адрес ООО «Центр финансовых инноваций Базис» (ИНН 7703461865, ОГРН 1187746658670) при загрузке сканированных копий документов, содержащих персональные данные, для их распознавания в рамках использования Лицензиатом функциональности модуля «Прием сотрудников» сервиса «КЭДО» Продукта,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которые Лицензиат может разместить в Продукте, а также доступ к которым предоставит Лицензиат. Поручение на обработку персональных данных действует до момента уничтожения персональных данных Лицензиаром (в том числе по требованию Лицензиата) в соответствии с условиями Лицензионного договора.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10.1.1. Лицензиат уполномочивает Лицензиара поручить обработку персональных данных, предусмотренную ч. 3 ст. 6 Закона о персональных данных, лицу, привлеченному Лицензиаром для оказания услуг и (или) выполнения работ в порядке, предусмотренном п. 2.4 Лицензионного договора, а именно осуществлять следующие действия (операции) с персональными данными, совершаемые с использованием средств автоматизации или без использования таких средств: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в части оказания услуг и выполнения работ, предусмотренных Прайс-листом Лицензиара. Лицензиат дает поручение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доступ к которым Лицензиат предоставит привлеченному лицу. Срок действия такого Поручения ограничивается сроком оказания услуг и (или) выполнения работ, предусмотренных Прайс-листом Лицензиара.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Лицензиат заверяет (по смыслу ст. 431.2 Гражданского кодекса Российской Федерации):</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10.2.2.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 и на поручение такой обработки Лицензиаром лицу, привлеченному в </w:t>
      </w:r>
      <w:r>
        <w:rPr>
          <w:rFonts w:ascii="Times" w:hAnsi="Times" w:cs="Times"/>
          <w:color w:val="000000"/>
          <w:sz w:val="18"/>
          <w:szCs w:val="18"/>
        </w:rPr>
        <w:lastRenderedPageBreak/>
        <w:t>порядке, предусмотренном п. 2.4 Лицензионного договора, а также на передачу их персональных данных Лицензиаром в адрес ООО «Центр финансовых инноваций Базис» (ИНН 7703461865, ОГРН 1187746658670) при загрузке Лицензиатом сканированных копий документов, содержащих персональные данные, для их распознавания в рамках использования Лицензиатом функциональности модуля «Прием сотрудников» сервиса «КЭДО» Продукта;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Лицензиар обязуется:</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10.3.1. обеспечивать конфиденциальность обрабатываемых персональных данных;</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10.3.2. обрабатывать персональные данные с использованием баз данных, находящихся на территории Российской Федерации;</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10.3.3. принимать меры по обеспечению безопасности персональных данных в соответствии со ст. 18.1, 19 Закона о персональных данных, в том числе:</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определять угрозы безопасности персональных данных при их обработке;</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устанавливать правила доступа к обрабатываемым персональным данным;</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обеспечивать обнаружение фактов несанкционированного доступа к персональным данным и принятие мер по их пресечению;</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проводить оценку эффективности принимаемых мер по обеспечению безопасности персональных данных и контроля за принимаемыми мерами;</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10.3.6. обеспечивать выполнение лицом, привлеченным Лицензиаром в порядке, предусмотренном п. 2.4 Лицензионного договора, обязательств, предусмотренных </w:t>
      </w:r>
      <w:proofErr w:type="spellStart"/>
      <w:r>
        <w:rPr>
          <w:rFonts w:ascii="Times" w:hAnsi="Times" w:cs="Times"/>
          <w:color w:val="000000"/>
          <w:sz w:val="18"/>
          <w:szCs w:val="18"/>
        </w:rPr>
        <w:t>пп</w:t>
      </w:r>
      <w:proofErr w:type="spellEnd"/>
      <w:r>
        <w:rPr>
          <w:rFonts w:ascii="Times" w:hAnsi="Times" w:cs="Times"/>
          <w:color w:val="000000"/>
          <w:sz w:val="18"/>
          <w:szCs w:val="18"/>
        </w:rPr>
        <w:t>. 10.3.1–10.3.5 Лицензионного договора.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10.4. Лицензиар уведомляет, что им направлено в уполномоченный орган по защите прав </w:t>
      </w:r>
      <w:proofErr w:type="gramStart"/>
      <w:r>
        <w:rPr>
          <w:rFonts w:ascii="Times" w:hAnsi="Times" w:cs="Times"/>
          <w:color w:val="000000"/>
          <w:sz w:val="18"/>
          <w:szCs w:val="18"/>
        </w:rPr>
        <w:t>субъектов</w:t>
      </w:r>
      <w:proofErr w:type="gramEnd"/>
      <w:r>
        <w:rPr>
          <w:rFonts w:ascii="Times" w:hAnsi="Times" w:cs="Times"/>
          <w:color w:val="000000"/>
          <w:sz w:val="18"/>
          <w:szCs w:val="18"/>
        </w:rPr>
        <w:t xml:space="preserve">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hyperlink r:id="rId9" w:history="1">
        <w:r w:rsidR="00C847B1">
          <w:rPr>
            <w:rFonts w:ascii="Times" w:hAnsi="Times" w:cs="Times"/>
            <w:color w:val="0000CD"/>
            <w:sz w:val="18"/>
            <w:szCs w:val="18"/>
          </w:rPr>
          <w:t>________</w:t>
        </w:r>
      </w:hyperlink>
      <w:r>
        <w:rPr>
          <w:rFonts w:ascii="Times" w:hAnsi="Times" w:cs="Times"/>
          <w:color w:val="000000"/>
          <w:sz w:val="18"/>
          <w:szCs w:val="18"/>
        </w:rPr>
        <w:t>.</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В случаях, предусмотренных ст. 21 Закона о персональных данных (за исключением части 3.1 указанной статьи),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 При этом Лицензиар и Лицензиат не имеют возможности удалять персональные данные, размещенные в государственных информационных системах (далее – ГИС) и содержащиеся в переданных в ГИС документах. В случае необходимости уничтожения персональных данных, содержащихся в документах, переданных в ГИС, Лицензиат самостоятельно обращается к Оператору ГИС с соответствующим запросом.</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на обработку принадлежащих им персональных данных, в том числе на передачу персональных данных Лицензиару и Сервисным центрам в целях исполнения Лицензионного договора, включая совершение массовых и (или) автоматических вызовов (все вызовы Лицензиара, совершаемые с его АТС).</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 Дополнительно к п. 10.2 Лицензионного договора при использовании Продукта за пределами Российской Федерации Лицензиат заверяет (по смыслу ст. 431.2 Гражданского кодекса Российской Федерации):</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10.7.1. что он обязуется самостоятельно (без участия Лицензиара) осуществлять хранение копии базы персональных данных, размещенных Лицензиаром в Продукте, и поддержание ее в актуальном состоянии, если это требуется в соответствии с применимым законодательством;</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10.7.2. что он произвел оценку применимого законодательства в области обработки персональных данных, и использование Продукта не накладывает на Лицензиара обязанностей, не предусмотренных законодательством Российской Федерации о персональных данных и Лицензионным договором. В случае необходимости возложения на Лицензиара обязательств для соблюдения применимого к Лицензиату законодательства о персональных данных Лицензиат обязуется принять необходимые меры для заключения соответствующего договора с Лицензиаром;</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10.7.3. что им получено согласие субъектов персональных данных на трансграничную передачу персональных данных Лицензиару (если применимо).</w:t>
      </w:r>
    </w:p>
    <w:p w:rsidR="00F2591B" w:rsidRDefault="00F2591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Дополнительные условия</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Приложениями к Лицензионному договору являются:</w:t>
      </w:r>
    </w:p>
    <w:p w:rsidR="00C847B1"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w:t>
      </w:r>
      <w:r w:rsidR="00C847B1">
        <w:rPr>
          <w:rFonts w:ascii="Times" w:hAnsi="Times" w:cs="Times"/>
          <w:color w:val="000000"/>
          <w:sz w:val="18"/>
          <w:szCs w:val="18"/>
        </w:rPr>
        <w:t>.</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ЭП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Продукте. Использование Продукта для целей обмена электронными документами с Лицензиаром в рамках Лицензионного договора не будет тарифицироваться для Лицензиата.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Принимая условия Лицензионного договора, Лицензиат подтверждает наличие у него законных оснований для обработки принадлежащей ему информации, в том числе персональных данных.</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11.6. Принимая условия Лицензионного договора, Лицензиат соглашается на массовые и (или) автоматические телефонные вызовы (все вызовы Лицензиара,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Лицензиара на номер подвижной мобильной связи или адрес электронной почты, с которых произведено обращение, либо указанные уполномоченным лицом Лицензиата. Согласие распространяется в том числе, но не ограничиваясь на информирование о результатах обращения в Федеральный контакт-центр Лицензиара, о результатах выполнения работ, оказания услуг, о необходимости обновления/проведения необходимых доработок интеграционных модулей.</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11.7. Лицензиат подтверждает, что по смыслу п. 4 ст. 185 Гражданского кодекса Российской Федерации все действия, совершаемые пользователями Лицензиата в Продукте, признаются Лицензиатом совершаемыми от имени и в интересах Лицензиата.</w:t>
      </w:r>
    </w:p>
    <w:p w:rsidR="00F2591B" w:rsidRDefault="00F2591B">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11.8. Лицензиар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Лицензионного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Лицензиата.</w:t>
      </w:r>
    </w:p>
    <w:p w:rsidR="00CB6CE4" w:rsidRDefault="00CB6CE4">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11.9.</w:t>
      </w:r>
      <w:r w:rsidRPr="00CB6CE4">
        <w:t xml:space="preserve"> </w:t>
      </w:r>
      <w:r w:rsidRPr="00CB6CE4">
        <w:rPr>
          <w:rFonts w:ascii="Times" w:hAnsi="Times" w:cs="Times"/>
          <w:color w:val="000000"/>
          <w:sz w:val="18"/>
          <w:szCs w:val="18"/>
          <w:highlight w:val="yellow"/>
        </w:rPr>
        <w:t>Во всем, что не предусмотрено Лицензионным договором, Стороны руководствуются законодательством Российской Федерации.</w:t>
      </w:r>
    </w:p>
    <w:p w:rsidR="00F2591B" w:rsidRDefault="00F2591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12. Реквизиты и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87"/>
        <w:gridCol w:w="5187"/>
      </w:tblGrid>
      <w:tr w:rsidR="00F2591B" w:rsidRPr="00913FB2" w:rsidTr="009E1992">
        <w:tblPrEx>
          <w:tblCellMar>
            <w:top w:w="0" w:type="dxa"/>
            <w:left w:w="0" w:type="dxa"/>
            <w:bottom w:w="0" w:type="dxa"/>
            <w:right w:w="0" w:type="dxa"/>
          </w:tblCellMar>
        </w:tblPrEx>
        <w:tc>
          <w:tcPr>
            <w:tcW w:w="5187" w:type="dxa"/>
          </w:tcPr>
          <w:p w:rsidR="00F2591B" w:rsidRPr="009E1992" w:rsidRDefault="00F2591B">
            <w:pPr>
              <w:widowControl w:val="0"/>
              <w:autoSpaceDE w:val="0"/>
              <w:autoSpaceDN w:val="0"/>
              <w:adjustRightInd w:val="0"/>
              <w:spacing w:after="0" w:line="240" w:lineRule="auto"/>
              <w:rPr>
                <w:rFonts w:ascii="Times" w:hAnsi="Times" w:cs="Times"/>
                <w:b/>
                <w:color w:val="000000"/>
                <w:sz w:val="18"/>
                <w:szCs w:val="18"/>
              </w:rPr>
            </w:pPr>
            <w:r w:rsidRPr="009E1992">
              <w:rPr>
                <w:rFonts w:ascii="Times" w:hAnsi="Times" w:cs="Times"/>
                <w:b/>
                <w:color w:val="000000"/>
                <w:sz w:val="18"/>
                <w:szCs w:val="18"/>
              </w:rPr>
              <w:t>ЛИЦЕНЗИАР</w:t>
            </w:r>
          </w:p>
          <w:p w:rsidR="00F2591B" w:rsidRPr="00913FB2" w:rsidRDefault="00F2591B">
            <w:pPr>
              <w:widowControl w:val="0"/>
              <w:autoSpaceDE w:val="0"/>
              <w:autoSpaceDN w:val="0"/>
              <w:adjustRightInd w:val="0"/>
              <w:spacing w:after="0" w:line="240" w:lineRule="auto"/>
              <w:rPr>
                <w:rFonts w:ascii="Times" w:hAnsi="Times" w:cs="Times"/>
                <w:color w:val="000000"/>
                <w:sz w:val="18"/>
                <w:szCs w:val="18"/>
              </w:rPr>
            </w:pPr>
          </w:p>
        </w:tc>
        <w:tc>
          <w:tcPr>
            <w:tcW w:w="5187" w:type="dxa"/>
          </w:tcPr>
          <w:p w:rsidR="00F2591B" w:rsidRPr="009E1992" w:rsidRDefault="00F2591B">
            <w:pPr>
              <w:widowControl w:val="0"/>
              <w:autoSpaceDE w:val="0"/>
              <w:autoSpaceDN w:val="0"/>
              <w:adjustRightInd w:val="0"/>
              <w:spacing w:after="0" w:line="240" w:lineRule="auto"/>
              <w:rPr>
                <w:rFonts w:ascii="Times" w:hAnsi="Times" w:cs="Times"/>
                <w:b/>
                <w:color w:val="000000"/>
                <w:sz w:val="18"/>
                <w:szCs w:val="18"/>
                <w:highlight w:val="yellow"/>
              </w:rPr>
            </w:pPr>
            <w:r w:rsidRPr="009E1992">
              <w:rPr>
                <w:rFonts w:ascii="Times" w:hAnsi="Times" w:cs="Times"/>
                <w:b/>
                <w:color w:val="000000"/>
                <w:sz w:val="18"/>
                <w:szCs w:val="18"/>
                <w:highlight w:val="yellow"/>
              </w:rPr>
              <w:t>ЛИЦЕНЗИАТ</w:t>
            </w:r>
          </w:p>
          <w:p w:rsidR="009E1992" w:rsidRPr="009E1992" w:rsidRDefault="009E1992" w:rsidP="00913FB2">
            <w:pPr>
              <w:widowControl w:val="0"/>
              <w:autoSpaceDE w:val="0"/>
              <w:autoSpaceDN w:val="0"/>
              <w:adjustRightInd w:val="0"/>
              <w:spacing w:after="0" w:line="240" w:lineRule="auto"/>
              <w:rPr>
                <w:rFonts w:ascii="Times" w:hAnsi="Times" w:cs="Times"/>
                <w:color w:val="000000"/>
                <w:sz w:val="18"/>
                <w:szCs w:val="18"/>
                <w:highlight w:val="yellow"/>
                <w:lang w:bidi="ru-RU"/>
              </w:rPr>
            </w:pPr>
          </w:p>
          <w:p w:rsidR="00913FB2" w:rsidRPr="009E1992" w:rsidRDefault="00913FB2" w:rsidP="00913FB2">
            <w:pPr>
              <w:widowControl w:val="0"/>
              <w:autoSpaceDE w:val="0"/>
              <w:autoSpaceDN w:val="0"/>
              <w:adjustRightInd w:val="0"/>
              <w:spacing w:after="0" w:line="240" w:lineRule="auto"/>
              <w:rPr>
                <w:rFonts w:ascii="Times" w:hAnsi="Times" w:cs="Times"/>
                <w:color w:val="000000"/>
                <w:sz w:val="18"/>
                <w:szCs w:val="18"/>
                <w:highlight w:val="yellow"/>
                <w:lang w:bidi="ru-RU"/>
              </w:rPr>
            </w:pPr>
            <w:r w:rsidRPr="009E1992">
              <w:rPr>
                <w:rFonts w:ascii="Times" w:hAnsi="Times" w:cs="Times"/>
                <w:color w:val="000000"/>
                <w:sz w:val="18"/>
                <w:szCs w:val="18"/>
                <w:highlight w:val="yellow"/>
                <w:lang w:bidi="ru-RU"/>
              </w:rPr>
              <w:t>Федеральное Государственное бюджетное учреждение "Управление мелиорации земель и сельскохозяйственного водоснабжения по Республике Северная Осетия-Алания" (ФГБУ «Управление «Севосетинмелиоводхоз)</w:t>
            </w:r>
          </w:p>
          <w:p w:rsidR="00913FB2" w:rsidRPr="009E1992" w:rsidRDefault="00913FB2" w:rsidP="00913FB2">
            <w:pPr>
              <w:widowControl w:val="0"/>
              <w:autoSpaceDE w:val="0"/>
              <w:autoSpaceDN w:val="0"/>
              <w:adjustRightInd w:val="0"/>
              <w:spacing w:after="0" w:line="240" w:lineRule="auto"/>
              <w:rPr>
                <w:rFonts w:ascii="Times" w:hAnsi="Times" w:cs="Times"/>
                <w:color w:val="000000"/>
                <w:sz w:val="18"/>
                <w:szCs w:val="18"/>
                <w:highlight w:val="yellow"/>
              </w:rPr>
            </w:pPr>
            <w:r w:rsidRPr="009E1992">
              <w:rPr>
                <w:rFonts w:ascii="Times" w:hAnsi="Times" w:cs="Times"/>
                <w:b/>
                <w:color w:val="000000"/>
                <w:sz w:val="18"/>
                <w:szCs w:val="18"/>
                <w:highlight w:val="yellow"/>
              </w:rPr>
              <w:t>Адрес юридический:</w:t>
            </w:r>
            <w:r w:rsidRPr="009E1992">
              <w:rPr>
                <w:rFonts w:ascii="Times" w:hAnsi="Times" w:cs="Times"/>
                <w:color w:val="000000"/>
                <w:sz w:val="18"/>
                <w:szCs w:val="18"/>
                <w:highlight w:val="yellow"/>
                <w:lang w:bidi="ru-RU"/>
              </w:rPr>
              <w:t xml:space="preserve"> 362040, РФ, Республика Северная Осетия-Алания, г. Владикавказ, ул. Бородинская,25А</w:t>
            </w:r>
          </w:p>
          <w:p w:rsidR="00913FB2" w:rsidRPr="009E1992" w:rsidRDefault="00913FB2" w:rsidP="00913FB2">
            <w:pPr>
              <w:widowControl w:val="0"/>
              <w:autoSpaceDE w:val="0"/>
              <w:autoSpaceDN w:val="0"/>
              <w:adjustRightInd w:val="0"/>
              <w:spacing w:after="0" w:line="240" w:lineRule="auto"/>
              <w:rPr>
                <w:rFonts w:ascii="Times" w:hAnsi="Times" w:cs="Times"/>
                <w:color w:val="000000"/>
                <w:sz w:val="18"/>
                <w:szCs w:val="18"/>
                <w:highlight w:val="yellow"/>
                <w:lang w:bidi="ru-RU"/>
              </w:rPr>
            </w:pPr>
            <w:r w:rsidRPr="009E1992">
              <w:rPr>
                <w:rFonts w:ascii="Times" w:hAnsi="Times" w:cs="Times"/>
                <w:b/>
                <w:color w:val="000000"/>
                <w:sz w:val="18"/>
                <w:szCs w:val="18"/>
                <w:highlight w:val="yellow"/>
              </w:rPr>
              <w:t>Адрес почтовый:</w:t>
            </w:r>
            <w:r w:rsidRPr="009E1992">
              <w:rPr>
                <w:rFonts w:ascii="Times" w:hAnsi="Times" w:cs="Times"/>
                <w:color w:val="000000"/>
                <w:sz w:val="18"/>
                <w:szCs w:val="18"/>
                <w:highlight w:val="yellow"/>
                <w:lang w:bidi="ru-RU"/>
              </w:rPr>
              <w:t xml:space="preserve"> 362040, РФ, Республика Северная Осетия-Алания, г. Владикавказ, ул. Бородинская,25А</w:t>
            </w:r>
          </w:p>
          <w:p w:rsidR="00913FB2" w:rsidRPr="009E1992" w:rsidRDefault="00913FB2" w:rsidP="00913FB2">
            <w:pPr>
              <w:widowControl w:val="0"/>
              <w:autoSpaceDE w:val="0"/>
              <w:autoSpaceDN w:val="0"/>
              <w:adjustRightInd w:val="0"/>
              <w:spacing w:after="0" w:line="240" w:lineRule="auto"/>
              <w:rPr>
                <w:rFonts w:ascii="Times" w:hAnsi="Times" w:cs="Times"/>
                <w:color w:val="000000"/>
                <w:sz w:val="18"/>
                <w:szCs w:val="18"/>
                <w:highlight w:val="yellow"/>
                <w:lang w:bidi="ru-RU"/>
              </w:rPr>
            </w:pPr>
            <w:r w:rsidRPr="009E1992">
              <w:rPr>
                <w:rFonts w:ascii="Times" w:hAnsi="Times" w:cs="Times"/>
                <w:color w:val="000000"/>
                <w:sz w:val="18"/>
                <w:szCs w:val="18"/>
                <w:highlight w:val="yellow"/>
                <w:lang w:bidi="ru-RU"/>
              </w:rPr>
              <w:t xml:space="preserve">ИНН – 1502025868                                                           </w:t>
            </w:r>
            <w:r w:rsidR="009E1992" w:rsidRPr="009E1992">
              <w:rPr>
                <w:rFonts w:ascii="Times" w:hAnsi="Times" w:cs="Times"/>
                <w:color w:val="000000"/>
                <w:sz w:val="18"/>
                <w:szCs w:val="18"/>
                <w:highlight w:val="yellow"/>
                <w:lang w:bidi="ru-RU"/>
              </w:rPr>
              <w:t xml:space="preserve">                                </w:t>
            </w:r>
            <w:r w:rsidRPr="009E1992">
              <w:rPr>
                <w:rFonts w:ascii="Times" w:hAnsi="Times" w:cs="Times"/>
                <w:color w:val="000000"/>
                <w:sz w:val="18"/>
                <w:szCs w:val="18"/>
                <w:highlight w:val="yellow"/>
                <w:lang w:bidi="ru-RU"/>
              </w:rPr>
              <w:t xml:space="preserve"> КПП – 151301001                                                            </w:t>
            </w:r>
            <w:r w:rsidR="009E1992" w:rsidRPr="009E1992">
              <w:rPr>
                <w:rFonts w:ascii="Times" w:hAnsi="Times" w:cs="Times"/>
                <w:color w:val="000000"/>
                <w:sz w:val="18"/>
                <w:szCs w:val="18"/>
                <w:highlight w:val="yellow"/>
                <w:lang w:bidi="ru-RU"/>
              </w:rPr>
              <w:t xml:space="preserve">                                </w:t>
            </w:r>
            <w:r w:rsidRPr="009E1992">
              <w:rPr>
                <w:rFonts w:ascii="Times" w:hAnsi="Times" w:cs="Times"/>
                <w:color w:val="000000"/>
                <w:sz w:val="18"/>
                <w:szCs w:val="18"/>
                <w:highlight w:val="yellow"/>
                <w:lang w:bidi="ru-RU"/>
              </w:rPr>
              <w:t xml:space="preserve"> ОГРН – 1021500575051                                                          </w:t>
            </w:r>
            <w:r w:rsidR="009E1992" w:rsidRPr="009E1992">
              <w:rPr>
                <w:rFonts w:ascii="Times" w:hAnsi="Times" w:cs="Times"/>
                <w:color w:val="000000"/>
                <w:sz w:val="18"/>
                <w:szCs w:val="18"/>
                <w:highlight w:val="yellow"/>
                <w:lang w:bidi="ru-RU"/>
              </w:rPr>
              <w:t xml:space="preserve">                    </w:t>
            </w:r>
            <w:r w:rsidRPr="009E1992">
              <w:rPr>
                <w:rFonts w:ascii="Times" w:hAnsi="Times" w:cs="Times"/>
                <w:color w:val="000000"/>
                <w:sz w:val="18"/>
                <w:szCs w:val="18"/>
                <w:highlight w:val="yellow"/>
                <w:lang w:bidi="ru-RU"/>
              </w:rPr>
              <w:t xml:space="preserve"> ОКТМО - 90701000</w:t>
            </w:r>
          </w:p>
          <w:p w:rsidR="00913FB2" w:rsidRPr="009E1992" w:rsidRDefault="00913FB2" w:rsidP="00913FB2">
            <w:pPr>
              <w:widowControl w:val="0"/>
              <w:autoSpaceDE w:val="0"/>
              <w:autoSpaceDN w:val="0"/>
              <w:adjustRightInd w:val="0"/>
              <w:spacing w:after="0" w:line="240" w:lineRule="auto"/>
              <w:rPr>
                <w:rFonts w:ascii="Times" w:hAnsi="Times" w:cs="Times"/>
                <w:bCs/>
                <w:color w:val="000000"/>
                <w:sz w:val="18"/>
                <w:szCs w:val="18"/>
                <w:highlight w:val="yellow"/>
                <w:lang w:bidi="ru-RU"/>
              </w:rPr>
            </w:pPr>
            <w:r w:rsidRPr="009E1992">
              <w:rPr>
                <w:rFonts w:ascii="Times" w:hAnsi="Times" w:cs="Times"/>
                <w:i/>
                <w:iCs/>
                <w:color w:val="000000"/>
                <w:sz w:val="18"/>
                <w:szCs w:val="18"/>
                <w:highlight w:val="yellow"/>
              </w:rPr>
              <w:t xml:space="preserve">Банковские реквизиты счета, открытого органу Федерального казначейства:                                                                         </w:t>
            </w:r>
            <w:r w:rsidR="009E1992" w:rsidRPr="009E1992">
              <w:rPr>
                <w:rFonts w:ascii="Times" w:hAnsi="Times" w:cs="Times"/>
                <w:i/>
                <w:iCs/>
                <w:color w:val="000000"/>
                <w:sz w:val="18"/>
                <w:szCs w:val="18"/>
                <w:highlight w:val="yellow"/>
              </w:rPr>
              <w:t xml:space="preserve">                            </w:t>
            </w:r>
            <w:r w:rsidRPr="009E1992">
              <w:rPr>
                <w:rFonts w:ascii="Times" w:hAnsi="Times" w:cs="Times"/>
                <w:i/>
                <w:iCs/>
                <w:color w:val="000000"/>
                <w:sz w:val="18"/>
                <w:szCs w:val="18"/>
                <w:highlight w:val="yellow"/>
              </w:rPr>
              <w:t xml:space="preserve">  </w:t>
            </w:r>
            <w:r w:rsidRPr="009E1992">
              <w:rPr>
                <w:rFonts w:ascii="Times" w:hAnsi="Times" w:cs="Times"/>
                <w:iCs/>
                <w:color w:val="000000"/>
                <w:sz w:val="18"/>
                <w:szCs w:val="18"/>
                <w:highlight w:val="yellow"/>
              </w:rPr>
              <w:t>р/с</w:t>
            </w:r>
            <w:r w:rsidRPr="009E1992">
              <w:rPr>
                <w:rFonts w:ascii="Times" w:hAnsi="Times" w:cs="Times"/>
                <w:i/>
                <w:iCs/>
                <w:color w:val="000000"/>
                <w:sz w:val="18"/>
                <w:szCs w:val="18"/>
                <w:highlight w:val="yellow"/>
              </w:rPr>
              <w:t xml:space="preserve"> – </w:t>
            </w:r>
            <w:r w:rsidRPr="009E1992">
              <w:rPr>
                <w:rFonts w:ascii="Times" w:hAnsi="Times" w:cs="Times"/>
                <w:bCs/>
                <w:color w:val="000000"/>
                <w:sz w:val="18"/>
                <w:szCs w:val="18"/>
                <w:highlight w:val="yellow"/>
                <w:lang w:bidi="ru-RU"/>
              </w:rPr>
              <w:t xml:space="preserve">03214643000000011000                                            </w:t>
            </w:r>
            <w:r w:rsidR="009E1992" w:rsidRPr="009E1992">
              <w:rPr>
                <w:rFonts w:ascii="Times" w:hAnsi="Times" w:cs="Times"/>
                <w:bCs/>
                <w:color w:val="000000"/>
                <w:sz w:val="18"/>
                <w:szCs w:val="18"/>
                <w:highlight w:val="yellow"/>
                <w:lang w:bidi="ru-RU"/>
              </w:rPr>
              <w:t xml:space="preserve">                                       </w:t>
            </w:r>
            <w:r w:rsidRPr="009E1992">
              <w:rPr>
                <w:rFonts w:ascii="Times" w:hAnsi="Times" w:cs="Times"/>
                <w:bCs/>
                <w:color w:val="000000"/>
                <w:sz w:val="18"/>
                <w:szCs w:val="18"/>
                <w:highlight w:val="yellow"/>
                <w:lang w:bidi="ru-RU"/>
              </w:rPr>
              <w:t xml:space="preserve">   к/с – 40102810945370000077                                                 </w:t>
            </w:r>
            <w:r w:rsidR="009E1992" w:rsidRPr="009E1992">
              <w:rPr>
                <w:rFonts w:ascii="Times" w:hAnsi="Times" w:cs="Times"/>
                <w:bCs/>
                <w:color w:val="000000"/>
                <w:sz w:val="18"/>
                <w:szCs w:val="18"/>
                <w:highlight w:val="yellow"/>
                <w:lang w:bidi="ru-RU"/>
              </w:rPr>
              <w:t xml:space="preserve">                         </w:t>
            </w:r>
            <w:r w:rsidRPr="009E1992">
              <w:rPr>
                <w:rFonts w:ascii="Times" w:hAnsi="Times" w:cs="Times"/>
                <w:bCs/>
                <w:color w:val="000000"/>
                <w:sz w:val="18"/>
                <w:szCs w:val="18"/>
                <w:highlight w:val="yellow"/>
                <w:lang w:bidi="ru-RU"/>
              </w:rPr>
              <w:t xml:space="preserve">ОКЦ №15 ЮГУ Банка России  </w:t>
            </w:r>
            <w:r w:rsidRPr="009E1992">
              <w:rPr>
                <w:rFonts w:ascii="Times" w:hAnsi="Times" w:cs="Times"/>
                <w:color w:val="000000"/>
                <w:sz w:val="18"/>
                <w:szCs w:val="18"/>
                <w:highlight w:val="yellow"/>
                <w:lang w:bidi="ru-RU"/>
              </w:rPr>
              <w:t xml:space="preserve">// УФК по Республике Северная Осетия-Алания  г. Владикавказ                                                                  Лицевой счет - </w:t>
            </w:r>
            <w:r w:rsidRPr="009E1992">
              <w:rPr>
                <w:rFonts w:ascii="Times" w:hAnsi="Times" w:cs="Times"/>
                <w:color w:val="000000"/>
                <w:sz w:val="18"/>
                <w:szCs w:val="18"/>
                <w:highlight w:val="yellow"/>
              </w:rPr>
              <w:t>20106</w:t>
            </w:r>
            <w:r w:rsidRPr="009E1992">
              <w:rPr>
                <w:rFonts w:ascii="Times" w:hAnsi="Times" w:cs="Times"/>
                <w:color w:val="000000"/>
                <w:sz w:val="18"/>
                <w:szCs w:val="18"/>
                <w:highlight w:val="yellow"/>
                <w:lang w:bidi="en-US"/>
              </w:rPr>
              <w:t>X</w:t>
            </w:r>
            <w:r w:rsidRPr="009E1992">
              <w:rPr>
                <w:rFonts w:ascii="Times" w:hAnsi="Times" w:cs="Times"/>
                <w:color w:val="000000"/>
                <w:sz w:val="18"/>
                <w:szCs w:val="18"/>
                <w:highlight w:val="yellow"/>
              </w:rPr>
              <w:t xml:space="preserve">17060                                              </w:t>
            </w:r>
            <w:r w:rsidR="009E1992" w:rsidRPr="009E1992">
              <w:rPr>
                <w:rFonts w:ascii="Times" w:hAnsi="Times" w:cs="Times"/>
                <w:color w:val="000000"/>
                <w:sz w:val="18"/>
                <w:szCs w:val="18"/>
                <w:highlight w:val="yellow"/>
              </w:rPr>
              <w:t xml:space="preserve">                                        </w:t>
            </w:r>
            <w:r w:rsidRPr="009E1992">
              <w:rPr>
                <w:rFonts w:ascii="Times" w:hAnsi="Times" w:cs="Times"/>
                <w:color w:val="000000"/>
                <w:sz w:val="18"/>
                <w:szCs w:val="18"/>
                <w:highlight w:val="yellow"/>
              </w:rPr>
              <w:t xml:space="preserve">  БИК – </w:t>
            </w:r>
            <w:r w:rsidRPr="009E1992">
              <w:rPr>
                <w:rFonts w:ascii="Times" w:hAnsi="Times" w:cs="Times"/>
                <w:bCs/>
                <w:color w:val="000000"/>
                <w:sz w:val="18"/>
                <w:szCs w:val="18"/>
                <w:highlight w:val="yellow"/>
                <w:lang w:bidi="ru-RU"/>
              </w:rPr>
              <w:t>019033100</w:t>
            </w:r>
          </w:p>
          <w:p w:rsidR="009E1992" w:rsidRPr="009E1992" w:rsidRDefault="00913FB2" w:rsidP="00913FB2">
            <w:pPr>
              <w:widowControl w:val="0"/>
              <w:autoSpaceDE w:val="0"/>
              <w:autoSpaceDN w:val="0"/>
              <w:adjustRightInd w:val="0"/>
              <w:spacing w:after="0" w:line="240" w:lineRule="auto"/>
              <w:rPr>
                <w:rFonts w:ascii="Times" w:hAnsi="Times" w:cs="Times"/>
                <w:color w:val="000000"/>
                <w:sz w:val="18"/>
                <w:szCs w:val="18"/>
                <w:highlight w:val="yellow"/>
              </w:rPr>
            </w:pPr>
            <w:r w:rsidRPr="009E1992">
              <w:rPr>
                <w:rFonts w:ascii="Times" w:hAnsi="Times" w:cs="Times"/>
                <w:b/>
                <w:color w:val="000000"/>
                <w:sz w:val="18"/>
                <w:szCs w:val="18"/>
                <w:highlight w:val="yellow"/>
              </w:rPr>
              <w:t>Адрес электронной почты:</w:t>
            </w:r>
            <w:r w:rsidRPr="009E1992">
              <w:rPr>
                <w:rFonts w:ascii="Times" w:hAnsi="Times" w:cs="Times"/>
                <w:color w:val="000000"/>
                <w:sz w:val="18"/>
                <w:szCs w:val="18"/>
                <w:highlight w:val="yellow"/>
              </w:rPr>
              <w:t xml:space="preserve"> </w:t>
            </w:r>
            <w:hyperlink r:id="rId10" w:history="1">
              <w:r w:rsidR="009E1992" w:rsidRPr="009E1992">
                <w:rPr>
                  <w:rStyle w:val="a7"/>
                  <w:rFonts w:ascii="Times" w:hAnsi="Times" w:cs="Times"/>
                  <w:sz w:val="18"/>
                  <w:szCs w:val="18"/>
                  <w:highlight w:val="yellow"/>
                  <w:lang w:val="en-US"/>
                </w:rPr>
                <w:t>meliovod</w:t>
              </w:r>
              <w:r w:rsidR="009E1992" w:rsidRPr="009E1992">
                <w:rPr>
                  <w:rStyle w:val="a7"/>
                  <w:rFonts w:ascii="Times" w:hAnsi="Times" w:cs="Times"/>
                  <w:sz w:val="18"/>
                  <w:szCs w:val="18"/>
                  <w:highlight w:val="yellow"/>
                </w:rPr>
                <w:t>15@</w:t>
              </w:r>
              <w:r w:rsidR="009E1992" w:rsidRPr="009E1992">
                <w:rPr>
                  <w:rStyle w:val="a7"/>
                  <w:rFonts w:ascii="Times" w:hAnsi="Times" w:cs="Times"/>
                  <w:sz w:val="18"/>
                  <w:szCs w:val="18"/>
                  <w:highlight w:val="yellow"/>
                  <w:lang w:val="en-US"/>
                </w:rPr>
                <w:t>mail</w:t>
              </w:r>
              <w:r w:rsidR="009E1992" w:rsidRPr="009E1992">
                <w:rPr>
                  <w:rStyle w:val="a7"/>
                  <w:rFonts w:ascii="Times" w:hAnsi="Times" w:cs="Times"/>
                  <w:sz w:val="18"/>
                  <w:szCs w:val="18"/>
                  <w:highlight w:val="yellow"/>
                </w:rPr>
                <w:t>.</w:t>
              </w:r>
              <w:proofErr w:type="spellStart"/>
              <w:r w:rsidR="009E1992" w:rsidRPr="009E1992">
                <w:rPr>
                  <w:rStyle w:val="a7"/>
                  <w:rFonts w:ascii="Times" w:hAnsi="Times" w:cs="Times"/>
                  <w:sz w:val="18"/>
                  <w:szCs w:val="18"/>
                  <w:highlight w:val="yellow"/>
                  <w:lang w:val="en-US"/>
                </w:rPr>
                <w:t>ru</w:t>
              </w:r>
              <w:proofErr w:type="spellEnd"/>
            </w:hyperlink>
          </w:p>
          <w:p w:rsidR="00F2591B" w:rsidRPr="009E1992" w:rsidRDefault="009E1992">
            <w:pPr>
              <w:widowControl w:val="0"/>
              <w:autoSpaceDE w:val="0"/>
              <w:autoSpaceDN w:val="0"/>
              <w:adjustRightInd w:val="0"/>
              <w:spacing w:after="0" w:line="240" w:lineRule="auto"/>
              <w:rPr>
                <w:rFonts w:ascii="Times" w:hAnsi="Times" w:cs="Times"/>
                <w:color w:val="000000"/>
                <w:sz w:val="18"/>
                <w:szCs w:val="18"/>
                <w:highlight w:val="yellow"/>
              </w:rPr>
            </w:pPr>
            <w:r w:rsidRPr="009E1992">
              <w:rPr>
                <w:rFonts w:ascii="Times" w:hAnsi="Times" w:cs="Times"/>
                <w:color w:val="000000"/>
                <w:sz w:val="18"/>
                <w:szCs w:val="18"/>
                <w:highlight w:val="yellow"/>
              </w:rPr>
              <w:t>тел. 8(8672) 53-11-50</w:t>
            </w:r>
          </w:p>
        </w:tc>
      </w:tr>
      <w:tr w:rsidR="00F2591B" w:rsidRPr="00913FB2" w:rsidTr="009E1992">
        <w:tblPrEx>
          <w:tblCellMar>
            <w:top w:w="0" w:type="dxa"/>
            <w:left w:w="0" w:type="dxa"/>
            <w:bottom w:w="0" w:type="dxa"/>
            <w:right w:w="0" w:type="dxa"/>
          </w:tblCellMar>
        </w:tblPrEx>
        <w:tc>
          <w:tcPr>
            <w:tcW w:w="5187" w:type="dxa"/>
          </w:tcPr>
          <w:tbl>
            <w:tblPr>
              <w:tblW w:w="0" w:type="auto"/>
              <w:tblLayout w:type="fixed"/>
              <w:tblCellMar>
                <w:left w:w="0" w:type="dxa"/>
                <w:right w:w="0" w:type="dxa"/>
              </w:tblCellMar>
              <w:tblLook w:val="0000" w:firstRow="0" w:lastRow="0" w:firstColumn="0" w:lastColumn="0" w:noHBand="0" w:noVBand="0"/>
            </w:tblPr>
            <w:tblGrid>
              <w:gridCol w:w="2551"/>
              <w:gridCol w:w="2551"/>
            </w:tblGrid>
            <w:tr w:rsidR="00F2591B" w:rsidRPr="00913FB2">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rsidR="00F2591B" w:rsidRPr="00913FB2" w:rsidRDefault="009E1992">
                  <w:pPr>
                    <w:widowControl w:val="0"/>
                    <w:autoSpaceDE w:val="0"/>
                    <w:autoSpaceDN w:val="0"/>
                    <w:adjustRightInd w:val="0"/>
                    <w:spacing w:after="0" w:line="240" w:lineRule="auto"/>
                    <w:rPr>
                      <w:rFonts w:ascii="Times" w:hAnsi="Times" w:cs="Times"/>
                      <w:color w:val="000000"/>
                      <w:sz w:val="18"/>
                      <w:szCs w:val="18"/>
                    </w:rPr>
                  </w:pPr>
                  <w:r w:rsidRPr="009E1992">
                    <w:rPr>
                      <w:rFonts w:ascii="Times" w:hAnsi="Times" w:cs="Times"/>
                      <w:color w:val="000000"/>
                      <w:sz w:val="18"/>
                      <w:szCs w:val="18"/>
                    </w:rPr>
                    <w:t>ЛИЦЕНЗИАР</w:t>
                  </w:r>
                </w:p>
              </w:tc>
            </w:tr>
            <w:tr w:rsidR="00F2591B" w:rsidRPr="00913FB2">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rsidR="00F2591B" w:rsidRPr="00913FB2" w:rsidRDefault="00F2591B">
                  <w:pPr>
                    <w:widowControl w:val="0"/>
                    <w:autoSpaceDE w:val="0"/>
                    <w:autoSpaceDN w:val="0"/>
                    <w:adjustRightInd w:val="0"/>
                    <w:spacing w:after="0" w:line="240" w:lineRule="auto"/>
                    <w:rPr>
                      <w:rFonts w:ascii="Times" w:hAnsi="Times" w:cs="Times"/>
                      <w:color w:val="000000"/>
                      <w:sz w:val="18"/>
                      <w:szCs w:val="18"/>
                    </w:rPr>
                  </w:pPr>
                  <w:r w:rsidRPr="00913FB2">
                    <w:rPr>
                      <w:rFonts w:ascii="Times" w:hAnsi="Times" w:cs="Times"/>
                      <w:color w:val="000000"/>
                      <w:sz w:val="18"/>
                      <w:szCs w:val="18"/>
                    </w:rPr>
                    <w:t>⁠      ⁠</w:t>
                  </w:r>
                </w:p>
              </w:tc>
            </w:tr>
            <w:tr w:rsidR="00F2591B" w:rsidRPr="00913FB2">
              <w:tblPrEx>
                <w:tblCellMar>
                  <w:top w:w="0" w:type="dxa"/>
                  <w:left w:w="0" w:type="dxa"/>
                  <w:bottom w:w="0" w:type="dxa"/>
                  <w:right w:w="0" w:type="dxa"/>
                </w:tblCellMar>
              </w:tblPrEx>
              <w:trPr>
                <w:trHeight w:val="170"/>
              </w:trPr>
              <w:tc>
                <w:tcPr>
                  <w:tcW w:w="2551" w:type="dxa"/>
                  <w:tcBorders>
                    <w:top w:val="nil"/>
                    <w:left w:val="nil"/>
                    <w:bottom w:val="single" w:sz="6" w:space="0" w:color="000000"/>
                    <w:right w:val="nil"/>
                  </w:tcBorders>
                </w:tcPr>
                <w:p w:rsidR="00F2591B" w:rsidRPr="00913FB2" w:rsidRDefault="00F2591B">
                  <w:pPr>
                    <w:widowControl w:val="0"/>
                    <w:autoSpaceDE w:val="0"/>
                    <w:autoSpaceDN w:val="0"/>
                    <w:adjustRightInd w:val="0"/>
                    <w:spacing w:after="0" w:line="240" w:lineRule="auto"/>
                    <w:rPr>
                      <w:rFonts w:ascii="Times" w:hAnsi="Times" w:cs="Times"/>
                      <w:color w:val="000000"/>
                      <w:sz w:val="18"/>
                      <w:szCs w:val="18"/>
                    </w:rPr>
                  </w:pPr>
                </w:p>
              </w:tc>
              <w:tc>
                <w:tcPr>
                  <w:tcW w:w="2551" w:type="dxa"/>
                  <w:tcBorders>
                    <w:top w:val="nil"/>
                    <w:left w:val="nil"/>
                    <w:bottom w:val="nil"/>
                    <w:right w:val="nil"/>
                  </w:tcBorders>
                </w:tcPr>
                <w:p w:rsidR="00F2591B" w:rsidRPr="00913FB2" w:rsidRDefault="00F2591B" w:rsidP="009E1992">
                  <w:pPr>
                    <w:widowControl w:val="0"/>
                    <w:autoSpaceDE w:val="0"/>
                    <w:autoSpaceDN w:val="0"/>
                    <w:adjustRightInd w:val="0"/>
                    <w:spacing w:after="0" w:line="240" w:lineRule="auto"/>
                    <w:rPr>
                      <w:rFonts w:ascii="Times" w:hAnsi="Times" w:cs="Times"/>
                      <w:color w:val="000000"/>
                      <w:sz w:val="18"/>
                      <w:szCs w:val="18"/>
                    </w:rPr>
                  </w:pPr>
                  <w:r w:rsidRPr="00913FB2">
                    <w:rPr>
                      <w:rFonts w:ascii="Times" w:hAnsi="Times" w:cs="Times"/>
                      <w:color w:val="000000"/>
                      <w:sz w:val="18"/>
                      <w:szCs w:val="18"/>
                    </w:rPr>
                    <w:t>  ⁠</w:t>
                  </w:r>
                </w:p>
              </w:tc>
            </w:tr>
            <w:tr w:rsidR="00F2591B" w:rsidRPr="00913FB2">
              <w:tblPrEx>
                <w:tblCellMar>
                  <w:top w:w="0" w:type="dxa"/>
                  <w:left w:w="0" w:type="dxa"/>
                  <w:bottom w:w="0" w:type="dxa"/>
                  <w:right w:w="0" w:type="dxa"/>
                </w:tblCellMar>
              </w:tblPrEx>
              <w:trPr>
                <w:trHeight w:val="170"/>
              </w:trPr>
              <w:tc>
                <w:tcPr>
                  <w:tcW w:w="5102" w:type="dxa"/>
                  <w:gridSpan w:val="2"/>
                  <w:tcBorders>
                    <w:top w:val="nil"/>
                    <w:left w:val="nil"/>
                    <w:bottom w:val="nil"/>
                    <w:right w:val="nil"/>
                  </w:tcBorders>
                </w:tcPr>
                <w:p w:rsidR="00F2591B" w:rsidRPr="00913FB2" w:rsidRDefault="00F2591B">
                  <w:pPr>
                    <w:widowControl w:val="0"/>
                    <w:autoSpaceDE w:val="0"/>
                    <w:autoSpaceDN w:val="0"/>
                    <w:adjustRightInd w:val="0"/>
                    <w:spacing w:after="0" w:line="240" w:lineRule="auto"/>
                    <w:jc w:val="center"/>
                    <w:rPr>
                      <w:rFonts w:ascii="Times" w:hAnsi="Times" w:cs="Times"/>
                      <w:color w:val="000000"/>
                      <w:sz w:val="18"/>
                      <w:szCs w:val="18"/>
                    </w:rPr>
                  </w:pPr>
                </w:p>
              </w:tc>
            </w:tr>
          </w:tbl>
          <w:p w:rsidR="00F2591B" w:rsidRPr="00913FB2" w:rsidRDefault="00F2591B">
            <w:pPr>
              <w:widowControl w:val="0"/>
              <w:autoSpaceDE w:val="0"/>
              <w:autoSpaceDN w:val="0"/>
              <w:adjustRightInd w:val="0"/>
              <w:spacing w:after="0" w:line="240" w:lineRule="auto"/>
              <w:rPr>
                <w:rFonts w:ascii="Times" w:hAnsi="Times" w:cs="Times"/>
                <w:color w:val="000000"/>
                <w:sz w:val="18"/>
                <w:szCs w:val="18"/>
              </w:rPr>
            </w:pPr>
          </w:p>
        </w:tc>
        <w:tc>
          <w:tcPr>
            <w:tcW w:w="5187" w:type="dxa"/>
          </w:tcPr>
          <w:tbl>
            <w:tblPr>
              <w:tblW w:w="0" w:type="auto"/>
              <w:tblLayout w:type="fixed"/>
              <w:tblCellMar>
                <w:left w:w="0" w:type="dxa"/>
                <w:right w:w="0" w:type="dxa"/>
              </w:tblCellMar>
              <w:tblLook w:val="0000" w:firstRow="0" w:lastRow="0" w:firstColumn="0" w:lastColumn="0" w:noHBand="0" w:noVBand="0"/>
            </w:tblPr>
            <w:tblGrid>
              <w:gridCol w:w="2551"/>
              <w:gridCol w:w="2551"/>
            </w:tblGrid>
            <w:tr w:rsidR="00F2591B" w:rsidRPr="009E1992">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rsidR="00F2591B" w:rsidRPr="009E1992" w:rsidRDefault="009E1992">
                  <w:pPr>
                    <w:widowControl w:val="0"/>
                    <w:autoSpaceDE w:val="0"/>
                    <w:autoSpaceDN w:val="0"/>
                    <w:adjustRightInd w:val="0"/>
                    <w:spacing w:after="0" w:line="240" w:lineRule="auto"/>
                    <w:rPr>
                      <w:rFonts w:ascii="Times" w:hAnsi="Times" w:cs="Times"/>
                      <w:color w:val="000000"/>
                      <w:sz w:val="18"/>
                      <w:szCs w:val="18"/>
                      <w:highlight w:val="yellow"/>
                    </w:rPr>
                  </w:pPr>
                  <w:r w:rsidRPr="009E1992">
                    <w:rPr>
                      <w:rFonts w:ascii="Times" w:hAnsi="Times" w:cs="Times"/>
                      <w:color w:val="000000"/>
                      <w:sz w:val="18"/>
                      <w:szCs w:val="18"/>
                      <w:highlight w:val="yellow"/>
                    </w:rPr>
                    <w:t>ЛИЦЕНЗИАТ</w:t>
                  </w:r>
                </w:p>
              </w:tc>
            </w:tr>
            <w:tr w:rsidR="00F2591B" w:rsidRPr="009E1992">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rsidR="009E1992" w:rsidRPr="009E1992" w:rsidRDefault="009E1992" w:rsidP="009E1992">
                  <w:pPr>
                    <w:widowControl w:val="0"/>
                    <w:autoSpaceDE w:val="0"/>
                    <w:autoSpaceDN w:val="0"/>
                    <w:adjustRightInd w:val="0"/>
                    <w:spacing w:after="0" w:line="240" w:lineRule="auto"/>
                    <w:rPr>
                      <w:rFonts w:ascii="Times" w:hAnsi="Times" w:cs="Times"/>
                      <w:bCs/>
                      <w:color w:val="000000"/>
                      <w:sz w:val="18"/>
                      <w:szCs w:val="18"/>
                      <w:highlight w:val="yellow"/>
                    </w:rPr>
                  </w:pPr>
                </w:p>
                <w:p w:rsidR="009E1992" w:rsidRPr="009E1992" w:rsidRDefault="009E1992" w:rsidP="009E1992">
                  <w:pPr>
                    <w:widowControl w:val="0"/>
                    <w:autoSpaceDE w:val="0"/>
                    <w:autoSpaceDN w:val="0"/>
                    <w:adjustRightInd w:val="0"/>
                    <w:spacing w:after="0" w:line="240" w:lineRule="auto"/>
                    <w:rPr>
                      <w:rFonts w:ascii="Times" w:hAnsi="Times" w:cs="Times"/>
                      <w:bCs/>
                      <w:color w:val="000000"/>
                      <w:sz w:val="18"/>
                      <w:szCs w:val="18"/>
                      <w:highlight w:val="yellow"/>
                    </w:rPr>
                  </w:pPr>
                  <w:r w:rsidRPr="009E1992">
                    <w:rPr>
                      <w:rFonts w:ascii="Times" w:hAnsi="Times" w:cs="Times"/>
                      <w:bCs/>
                      <w:color w:val="000000"/>
                      <w:sz w:val="18"/>
                      <w:szCs w:val="18"/>
                      <w:highlight w:val="yellow"/>
                    </w:rPr>
                    <w:t xml:space="preserve">Врио директора ФГБУ «Управление                              </w:t>
                  </w:r>
                  <w:proofErr w:type="gramStart"/>
                  <w:r w:rsidRPr="009E1992">
                    <w:rPr>
                      <w:rFonts w:ascii="Times" w:hAnsi="Times" w:cs="Times"/>
                      <w:bCs/>
                      <w:color w:val="000000"/>
                      <w:sz w:val="18"/>
                      <w:szCs w:val="18"/>
                      <w:highlight w:val="yellow"/>
                    </w:rPr>
                    <w:t xml:space="preserve">   «</w:t>
                  </w:r>
                  <w:proofErr w:type="gramEnd"/>
                  <w:r w:rsidRPr="009E1992">
                    <w:rPr>
                      <w:rFonts w:ascii="Times" w:hAnsi="Times" w:cs="Times"/>
                      <w:bCs/>
                      <w:color w:val="000000"/>
                      <w:sz w:val="18"/>
                      <w:szCs w:val="18"/>
                      <w:highlight w:val="yellow"/>
                    </w:rPr>
                    <w:t xml:space="preserve">Севосетинмелиоводхоз»                                                                                    </w:t>
                  </w:r>
                </w:p>
                <w:p w:rsidR="00F2591B" w:rsidRPr="009E1992" w:rsidRDefault="00F2591B">
                  <w:pPr>
                    <w:widowControl w:val="0"/>
                    <w:autoSpaceDE w:val="0"/>
                    <w:autoSpaceDN w:val="0"/>
                    <w:adjustRightInd w:val="0"/>
                    <w:spacing w:after="0" w:line="240" w:lineRule="auto"/>
                    <w:rPr>
                      <w:rFonts w:ascii="Times" w:hAnsi="Times" w:cs="Times"/>
                      <w:color w:val="000000"/>
                      <w:sz w:val="18"/>
                      <w:szCs w:val="18"/>
                      <w:highlight w:val="yellow"/>
                    </w:rPr>
                  </w:pPr>
                </w:p>
              </w:tc>
            </w:tr>
            <w:tr w:rsidR="00F2591B" w:rsidRPr="009E1992">
              <w:tblPrEx>
                <w:tblCellMar>
                  <w:top w:w="0" w:type="dxa"/>
                  <w:left w:w="0" w:type="dxa"/>
                  <w:bottom w:w="0" w:type="dxa"/>
                  <w:right w:w="0" w:type="dxa"/>
                </w:tblCellMar>
              </w:tblPrEx>
              <w:trPr>
                <w:trHeight w:val="170"/>
              </w:trPr>
              <w:tc>
                <w:tcPr>
                  <w:tcW w:w="2551" w:type="dxa"/>
                  <w:tcBorders>
                    <w:top w:val="nil"/>
                    <w:left w:val="nil"/>
                    <w:bottom w:val="single" w:sz="6" w:space="0" w:color="000000"/>
                    <w:right w:val="nil"/>
                  </w:tcBorders>
                </w:tcPr>
                <w:p w:rsidR="00F2591B" w:rsidRPr="009E1992" w:rsidRDefault="00F2591B">
                  <w:pPr>
                    <w:widowControl w:val="0"/>
                    <w:autoSpaceDE w:val="0"/>
                    <w:autoSpaceDN w:val="0"/>
                    <w:adjustRightInd w:val="0"/>
                    <w:spacing w:after="0" w:line="240" w:lineRule="auto"/>
                    <w:rPr>
                      <w:rFonts w:ascii="Times" w:hAnsi="Times" w:cs="Times"/>
                      <w:color w:val="000000"/>
                      <w:sz w:val="18"/>
                      <w:szCs w:val="18"/>
                      <w:highlight w:val="yellow"/>
                    </w:rPr>
                  </w:pPr>
                </w:p>
              </w:tc>
              <w:tc>
                <w:tcPr>
                  <w:tcW w:w="2551" w:type="dxa"/>
                  <w:tcBorders>
                    <w:top w:val="nil"/>
                    <w:left w:val="nil"/>
                    <w:bottom w:val="nil"/>
                    <w:right w:val="nil"/>
                  </w:tcBorders>
                </w:tcPr>
                <w:p w:rsidR="00F2591B" w:rsidRPr="009E1992" w:rsidRDefault="009E1992">
                  <w:pPr>
                    <w:widowControl w:val="0"/>
                    <w:autoSpaceDE w:val="0"/>
                    <w:autoSpaceDN w:val="0"/>
                    <w:adjustRightInd w:val="0"/>
                    <w:spacing w:after="0" w:line="240" w:lineRule="auto"/>
                    <w:rPr>
                      <w:rFonts w:ascii="Times" w:hAnsi="Times" w:cs="Times"/>
                      <w:b/>
                      <w:color w:val="000000"/>
                      <w:sz w:val="18"/>
                      <w:szCs w:val="18"/>
                      <w:highlight w:val="yellow"/>
                    </w:rPr>
                  </w:pPr>
                  <w:r w:rsidRPr="009E1992">
                    <w:rPr>
                      <w:rFonts w:ascii="Times" w:hAnsi="Times" w:cs="Times"/>
                      <w:b/>
                      <w:color w:val="000000"/>
                      <w:sz w:val="18"/>
                      <w:szCs w:val="18"/>
                      <w:highlight w:val="yellow"/>
                    </w:rPr>
                    <w:t xml:space="preserve"> З.Т. Тотоев</w:t>
                  </w:r>
                </w:p>
              </w:tc>
            </w:tr>
            <w:tr w:rsidR="00F2591B" w:rsidRPr="009E1992">
              <w:tblPrEx>
                <w:tblCellMar>
                  <w:top w:w="0" w:type="dxa"/>
                  <w:left w:w="0" w:type="dxa"/>
                  <w:bottom w:w="0" w:type="dxa"/>
                  <w:right w:w="0" w:type="dxa"/>
                </w:tblCellMar>
              </w:tblPrEx>
              <w:trPr>
                <w:trHeight w:val="170"/>
              </w:trPr>
              <w:tc>
                <w:tcPr>
                  <w:tcW w:w="5102" w:type="dxa"/>
                  <w:gridSpan w:val="2"/>
                  <w:tcBorders>
                    <w:top w:val="nil"/>
                    <w:left w:val="nil"/>
                    <w:bottom w:val="nil"/>
                    <w:right w:val="nil"/>
                  </w:tcBorders>
                </w:tcPr>
                <w:p w:rsidR="00F2591B" w:rsidRPr="009E1992" w:rsidRDefault="00F2591B">
                  <w:pPr>
                    <w:widowControl w:val="0"/>
                    <w:autoSpaceDE w:val="0"/>
                    <w:autoSpaceDN w:val="0"/>
                    <w:adjustRightInd w:val="0"/>
                    <w:spacing w:after="0" w:line="240" w:lineRule="auto"/>
                    <w:jc w:val="center"/>
                    <w:rPr>
                      <w:rFonts w:ascii="Times" w:hAnsi="Times" w:cs="Times"/>
                      <w:color w:val="000000"/>
                      <w:sz w:val="18"/>
                      <w:szCs w:val="18"/>
                      <w:highlight w:val="yellow"/>
                    </w:rPr>
                  </w:pPr>
                </w:p>
                <w:p w:rsidR="009E1992" w:rsidRPr="009E1992" w:rsidRDefault="009E1992">
                  <w:pPr>
                    <w:widowControl w:val="0"/>
                    <w:autoSpaceDE w:val="0"/>
                    <w:autoSpaceDN w:val="0"/>
                    <w:adjustRightInd w:val="0"/>
                    <w:spacing w:after="0" w:line="240" w:lineRule="auto"/>
                    <w:jc w:val="center"/>
                    <w:rPr>
                      <w:rFonts w:ascii="Times" w:hAnsi="Times" w:cs="Times"/>
                      <w:color w:val="000000"/>
                      <w:sz w:val="18"/>
                      <w:szCs w:val="18"/>
                      <w:highlight w:val="yellow"/>
                    </w:rPr>
                  </w:pPr>
                </w:p>
                <w:p w:rsidR="009E1992" w:rsidRPr="009E1992" w:rsidRDefault="009E1992" w:rsidP="009E1992">
                  <w:pPr>
                    <w:widowControl w:val="0"/>
                    <w:autoSpaceDE w:val="0"/>
                    <w:autoSpaceDN w:val="0"/>
                    <w:adjustRightInd w:val="0"/>
                    <w:spacing w:after="0" w:line="240" w:lineRule="auto"/>
                    <w:rPr>
                      <w:rFonts w:ascii="Times" w:hAnsi="Times" w:cs="Times"/>
                      <w:color w:val="000000"/>
                      <w:sz w:val="18"/>
                      <w:szCs w:val="18"/>
                      <w:highlight w:val="yellow"/>
                    </w:rPr>
                  </w:pPr>
                  <w:r w:rsidRPr="009E1992">
                    <w:rPr>
                      <w:rFonts w:ascii="Times" w:hAnsi="Times" w:cs="Times"/>
                      <w:color w:val="000000"/>
                      <w:sz w:val="18"/>
                      <w:szCs w:val="18"/>
                      <w:highlight w:val="yellow"/>
                    </w:rPr>
                    <w:t>ЭЦП</w:t>
                  </w:r>
                </w:p>
              </w:tc>
            </w:tr>
          </w:tbl>
          <w:p w:rsidR="00F2591B" w:rsidRPr="009E1992" w:rsidRDefault="00F2591B">
            <w:pPr>
              <w:widowControl w:val="0"/>
              <w:autoSpaceDE w:val="0"/>
              <w:autoSpaceDN w:val="0"/>
              <w:adjustRightInd w:val="0"/>
              <w:spacing w:after="0" w:line="240" w:lineRule="auto"/>
              <w:rPr>
                <w:rFonts w:ascii="Times" w:hAnsi="Times" w:cs="Times"/>
                <w:color w:val="000000"/>
                <w:sz w:val="18"/>
                <w:szCs w:val="18"/>
                <w:highlight w:val="yellow"/>
              </w:rPr>
            </w:pPr>
          </w:p>
        </w:tc>
      </w:tr>
    </w:tbl>
    <w:p w:rsidR="00F2591B" w:rsidRDefault="00F2591B">
      <w:pPr>
        <w:widowControl w:val="0"/>
        <w:autoSpaceDE w:val="0"/>
        <w:autoSpaceDN w:val="0"/>
        <w:adjustRightInd w:val="0"/>
        <w:spacing w:after="0" w:line="240" w:lineRule="auto"/>
        <w:rPr>
          <w:rFonts w:ascii="Arial" w:hAnsi="Arial" w:cs="Arial"/>
          <w:sz w:val="24"/>
          <w:szCs w:val="24"/>
        </w:rPr>
        <w:sectPr w:rsidR="00F2591B">
          <w:footerReference w:type="default" r:id="rId11"/>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F2591B" w:rsidRPr="00913FB2" w:rsidTr="00C847B1">
        <w:tblPrEx>
          <w:tblCellMar>
            <w:top w:w="0" w:type="dxa"/>
            <w:left w:w="0" w:type="dxa"/>
            <w:bottom w:w="0" w:type="dxa"/>
            <w:right w:w="0" w:type="dxa"/>
          </w:tblCellMar>
        </w:tblPrEx>
        <w:trPr>
          <w:trHeight w:val="701"/>
        </w:trPr>
        <w:tc>
          <w:tcPr>
            <w:tcW w:w="1133" w:type="dxa"/>
            <w:tcBorders>
              <w:top w:val="nil"/>
              <w:left w:val="nil"/>
              <w:bottom w:val="nil"/>
              <w:right w:val="nil"/>
            </w:tcBorders>
          </w:tcPr>
          <w:p w:rsidR="00F2591B" w:rsidRPr="00913FB2" w:rsidRDefault="00F2591B">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rsidR="00F2591B" w:rsidRPr="00913FB2" w:rsidRDefault="00F2591B">
            <w:pPr>
              <w:widowControl w:val="0"/>
              <w:autoSpaceDE w:val="0"/>
              <w:autoSpaceDN w:val="0"/>
              <w:adjustRightInd w:val="0"/>
              <w:spacing w:after="0" w:line="240" w:lineRule="auto"/>
              <w:jc w:val="right"/>
              <w:rPr>
                <w:rFonts w:ascii="Times" w:hAnsi="Times" w:cs="Times"/>
                <w:b/>
                <w:bCs/>
                <w:color w:val="000000"/>
                <w:sz w:val="17"/>
                <w:szCs w:val="17"/>
              </w:rPr>
            </w:pPr>
            <w:r w:rsidRPr="00913FB2">
              <w:rPr>
                <w:rFonts w:ascii="Times" w:hAnsi="Times" w:cs="Times"/>
                <w:b/>
                <w:bCs/>
                <w:color w:val="000000"/>
                <w:sz w:val="17"/>
                <w:szCs w:val="17"/>
              </w:rPr>
              <w:t>Приложение 1</w:t>
            </w:r>
          </w:p>
          <w:p w:rsidR="00F2591B" w:rsidRPr="00913FB2" w:rsidRDefault="00F2591B">
            <w:pPr>
              <w:widowControl w:val="0"/>
              <w:autoSpaceDE w:val="0"/>
              <w:autoSpaceDN w:val="0"/>
              <w:adjustRightInd w:val="0"/>
              <w:spacing w:after="0" w:line="240" w:lineRule="auto"/>
              <w:jc w:val="right"/>
              <w:rPr>
                <w:rFonts w:ascii="Times" w:hAnsi="Times" w:cs="Times"/>
                <w:color w:val="000000"/>
                <w:sz w:val="17"/>
                <w:szCs w:val="17"/>
              </w:rPr>
            </w:pPr>
            <w:r w:rsidRPr="00913FB2">
              <w:rPr>
                <w:rFonts w:ascii="Times" w:hAnsi="Times" w:cs="Times"/>
                <w:color w:val="000000"/>
                <w:sz w:val="17"/>
                <w:szCs w:val="17"/>
              </w:rPr>
              <w:t>к Договору № </w:t>
            </w:r>
            <w:r w:rsidR="00C847B1" w:rsidRPr="00913FB2">
              <w:rPr>
                <w:rFonts w:ascii="Times" w:hAnsi="Times" w:cs="Times"/>
                <w:color w:val="000000"/>
                <w:sz w:val="17"/>
                <w:szCs w:val="17"/>
              </w:rPr>
              <w:t>______</w:t>
            </w:r>
          </w:p>
        </w:tc>
      </w:tr>
      <w:tr w:rsidR="00F2591B" w:rsidRPr="00913FB2">
        <w:tblPrEx>
          <w:tblCellMar>
            <w:top w:w="0" w:type="dxa"/>
            <w:left w:w="0" w:type="dxa"/>
            <w:bottom w:w="0" w:type="dxa"/>
            <w:right w:w="0" w:type="dxa"/>
          </w:tblCellMar>
        </w:tblPrEx>
        <w:tc>
          <w:tcPr>
            <w:tcW w:w="10600" w:type="dxa"/>
            <w:gridSpan w:val="2"/>
            <w:tcBorders>
              <w:top w:val="nil"/>
              <w:left w:val="nil"/>
              <w:bottom w:val="nil"/>
              <w:right w:val="nil"/>
            </w:tcBorders>
          </w:tcPr>
          <w:p w:rsidR="00C847B1" w:rsidRPr="00913FB2" w:rsidRDefault="00F2591B" w:rsidP="00C847B1">
            <w:pPr>
              <w:widowControl w:val="0"/>
              <w:autoSpaceDE w:val="0"/>
              <w:autoSpaceDN w:val="0"/>
              <w:adjustRightInd w:val="0"/>
              <w:spacing w:after="0" w:line="240" w:lineRule="auto"/>
              <w:jc w:val="center"/>
              <w:rPr>
                <w:rFonts w:ascii="Times" w:hAnsi="Times" w:cs="Times"/>
                <w:color w:val="000000"/>
                <w:sz w:val="17"/>
                <w:szCs w:val="17"/>
              </w:rPr>
            </w:pPr>
            <w:r w:rsidRPr="00913FB2">
              <w:rPr>
                <w:rFonts w:ascii="Times" w:hAnsi="Times" w:cs="Times"/>
                <w:b/>
                <w:bCs/>
                <w:color w:val="000000"/>
                <w:sz w:val="17"/>
                <w:szCs w:val="17"/>
              </w:rPr>
              <w:t xml:space="preserve">Спецификация №1 </w:t>
            </w:r>
          </w:p>
          <w:p w:rsidR="00F2591B" w:rsidRPr="00913FB2" w:rsidRDefault="00F2591B">
            <w:pPr>
              <w:widowControl w:val="0"/>
              <w:autoSpaceDE w:val="0"/>
              <w:autoSpaceDN w:val="0"/>
              <w:adjustRightInd w:val="0"/>
              <w:spacing w:after="0" w:line="240" w:lineRule="auto"/>
              <w:jc w:val="center"/>
              <w:rPr>
                <w:rFonts w:ascii="Times" w:hAnsi="Times" w:cs="Times"/>
                <w:color w:val="000000"/>
                <w:sz w:val="17"/>
                <w:szCs w:val="17"/>
              </w:rPr>
            </w:pPr>
          </w:p>
        </w:tc>
      </w:tr>
    </w:tbl>
    <w:p w:rsidR="00F2591B" w:rsidRDefault="00F2591B">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F2591B" w:rsidRPr="00913FB2">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2591B" w:rsidRPr="00913FB2" w:rsidRDefault="00F2591B">
            <w:pPr>
              <w:widowControl w:val="0"/>
              <w:autoSpaceDE w:val="0"/>
              <w:autoSpaceDN w:val="0"/>
              <w:adjustRightInd w:val="0"/>
              <w:spacing w:after="0" w:line="240" w:lineRule="auto"/>
              <w:jc w:val="center"/>
              <w:rPr>
                <w:rFonts w:ascii="Times" w:hAnsi="Times" w:cs="Times"/>
                <w:b/>
                <w:bCs/>
                <w:color w:val="000000"/>
                <w:sz w:val="18"/>
                <w:szCs w:val="18"/>
              </w:rPr>
            </w:pPr>
            <w:r w:rsidRPr="00913FB2">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2591B" w:rsidRPr="00913FB2" w:rsidRDefault="00F2591B">
            <w:pPr>
              <w:widowControl w:val="0"/>
              <w:autoSpaceDE w:val="0"/>
              <w:autoSpaceDN w:val="0"/>
              <w:adjustRightInd w:val="0"/>
              <w:spacing w:after="0" w:line="240" w:lineRule="auto"/>
              <w:jc w:val="center"/>
              <w:rPr>
                <w:rFonts w:ascii="Times" w:hAnsi="Times" w:cs="Times"/>
                <w:b/>
                <w:bCs/>
                <w:color w:val="000000"/>
                <w:sz w:val="18"/>
                <w:szCs w:val="18"/>
              </w:rPr>
            </w:pPr>
            <w:r w:rsidRPr="00913FB2">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2591B" w:rsidRPr="00913FB2" w:rsidRDefault="00F2591B">
            <w:pPr>
              <w:widowControl w:val="0"/>
              <w:autoSpaceDE w:val="0"/>
              <w:autoSpaceDN w:val="0"/>
              <w:adjustRightInd w:val="0"/>
              <w:spacing w:after="0" w:line="240" w:lineRule="auto"/>
              <w:jc w:val="center"/>
              <w:rPr>
                <w:rFonts w:ascii="Times" w:hAnsi="Times" w:cs="Times"/>
                <w:b/>
                <w:bCs/>
                <w:color w:val="000000"/>
                <w:sz w:val="18"/>
                <w:szCs w:val="18"/>
              </w:rPr>
            </w:pPr>
            <w:r w:rsidRPr="00913FB2">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2591B" w:rsidRPr="00913FB2" w:rsidRDefault="00F2591B">
            <w:pPr>
              <w:widowControl w:val="0"/>
              <w:autoSpaceDE w:val="0"/>
              <w:autoSpaceDN w:val="0"/>
              <w:adjustRightInd w:val="0"/>
              <w:spacing w:after="0" w:line="240" w:lineRule="auto"/>
              <w:jc w:val="center"/>
              <w:rPr>
                <w:rFonts w:ascii="Times" w:hAnsi="Times" w:cs="Times"/>
                <w:b/>
                <w:bCs/>
                <w:color w:val="000000"/>
                <w:sz w:val="18"/>
                <w:szCs w:val="18"/>
              </w:rPr>
            </w:pPr>
            <w:r w:rsidRPr="00913FB2">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2591B" w:rsidRPr="00913FB2" w:rsidRDefault="00F2591B">
            <w:pPr>
              <w:widowControl w:val="0"/>
              <w:autoSpaceDE w:val="0"/>
              <w:autoSpaceDN w:val="0"/>
              <w:adjustRightInd w:val="0"/>
              <w:spacing w:after="0" w:line="240" w:lineRule="auto"/>
              <w:jc w:val="center"/>
              <w:rPr>
                <w:rFonts w:ascii="Times" w:hAnsi="Times" w:cs="Times"/>
                <w:b/>
                <w:bCs/>
                <w:color w:val="000000"/>
                <w:sz w:val="18"/>
                <w:szCs w:val="18"/>
              </w:rPr>
            </w:pPr>
            <w:r w:rsidRPr="00913FB2">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2591B" w:rsidRPr="00913FB2" w:rsidRDefault="00F2591B">
            <w:pPr>
              <w:widowControl w:val="0"/>
              <w:autoSpaceDE w:val="0"/>
              <w:autoSpaceDN w:val="0"/>
              <w:adjustRightInd w:val="0"/>
              <w:spacing w:after="0" w:line="240" w:lineRule="auto"/>
              <w:jc w:val="center"/>
              <w:rPr>
                <w:rFonts w:ascii="Times" w:hAnsi="Times" w:cs="Times"/>
                <w:b/>
                <w:bCs/>
                <w:color w:val="000000"/>
                <w:sz w:val="18"/>
                <w:szCs w:val="18"/>
              </w:rPr>
            </w:pPr>
            <w:r w:rsidRPr="00913FB2">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2591B" w:rsidRPr="00913FB2" w:rsidRDefault="00F2591B">
            <w:pPr>
              <w:widowControl w:val="0"/>
              <w:autoSpaceDE w:val="0"/>
              <w:autoSpaceDN w:val="0"/>
              <w:adjustRightInd w:val="0"/>
              <w:spacing w:after="0" w:line="240" w:lineRule="auto"/>
              <w:jc w:val="center"/>
              <w:rPr>
                <w:rFonts w:ascii="Times" w:hAnsi="Times" w:cs="Times"/>
                <w:b/>
                <w:bCs/>
                <w:color w:val="000000"/>
                <w:sz w:val="18"/>
                <w:szCs w:val="18"/>
              </w:rPr>
            </w:pPr>
            <w:r w:rsidRPr="00913FB2">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2591B" w:rsidRPr="00913FB2" w:rsidRDefault="00F2591B">
            <w:pPr>
              <w:widowControl w:val="0"/>
              <w:autoSpaceDE w:val="0"/>
              <w:autoSpaceDN w:val="0"/>
              <w:adjustRightInd w:val="0"/>
              <w:spacing w:after="0" w:line="240" w:lineRule="auto"/>
              <w:jc w:val="center"/>
              <w:rPr>
                <w:rFonts w:ascii="Times" w:hAnsi="Times" w:cs="Times"/>
                <w:b/>
                <w:bCs/>
                <w:color w:val="000000"/>
                <w:sz w:val="18"/>
                <w:szCs w:val="18"/>
              </w:rPr>
            </w:pPr>
            <w:r w:rsidRPr="00913FB2">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2591B" w:rsidRPr="00913FB2" w:rsidRDefault="00F2591B">
            <w:pPr>
              <w:widowControl w:val="0"/>
              <w:autoSpaceDE w:val="0"/>
              <w:autoSpaceDN w:val="0"/>
              <w:adjustRightInd w:val="0"/>
              <w:spacing w:after="0" w:line="240" w:lineRule="auto"/>
              <w:jc w:val="center"/>
              <w:rPr>
                <w:rFonts w:ascii="Times" w:hAnsi="Times" w:cs="Times"/>
                <w:b/>
                <w:bCs/>
                <w:color w:val="000000"/>
                <w:sz w:val="18"/>
                <w:szCs w:val="18"/>
              </w:rPr>
            </w:pPr>
            <w:r w:rsidRPr="00913FB2">
              <w:rPr>
                <w:rFonts w:ascii="Times" w:hAnsi="Times" w:cs="Times"/>
                <w:b/>
                <w:bCs/>
                <w:color w:val="000000"/>
                <w:sz w:val="18"/>
                <w:szCs w:val="18"/>
              </w:rPr>
              <w:t>Стоимость с налогом</w:t>
            </w:r>
          </w:p>
        </w:tc>
      </w:tr>
      <w:tr w:rsidR="00F2591B" w:rsidRPr="00913FB2">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2591B" w:rsidRPr="00913FB2" w:rsidRDefault="00F2591B">
            <w:pPr>
              <w:widowControl w:val="0"/>
              <w:autoSpaceDE w:val="0"/>
              <w:autoSpaceDN w:val="0"/>
              <w:adjustRightInd w:val="0"/>
              <w:spacing w:after="0" w:line="240" w:lineRule="auto"/>
              <w:jc w:val="center"/>
              <w:rPr>
                <w:rFonts w:ascii="Times" w:hAnsi="Times" w:cs="Times"/>
                <w:color w:val="000000"/>
                <w:sz w:val="16"/>
                <w:szCs w:val="16"/>
              </w:rPr>
            </w:pPr>
            <w:r w:rsidRPr="00913FB2">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2591B" w:rsidRPr="00913FB2" w:rsidRDefault="00F2591B">
            <w:pPr>
              <w:widowControl w:val="0"/>
              <w:autoSpaceDE w:val="0"/>
              <w:autoSpaceDN w:val="0"/>
              <w:adjustRightInd w:val="0"/>
              <w:spacing w:after="0" w:line="240" w:lineRule="auto"/>
              <w:rPr>
                <w:rFonts w:ascii="Times" w:hAnsi="Times" w:cs="Times"/>
                <w:color w:val="000000"/>
                <w:sz w:val="16"/>
                <w:szCs w:val="16"/>
              </w:rPr>
            </w:pPr>
            <w:r w:rsidRPr="00913FB2">
              <w:rPr>
                <w:rFonts w:ascii="Times" w:hAnsi="Times" w:cs="Times"/>
                <w:color w:val="000000"/>
                <w:sz w:val="16"/>
                <w:szCs w:val="16"/>
              </w:rPr>
              <w:t>Право использования программы для ЭВМ «Контур.Диадок», тарифный план «600 документов»</w:t>
            </w:r>
            <w:r w:rsidR="00C847B1" w:rsidRPr="00913FB2">
              <w:rPr>
                <w:rFonts w:ascii="Times" w:hAnsi="Times" w:cs="Times"/>
                <w:color w:val="000000"/>
                <w:sz w:val="16"/>
                <w:szCs w:val="16"/>
              </w:rPr>
              <w:t>, сроком до 31.07.2027</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2591B" w:rsidRPr="00913FB2" w:rsidRDefault="00F2591B">
            <w:pPr>
              <w:widowControl w:val="0"/>
              <w:autoSpaceDE w:val="0"/>
              <w:autoSpaceDN w:val="0"/>
              <w:adjustRightInd w:val="0"/>
              <w:spacing w:after="0" w:line="240" w:lineRule="auto"/>
              <w:jc w:val="center"/>
              <w:rPr>
                <w:rFonts w:ascii="Times" w:hAnsi="Times" w:cs="Times"/>
                <w:color w:val="000000"/>
                <w:sz w:val="16"/>
                <w:szCs w:val="16"/>
              </w:rPr>
            </w:pPr>
            <w:r w:rsidRPr="00913FB2">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2591B" w:rsidRPr="00913FB2" w:rsidRDefault="00F2591B">
            <w:pPr>
              <w:widowControl w:val="0"/>
              <w:autoSpaceDE w:val="0"/>
              <w:autoSpaceDN w:val="0"/>
              <w:adjustRightInd w:val="0"/>
              <w:spacing w:after="0" w:line="240" w:lineRule="auto"/>
              <w:jc w:val="center"/>
              <w:rPr>
                <w:rFonts w:ascii="Times" w:hAnsi="Times" w:cs="Times"/>
                <w:color w:val="000000"/>
                <w:sz w:val="16"/>
                <w:szCs w:val="16"/>
              </w:rPr>
            </w:pPr>
            <w:r w:rsidRPr="00913FB2">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2591B" w:rsidRPr="00913FB2" w:rsidRDefault="00F2591B">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2591B" w:rsidRPr="00913FB2" w:rsidRDefault="00F2591B">
            <w:pPr>
              <w:widowControl w:val="0"/>
              <w:autoSpaceDE w:val="0"/>
              <w:autoSpaceDN w:val="0"/>
              <w:adjustRightInd w:val="0"/>
              <w:spacing w:after="0" w:line="240" w:lineRule="auto"/>
              <w:jc w:val="right"/>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2591B" w:rsidRPr="00913FB2" w:rsidRDefault="00F2591B">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2591B" w:rsidRPr="00913FB2" w:rsidRDefault="00F2591B">
            <w:pPr>
              <w:widowControl w:val="0"/>
              <w:autoSpaceDE w:val="0"/>
              <w:autoSpaceDN w:val="0"/>
              <w:adjustRightInd w:val="0"/>
              <w:spacing w:after="0" w:line="240" w:lineRule="auto"/>
              <w:jc w:val="center"/>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2591B" w:rsidRPr="00913FB2" w:rsidRDefault="00F2591B">
            <w:pPr>
              <w:widowControl w:val="0"/>
              <w:autoSpaceDE w:val="0"/>
              <w:autoSpaceDN w:val="0"/>
              <w:adjustRightInd w:val="0"/>
              <w:spacing w:after="0" w:line="240" w:lineRule="auto"/>
              <w:jc w:val="right"/>
              <w:rPr>
                <w:rFonts w:ascii="Times" w:hAnsi="Times" w:cs="Times"/>
                <w:color w:val="000000"/>
                <w:sz w:val="16"/>
                <w:szCs w:val="16"/>
              </w:rPr>
            </w:pPr>
          </w:p>
        </w:tc>
      </w:tr>
      <w:tr w:rsidR="00F2591B" w:rsidRPr="00913FB2">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2591B" w:rsidRPr="00913FB2" w:rsidRDefault="00F2591B">
            <w:pPr>
              <w:widowControl w:val="0"/>
              <w:autoSpaceDE w:val="0"/>
              <w:autoSpaceDN w:val="0"/>
              <w:adjustRightInd w:val="0"/>
              <w:spacing w:after="0" w:line="240" w:lineRule="auto"/>
              <w:jc w:val="right"/>
              <w:rPr>
                <w:rFonts w:ascii="Times" w:hAnsi="Times" w:cs="Times"/>
                <w:b/>
                <w:bCs/>
                <w:color w:val="000000"/>
                <w:sz w:val="16"/>
                <w:szCs w:val="16"/>
              </w:rPr>
            </w:pPr>
            <w:r w:rsidRPr="00913FB2">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2591B" w:rsidRPr="00913FB2" w:rsidRDefault="00F2591B">
            <w:pPr>
              <w:widowControl w:val="0"/>
              <w:autoSpaceDE w:val="0"/>
              <w:autoSpaceDN w:val="0"/>
              <w:adjustRightInd w:val="0"/>
              <w:spacing w:after="0" w:line="240" w:lineRule="auto"/>
              <w:jc w:val="right"/>
              <w:rPr>
                <w:rFonts w:ascii="Times" w:hAnsi="Times" w:cs="Times"/>
                <w:b/>
                <w:bC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F2591B" w:rsidRPr="00913FB2" w:rsidRDefault="00F2591B">
            <w:pPr>
              <w:widowControl w:val="0"/>
              <w:autoSpaceDE w:val="0"/>
              <w:autoSpaceDN w:val="0"/>
              <w:adjustRightInd w:val="0"/>
              <w:spacing w:after="0" w:line="240" w:lineRule="auto"/>
              <w:jc w:val="right"/>
              <w:rPr>
                <w:rFonts w:ascii="Times" w:hAnsi="Times" w:cs="Times"/>
                <w:b/>
                <w:bCs/>
                <w:color w:val="000000"/>
                <w:sz w:val="16"/>
                <w:szCs w:val="16"/>
              </w:rPr>
            </w:pPr>
          </w:p>
        </w:tc>
      </w:tr>
    </w:tbl>
    <w:p w:rsidR="00F2591B" w:rsidRDefault="00F2591B">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w:t>
      </w:r>
      <w:r w:rsidR="00C847B1">
        <w:rPr>
          <w:rFonts w:ascii="Times" w:hAnsi="Times" w:cs="Times"/>
          <w:color w:val="000000"/>
          <w:sz w:val="17"/>
          <w:szCs w:val="17"/>
        </w:rPr>
        <w:t>_________</w:t>
      </w:r>
    </w:p>
    <w:p w:rsidR="00F2591B" w:rsidRDefault="00F2591B">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rsidR="00F2591B" w:rsidRDefault="00F2591B">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rsidR="00F2591B" w:rsidRDefault="00F2591B">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F2591B" w:rsidRPr="00913FB2">
        <w:tblPrEx>
          <w:tblCellMar>
            <w:top w:w="0" w:type="dxa"/>
            <w:left w:w="0" w:type="dxa"/>
            <w:bottom w:w="0" w:type="dxa"/>
            <w:right w:w="0" w:type="dxa"/>
          </w:tblCellMar>
        </w:tblPrEx>
        <w:tc>
          <w:tcPr>
            <w:tcW w:w="5300" w:type="dxa"/>
            <w:gridSpan w:val="2"/>
            <w:tcBorders>
              <w:top w:val="nil"/>
              <w:left w:val="nil"/>
              <w:bottom w:val="nil"/>
              <w:right w:val="nil"/>
            </w:tcBorders>
          </w:tcPr>
          <w:p w:rsidR="00F2591B" w:rsidRPr="00913FB2" w:rsidRDefault="00F2591B">
            <w:pPr>
              <w:widowControl w:val="0"/>
              <w:autoSpaceDE w:val="0"/>
              <w:autoSpaceDN w:val="0"/>
              <w:adjustRightInd w:val="0"/>
              <w:spacing w:after="0" w:line="240" w:lineRule="auto"/>
              <w:rPr>
                <w:rFonts w:ascii="Times" w:hAnsi="Times" w:cs="Times"/>
                <w:b/>
                <w:bCs/>
                <w:color w:val="000000"/>
                <w:sz w:val="17"/>
                <w:szCs w:val="17"/>
              </w:rPr>
            </w:pPr>
            <w:r w:rsidRPr="00913FB2">
              <w:rPr>
                <w:rFonts w:ascii="Times" w:hAnsi="Times" w:cs="Times"/>
                <w:b/>
                <w:bCs/>
                <w:color w:val="000000"/>
                <w:sz w:val="17"/>
                <w:szCs w:val="17"/>
              </w:rPr>
              <w:t>ЛИЦЕНЗИАР</w:t>
            </w:r>
          </w:p>
        </w:tc>
        <w:tc>
          <w:tcPr>
            <w:tcW w:w="5300" w:type="dxa"/>
            <w:gridSpan w:val="2"/>
            <w:tcBorders>
              <w:top w:val="nil"/>
              <w:left w:val="nil"/>
              <w:bottom w:val="nil"/>
              <w:right w:val="nil"/>
            </w:tcBorders>
          </w:tcPr>
          <w:p w:rsidR="00F2591B" w:rsidRPr="00913FB2" w:rsidRDefault="00F2591B">
            <w:pPr>
              <w:widowControl w:val="0"/>
              <w:autoSpaceDE w:val="0"/>
              <w:autoSpaceDN w:val="0"/>
              <w:adjustRightInd w:val="0"/>
              <w:spacing w:after="0" w:line="240" w:lineRule="auto"/>
              <w:rPr>
                <w:rFonts w:ascii="Times" w:hAnsi="Times" w:cs="Times"/>
                <w:b/>
                <w:bCs/>
                <w:color w:val="000000"/>
                <w:sz w:val="17"/>
                <w:szCs w:val="17"/>
              </w:rPr>
            </w:pPr>
            <w:r w:rsidRPr="00913FB2">
              <w:rPr>
                <w:rFonts w:ascii="Times" w:hAnsi="Times" w:cs="Times"/>
                <w:b/>
                <w:bCs/>
                <w:color w:val="000000"/>
                <w:sz w:val="17"/>
                <w:szCs w:val="17"/>
              </w:rPr>
              <w:t>ЛИЦЕНЗИАТ</w:t>
            </w:r>
          </w:p>
        </w:tc>
      </w:tr>
      <w:tr w:rsidR="00F2591B" w:rsidRPr="00913FB2">
        <w:tblPrEx>
          <w:tblCellMar>
            <w:top w:w="0" w:type="dxa"/>
            <w:left w:w="0" w:type="dxa"/>
            <w:bottom w:w="0" w:type="dxa"/>
            <w:right w:w="0" w:type="dxa"/>
          </w:tblCellMar>
        </w:tblPrEx>
        <w:tc>
          <w:tcPr>
            <w:tcW w:w="5300" w:type="dxa"/>
            <w:gridSpan w:val="2"/>
            <w:tcBorders>
              <w:top w:val="nil"/>
              <w:left w:val="nil"/>
              <w:bottom w:val="nil"/>
              <w:right w:val="nil"/>
            </w:tcBorders>
          </w:tcPr>
          <w:p w:rsidR="00F2591B" w:rsidRPr="00913FB2" w:rsidRDefault="00F2591B">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F2591B" w:rsidRPr="009E1992" w:rsidRDefault="009E1992" w:rsidP="009E1992">
            <w:pPr>
              <w:widowControl w:val="0"/>
              <w:autoSpaceDE w:val="0"/>
              <w:autoSpaceDN w:val="0"/>
              <w:adjustRightInd w:val="0"/>
              <w:spacing w:after="0" w:line="240" w:lineRule="auto"/>
              <w:rPr>
                <w:rFonts w:ascii="Times" w:hAnsi="Times" w:cs="Times"/>
                <w:color w:val="000000"/>
                <w:sz w:val="17"/>
                <w:szCs w:val="17"/>
                <w:highlight w:val="yellow"/>
              </w:rPr>
            </w:pPr>
            <w:r w:rsidRPr="009E1992">
              <w:rPr>
                <w:rFonts w:ascii="Times" w:hAnsi="Times" w:cs="Times"/>
                <w:color w:val="000000"/>
                <w:sz w:val="17"/>
                <w:szCs w:val="17"/>
                <w:highlight w:val="yellow"/>
              </w:rPr>
              <w:t xml:space="preserve">Врио директора ФГБУ «Управление                              </w:t>
            </w:r>
            <w:proofErr w:type="gramStart"/>
            <w:r w:rsidRPr="009E1992">
              <w:rPr>
                <w:rFonts w:ascii="Times" w:hAnsi="Times" w:cs="Times"/>
                <w:color w:val="000000"/>
                <w:sz w:val="17"/>
                <w:szCs w:val="17"/>
                <w:highlight w:val="yellow"/>
              </w:rPr>
              <w:t xml:space="preserve">   «</w:t>
            </w:r>
            <w:proofErr w:type="gramEnd"/>
            <w:r w:rsidRPr="009E1992">
              <w:rPr>
                <w:rFonts w:ascii="Times" w:hAnsi="Times" w:cs="Times"/>
                <w:color w:val="000000"/>
                <w:sz w:val="17"/>
                <w:szCs w:val="17"/>
                <w:highlight w:val="yellow"/>
              </w:rPr>
              <w:t xml:space="preserve">Севосетинмелиоводхоз»                                                                                    </w:t>
            </w:r>
          </w:p>
        </w:tc>
      </w:tr>
      <w:tr w:rsidR="00F2591B" w:rsidRPr="00913FB2">
        <w:tblPrEx>
          <w:tblCellMar>
            <w:top w:w="0" w:type="dxa"/>
            <w:left w:w="0" w:type="dxa"/>
            <w:bottom w:w="0" w:type="dxa"/>
            <w:right w:w="0" w:type="dxa"/>
          </w:tblCellMar>
        </w:tblPrEx>
        <w:tc>
          <w:tcPr>
            <w:tcW w:w="5300" w:type="dxa"/>
            <w:gridSpan w:val="2"/>
            <w:tcBorders>
              <w:top w:val="nil"/>
              <w:left w:val="nil"/>
              <w:bottom w:val="nil"/>
              <w:right w:val="nil"/>
            </w:tcBorders>
          </w:tcPr>
          <w:p w:rsidR="00F2591B" w:rsidRPr="00913FB2" w:rsidRDefault="00F2591B">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F2591B" w:rsidRPr="009E1992" w:rsidRDefault="00F2591B">
            <w:pPr>
              <w:widowControl w:val="0"/>
              <w:autoSpaceDE w:val="0"/>
              <w:autoSpaceDN w:val="0"/>
              <w:adjustRightInd w:val="0"/>
              <w:spacing w:after="0" w:line="240" w:lineRule="auto"/>
              <w:rPr>
                <w:rFonts w:ascii="Times" w:hAnsi="Times" w:cs="Times"/>
                <w:color w:val="000000"/>
                <w:sz w:val="17"/>
                <w:szCs w:val="17"/>
                <w:highlight w:val="yellow"/>
              </w:rPr>
            </w:pPr>
          </w:p>
        </w:tc>
      </w:tr>
      <w:tr w:rsidR="00F2591B" w:rsidRPr="00913FB2">
        <w:tblPrEx>
          <w:tblCellMar>
            <w:top w:w="0" w:type="dxa"/>
            <w:left w:w="0" w:type="dxa"/>
            <w:bottom w:w="0" w:type="dxa"/>
            <w:right w:w="0" w:type="dxa"/>
          </w:tblCellMar>
        </w:tblPrEx>
        <w:tc>
          <w:tcPr>
            <w:tcW w:w="2650" w:type="dxa"/>
            <w:tcBorders>
              <w:top w:val="nil"/>
              <w:left w:val="nil"/>
              <w:bottom w:val="single" w:sz="6" w:space="0" w:color="000000"/>
              <w:right w:val="nil"/>
            </w:tcBorders>
          </w:tcPr>
          <w:p w:rsidR="00F2591B" w:rsidRPr="00913FB2" w:rsidRDefault="00F2591B">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F2591B" w:rsidRPr="00913FB2" w:rsidRDefault="00F2591B">
            <w:pPr>
              <w:widowControl w:val="0"/>
              <w:autoSpaceDE w:val="0"/>
              <w:autoSpaceDN w:val="0"/>
              <w:adjustRightInd w:val="0"/>
              <w:spacing w:after="0" w:line="240" w:lineRule="auto"/>
              <w:rPr>
                <w:rFonts w:ascii="Times" w:hAnsi="Times" w:cs="Times"/>
                <w:color w:val="000000"/>
                <w:sz w:val="17"/>
                <w:szCs w:val="17"/>
              </w:rPr>
            </w:pPr>
            <w:r w:rsidRPr="00913FB2">
              <w:rPr>
                <w:rFonts w:ascii="Times" w:hAnsi="Times" w:cs="Times"/>
                <w:color w:val="000000"/>
                <w:sz w:val="17"/>
                <w:szCs w:val="17"/>
              </w:rPr>
              <w:t>⁠      ⁠</w:t>
            </w:r>
          </w:p>
        </w:tc>
        <w:tc>
          <w:tcPr>
            <w:tcW w:w="2650" w:type="dxa"/>
            <w:tcBorders>
              <w:top w:val="nil"/>
              <w:left w:val="nil"/>
              <w:bottom w:val="single" w:sz="6" w:space="0" w:color="000000"/>
              <w:right w:val="nil"/>
            </w:tcBorders>
          </w:tcPr>
          <w:p w:rsidR="00F2591B" w:rsidRPr="009E1992" w:rsidRDefault="00F2591B">
            <w:pPr>
              <w:widowControl w:val="0"/>
              <w:autoSpaceDE w:val="0"/>
              <w:autoSpaceDN w:val="0"/>
              <w:adjustRightInd w:val="0"/>
              <w:spacing w:after="0" w:line="240" w:lineRule="auto"/>
              <w:rPr>
                <w:rFonts w:ascii="Times" w:hAnsi="Times" w:cs="Times"/>
                <w:color w:val="000000"/>
                <w:sz w:val="17"/>
                <w:szCs w:val="17"/>
                <w:highlight w:val="yellow"/>
              </w:rPr>
            </w:pPr>
          </w:p>
        </w:tc>
        <w:tc>
          <w:tcPr>
            <w:tcW w:w="2650" w:type="dxa"/>
            <w:tcBorders>
              <w:top w:val="nil"/>
              <w:left w:val="nil"/>
              <w:bottom w:val="nil"/>
              <w:right w:val="nil"/>
            </w:tcBorders>
          </w:tcPr>
          <w:p w:rsidR="00F2591B" w:rsidRPr="009E1992" w:rsidRDefault="009E1992">
            <w:pPr>
              <w:widowControl w:val="0"/>
              <w:autoSpaceDE w:val="0"/>
              <w:autoSpaceDN w:val="0"/>
              <w:adjustRightInd w:val="0"/>
              <w:spacing w:after="0" w:line="240" w:lineRule="auto"/>
              <w:rPr>
                <w:rFonts w:ascii="Times" w:hAnsi="Times" w:cs="Times"/>
                <w:b/>
                <w:color w:val="000000"/>
                <w:sz w:val="18"/>
                <w:szCs w:val="18"/>
                <w:highlight w:val="yellow"/>
              </w:rPr>
            </w:pPr>
            <w:r w:rsidRPr="009E1992">
              <w:rPr>
                <w:rFonts w:ascii="Times" w:hAnsi="Times" w:cs="Times"/>
                <w:color w:val="000000"/>
                <w:sz w:val="17"/>
                <w:szCs w:val="17"/>
                <w:highlight w:val="yellow"/>
              </w:rPr>
              <w:t xml:space="preserve"> </w:t>
            </w:r>
            <w:r w:rsidRPr="009E1992">
              <w:rPr>
                <w:rFonts w:ascii="Times" w:hAnsi="Times" w:cs="Times"/>
                <w:b/>
                <w:color w:val="000000"/>
                <w:sz w:val="18"/>
                <w:szCs w:val="18"/>
                <w:highlight w:val="yellow"/>
              </w:rPr>
              <w:t>З.Т. Тотоев</w:t>
            </w:r>
          </w:p>
        </w:tc>
      </w:tr>
      <w:tr w:rsidR="00F2591B" w:rsidRPr="00913FB2">
        <w:tblPrEx>
          <w:tblCellMar>
            <w:top w:w="0" w:type="dxa"/>
            <w:left w:w="0" w:type="dxa"/>
            <w:bottom w:w="0" w:type="dxa"/>
            <w:right w:w="0" w:type="dxa"/>
          </w:tblCellMar>
        </w:tblPrEx>
        <w:tc>
          <w:tcPr>
            <w:tcW w:w="2650" w:type="dxa"/>
            <w:tcBorders>
              <w:top w:val="nil"/>
              <w:left w:val="nil"/>
              <w:bottom w:val="nil"/>
              <w:right w:val="nil"/>
            </w:tcBorders>
          </w:tcPr>
          <w:p w:rsidR="00F2591B" w:rsidRPr="00913FB2" w:rsidRDefault="00F2591B">
            <w:pPr>
              <w:widowControl w:val="0"/>
              <w:autoSpaceDE w:val="0"/>
              <w:autoSpaceDN w:val="0"/>
              <w:adjustRightInd w:val="0"/>
              <w:spacing w:after="0" w:line="240" w:lineRule="auto"/>
              <w:jc w:val="right"/>
              <w:rPr>
                <w:rFonts w:ascii="Times" w:hAnsi="Times" w:cs="Times"/>
                <w:color w:val="000000"/>
                <w:sz w:val="17"/>
                <w:szCs w:val="17"/>
              </w:rPr>
            </w:pPr>
          </w:p>
        </w:tc>
        <w:tc>
          <w:tcPr>
            <w:tcW w:w="2650" w:type="dxa"/>
            <w:tcBorders>
              <w:top w:val="nil"/>
              <w:left w:val="nil"/>
              <w:bottom w:val="nil"/>
              <w:right w:val="nil"/>
            </w:tcBorders>
          </w:tcPr>
          <w:p w:rsidR="00F2591B" w:rsidRDefault="00F2591B">
            <w:pPr>
              <w:widowControl w:val="0"/>
              <w:autoSpaceDE w:val="0"/>
              <w:autoSpaceDN w:val="0"/>
              <w:adjustRightInd w:val="0"/>
              <w:spacing w:after="0" w:line="240" w:lineRule="auto"/>
              <w:rPr>
                <w:rFonts w:ascii="Times" w:hAnsi="Times" w:cs="Times"/>
                <w:color w:val="000000"/>
                <w:sz w:val="17"/>
                <w:szCs w:val="17"/>
              </w:rPr>
            </w:pPr>
          </w:p>
          <w:p w:rsidR="009E1992" w:rsidRPr="00913FB2" w:rsidRDefault="009E1992">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ЭЦП</w:t>
            </w:r>
          </w:p>
        </w:tc>
        <w:tc>
          <w:tcPr>
            <w:tcW w:w="2650" w:type="dxa"/>
            <w:tcBorders>
              <w:top w:val="nil"/>
              <w:left w:val="nil"/>
              <w:bottom w:val="nil"/>
              <w:right w:val="nil"/>
            </w:tcBorders>
          </w:tcPr>
          <w:p w:rsidR="00F2591B" w:rsidRPr="009E1992" w:rsidRDefault="00F2591B" w:rsidP="009E1992">
            <w:pPr>
              <w:widowControl w:val="0"/>
              <w:autoSpaceDE w:val="0"/>
              <w:autoSpaceDN w:val="0"/>
              <w:adjustRightInd w:val="0"/>
              <w:spacing w:after="0" w:line="240" w:lineRule="auto"/>
              <w:rPr>
                <w:rFonts w:ascii="Times" w:hAnsi="Times" w:cs="Times"/>
                <w:color w:val="000000"/>
                <w:sz w:val="17"/>
                <w:szCs w:val="17"/>
                <w:highlight w:val="yellow"/>
              </w:rPr>
            </w:pPr>
          </w:p>
          <w:p w:rsidR="009E1992" w:rsidRPr="009E1992" w:rsidRDefault="009E1992" w:rsidP="009E1992">
            <w:pPr>
              <w:widowControl w:val="0"/>
              <w:autoSpaceDE w:val="0"/>
              <w:autoSpaceDN w:val="0"/>
              <w:adjustRightInd w:val="0"/>
              <w:spacing w:after="0" w:line="240" w:lineRule="auto"/>
              <w:rPr>
                <w:rFonts w:ascii="Times" w:hAnsi="Times" w:cs="Times"/>
                <w:color w:val="000000"/>
                <w:sz w:val="17"/>
                <w:szCs w:val="17"/>
                <w:highlight w:val="yellow"/>
              </w:rPr>
            </w:pPr>
            <w:r w:rsidRPr="009E1992">
              <w:rPr>
                <w:rFonts w:ascii="Times" w:hAnsi="Times" w:cs="Times"/>
                <w:color w:val="000000"/>
                <w:sz w:val="17"/>
                <w:szCs w:val="17"/>
                <w:highlight w:val="yellow"/>
              </w:rPr>
              <w:t xml:space="preserve">                                                   ЭЦП</w:t>
            </w:r>
          </w:p>
        </w:tc>
        <w:tc>
          <w:tcPr>
            <w:tcW w:w="2650" w:type="dxa"/>
            <w:tcBorders>
              <w:top w:val="nil"/>
              <w:left w:val="nil"/>
              <w:bottom w:val="nil"/>
              <w:right w:val="nil"/>
            </w:tcBorders>
          </w:tcPr>
          <w:p w:rsidR="00F2591B" w:rsidRPr="009E1992" w:rsidRDefault="00F2591B" w:rsidP="00C847B1">
            <w:pPr>
              <w:widowControl w:val="0"/>
              <w:autoSpaceDE w:val="0"/>
              <w:autoSpaceDN w:val="0"/>
              <w:adjustRightInd w:val="0"/>
              <w:spacing w:after="0" w:line="240" w:lineRule="auto"/>
              <w:jc w:val="right"/>
              <w:rPr>
                <w:rFonts w:ascii="Times" w:hAnsi="Times" w:cs="Times"/>
                <w:color w:val="000000"/>
                <w:sz w:val="17"/>
                <w:szCs w:val="17"/>
                <w:highlight w:val="yellow"/>
              </w:rPr>
            </w:pPr>
          </w:p>
        </w:tc>
      </w:tr>
    </w:tbl>
    <w:p w:rsidR="00F2591B" w:rsidRDefault="00F2591B" w:rsidP="00C847B1">
      <w:pPr>
        <w:widowControl w:val="0"/>
        <w:autoSpaceDE w:val="0"/>
        <w:autoSpaceDN w:val="0"/>
        <w:adjustRightInd w:val="0"/>
        <w:spacing w:after="0" w:line="240" w:lineRule="auto"/>
        <w:jc w:val="right"/>
        <w:rPr>
          <w:rFonts w:ascii="Times" w:hAnsi="Times" w:cs="Times"/>
          <w:color w:val="000000"/>
          <w:sz w:val="18"/>
          <w:szCs w:val="18"/>
        </w:rPr>
      </w:pPr>
    </w:p>
    <w:sectPr w:rsidR="00F2591B">
      <w:pgSz w:w="11905" w:h="16837"/>
      <w:pgMar w:top="623" w:right="623" w:bottom="623" w:left="90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E7C" w:rsidRDefault="00613E7C" w:rsidP="00913FB2">
      <w:pPr>
        <w:spacing w:after="0" w:line="240" w:lineRule="auto"/>
      </w:pPr>
      <w:r>
        <w:separator/>
      </w:r>
    </w:p>
  </w:endnote>
  <w:endnote w:type="continuationSeparator" w:id="0">
    <w:p w:rsidR="00613E7C" w:rsidRDefault="00613E7C" w:rsidP="00913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FB2" w:rsidRDefault="00913FB2">
    <w:pPr>
      <w:pStyle w:val="a5"/>
      <w:jc w:val="center"/>
    </w:pPr>
    <w:r>
      <w:fldChar w:fldCharType="begin"/>
    </w:r>
    <w:r>
      <w:instrText>PAGE   \* MERGEFORMAT</w:instrText>
    </w:r>
    <w:r>
      <w:fldChar w:fldCharType="separate"/>
    </w:r>
    <w:r w:rsidR="00012C34">
      <w:rPr>
        <w:noProof/>
      </w:rPr>
      <w:t>9</w:t>
    </w:r>
    <w:r>
      <w:fldChar w:fldCharType="end"/>
    </w:r>
  </w:p>
  <w:p w:rsidR="00913FB2" w:rsidRDefault="00913FB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E7C" w:rsidRDefault="00613E7C" w:rsidP="00913FB2">
      <w:pPr>
        <w:spacing w:after="0" w:line="240" w:lineRule="auto"/>
      </w:pPr>
      <w:r>
        <w:separator/>
      </w:r>
    </w:p>
  </w:footnote>
  <w:footnote w:type="continuationSeparator" w:id="0">
    <w:p w:rsidR="00613E7C" w:rsidRDefault="00613E7C" w:rsidP="00913F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7B1"/>
    <w:rsid w:val="00012C34"/>
    <w:rsid w:val="00472161"/>
    <w:rsid w:val="00613E7C"/>
    <w:rsid w:val="00791DDD"/>
    <w:rsid w:val="00907993"/>
    <w:rsid w:val="00913FB2"/>
    <w:rsid w:val="009E1992"/>
    <w:rsid w:val="00C847B1"/>
    <w:rsid w:val="00CB6CE4"/>
    <w:rsid w:val="00F259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30AC1F2-74A4-4C50-970A-2706C8BCF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3FB2"/>
    <w:pPr>
      <w:tabs>
        <w:tab w:val="center" w:pos="4677"/>
        <w:tab w:val="right" w:pos="9355"/>
      </w:tabs>
    </w:pPr>
  </w:style>
  <w:style w:type="character" w:customStyle="1" w:styleId="a4">
    <w:name w:val="Верхний колонтитул Знак"/>
    <w:basedOn w:val="a0"/>
    <w:link w:val="a3"/>
    <w:uiPriority w:val="99"/>
    <w:rsid w:val="00913FB2"/>
  </w:style>
  <w:style w:type="paragraph" w:styleId="a5">
    <w:name w:val="footer"/>
    <w:basedOn w:val="a"/>
    <w:link w:val="a6"/>
    <w:uiPriority w:val="99"/>
    <w:unhideWhenUsed/>
    <w:rsid w:val="00913FB2"/>
    <w:pPr>
      <w:tabs>
        <w:tab w:val="center" w:pos="4677"/>
        <w:tab w:val="right" w:pos="9355"/>
      </w:tabs>
    </w:pPr>
  </w:style>
  <w:style w:type="character" w:customStyle="1" w:styleId="a6">
    <w:name w:val="Нижний колонтитул Знак"/>
    <w:basedOn w:val="a0"/>
    <w:link w:val="a5"/>
    <w:uiPriority w:val="99"/>
    <w:rsid w:val="00913FB2"/>
  </w:style>
  <w:style w:type="character" w:styleId="a7">
    <w:name w:val="Hyperlink"/>
    <w:basedOn w:val="a0"/>
    <w:uiPriority w:val="99"/>
    <w:unhideWhenUsed/>
    <w:rsid w:val="009E19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grations.kontur.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ca.kontur.r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iadoc.ru/price"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mailto:meliovod15@mail.ru" TargetMode="External"/><Relationship Id="rId4" Type="http://schemas.openxmlformats.org/officeDocument/2006/relationships/footnotes" Target="footnotes.xml"/><Relationship Id="rId9" Type="http://schemas.openxmlformats.org/officeDocument/2006/relationships/hyperlink" Target="https://kontu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7936</Words>
  <Characters>45236</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2026-08-05T09:18:00Z</dcterms:created>
  <dcterms:modified xsi:type="dcterms:W3CDTF">2026-08-05T10:17:00Z</dcterms:modified>
</cp:coreProperties>
</file>