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A0E31" w14:textId="77777777" w:rsidR="007E2E59" w:rsidRPr="007E2E59" w:rsidRDefault="007E2E59" w:rsidP="007E2E59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E2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к электронному контракту на ЕАТ</w:t>
      </w:r>
    </w:p>
    <w:p w14:paraId="0BFF6670" w14:textId="79864C77" w:rsidR="007E2E59" w:rsidRPr="007E2E59" w:rsidRDefault="007E2E59" w:rsidP="007E2E59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E2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«___» _______202</w:t>
      </w:r>
      <w:r w:rsidR="005743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7E2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 №</w:t>
      </w:r>
      <w:r w:rsidRPr="007E2E59">
        <w:rPr>
          <w:rFonts w:ascii="Calibri" w:eastAsia="Calibri" w:hAnsi="Calibri" w:cs="Times New Roman"/>
        </w:rPr>
        <w:t xml:space="preserve"> </w:t>
      </w:r>
      <w:r w:rsidR="008D5DA6">
        <w:rPr>
          <w:rFonts w:ascii="Calibri" w:eastAsia="Calibri" w:hAnsi="Calibri" w:cs="Times New Roman"/>
        </w:rPr>
        <w:t>_______________</w:t>
      </w:r>
    </w:p>
    <w:p w14:paraId="60099B18" w14:textId="77777777" w:rsidR="007E2E59" w:rsidRPr="007E2E59" w:rsidRDefault="007E2E59" w:rsidP="007E2E59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E2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Учетный номер контракта заказчика: №</w:t>
      </w:r>
    </w:p>
    <w:p w14:paraId="2924E920" w14:textId="77777777" w:rsidR="007E2E59" w:rsidRDefault="007E2E59" w:rsidP="001928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CF6D415" w14:textId="4780896D" w:rsidR="00192893" w:rsidRDefault="00192893" w:rsidP="001928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F2F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</w:p>
    <w:p w14:paraId="7E9ABF00" w14:textId="77777777" w:rsidR="00A1255D" w:rsidRPr="005F2F29" w:rsidRDefault="00A1255D" w:rsidP="00192893">
      <w:pPr>
        <w:spacing w:after="0" w:line="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0"/>
        <w:gridCol w:w="6229"/>
      </w:tblGrid>
      <w:tr w:rsidR="00192893" w:rsidRPr="005F2F29" w14:paraId="162C15F8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2FE12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закупки (если объектом закупки является приобретение товара или объектом закупки является выполнение работы, оказание услуги с использованием товара и есть указания на товарные знаки, то необходимо указать эквивалент поставляемого товара и параметры определения эквивалентности)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49ED95" w14:textId="35A4CF2E" w:rsidR="00256EE0" w:rsidRPr="005F2F29" w:rsidRDefault="00B7536B" w:rsidP="00B44376">
            <w:pPr>
              <w:tabs>
                <w:tab w:val="left" w:pos="-720"/>
              </w:tabs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Оказанию услуг </w:t>
            </w:r>
            <w:r w:rsid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="00574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передаче неисключительных прав (лицензий) на программное обеспечение «Эконом эксперт. Договоры»</w:t>
            </w:r>
            <w:r w:rsidR="0057437D">
              <w:rPr>
                <w:rStyle w:val="ab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1"/>
            </w:r>
            <w:r w:rsidR="00957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ИКТ.</w:t>
            </w:r>
          </w:p>
        </w:tc>
      </w:tr>
      <w:tr w:rsidR="00256EE0" w:rsidRPr="005F2F29" w14:paraId="0DEF79D7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7E59" w14:textId="77777777" w:rsidR="00256EE0" w:rsidRPr="005F2F29" w:rsidRDefault="00256EE0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2D91A" w14:textId="771CE6D3" w:rsidR="00256EE0" w:rsidRPr="005F2F29" w:rsidRDefault="00B179C4" w:rsidP="00B44376">
            <w:pPr>
              <w:tabs>
                <w:tab w:val="left" w:pos="-720"/>
              </w:tabs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58.29.50.000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44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7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  <w:r w:rsidR="006167D3"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27DF3" w:rsidRPr="005F2F29" w14:paraId="631709BF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1D3D9" w14:textId="77777777" w:rsidR="00527DF3" w:rsidRPr="005F2F29" w:rsidRDefault="00527DF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КБК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0B658" w14:textId="77777777" w:rsidR="00527DF3" w:rsidRDefault="00256EE0" w:rsidP="00E60C62">
            <w:pPr>
              <w:tabs>
                <w:tab w:val="left" w:pos="-720"/>
              </w:tabs>
              <w:spacing w:after="0" w:line="240" w:lineRule="auto"/>
              <w:ind w:firstLine="5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320 0</w:t>
            </w:r>
            <w:r w:rsidR="006C0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C0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42 4 06 900</w:t>
            </w:r>
            <w:r w:rsidR="006C0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</w:t>
            </w:r>
            <w:r w:rsidR="004E0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27C8F2CA" w14:textId="57C0F21D" w:rsidR="00152BFA" w:rsidRPr="005F2F29" w:rsidRDefault="00152BFA" w:rsidP="00B07B46">
            <w:pPr>
              <w:tabs>
                <w:tab w:val="left" w:pos="-720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мероприятия </w:t>
            </w:r>
            <w:r w:rsidR="00B07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информатизации </w:t>
            </w:r>
            <w:r w:rsidRPr="00152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320.001А9144.</w:t>
            </w:r>
            <w:proofErr w:type="gramStart"/>
            <w:r w:rsidRPr="00152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21.Э.</w:t>
            </w:r>
            <w:proofErr w:type="gramEnd"/>
            <w:r w:rsidRPr="00152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40957.26</w:t>
            </w:r>
            <w:bookmarkEnd w:id="0"/>
          </w:p>
        </w:tc>
      </w:tr>
      <w:tr w:rsidR="00AA104C" w:rsidRPr="005F2F29" w14:paraId="75809AC6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58B3B" w14:textId="4951B8C0" w:rsidR="00AA104C" w:rsidRPr="005F2F29" w:rsidRDefault="00AA104C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ИКЗ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B203D" w14:textId="70DCE235" w:rsidR="00AA104C" w:rsidRPr="005F2F29" w:rsidRDefault="004E03E9" w:rsidP="00B44376">
            <w:pPr>
              <w:tabs>
                <w:tab w:val="left" w:pos="-720"/>
              </w:tabs>
              <w:spacing w:after="0" w:line="240" w:lineRule="auto"/>
              <w:ind w:firstLine="5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192893" w:rsidRPr="005F2F29" w14:paraId="14DEA8D2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DDC07A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поставляемого товара, объем выполняемой работы, оказываемой услуги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7A1179" w14:textId="629264F0" w:rsidR="00E60C62" w:rsidRPr="00E60C62" w:rsidRDefault="00E60C62" w:rsidP="00B17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0C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услуги:</w:t>
            </w:r>
          </w:p>
          <w:p w14:paraId="21E62323" w14:textId="6EF63CDA" w:rsidR="00192893" w:rsidRPr="005F2F29" w:rsidRDefault="00B179C4" w:rsidP="00B17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9C4">
              <w:rPr>
                <w:rFonts w:ascii="Times New Roman" w:eastAsia="Times New Roman" w:hAnsi="Times New Roman" w:cs="Times New Roman"/>
                <w:lang w:eastAsia="ru-RU"/>
              </w:rPr>
              <w:t>Срочное неисключительное право на программное обеспечение «Эконом Эксперт. Договоры», 2 рабочих места, 1 год, 1 заказчик (ИНН 6714012309 КПП 910201001)</w:t>
            </w:r>
            <w:r w:rsidR="00E60C62">
              <w:rPr>
                <w:rFonts w:ascii="Times New Roman" w:eastAsia="Times New Roman" w:hAnsi="Times New Roman" w:cs="Times New Roman"/>
                <w:lang w:eastAsia="ru-RU"/>
              </w:rPr>
              <w:t xml:space="preserve"> – 1 </w:t>
            </w:r>
            <w:proofErr w:type="spellStart"/>
            <w:r w:rsidR="00E60C62" w:rsidRPr="00E60C62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="00E60C62" w:rsidRPr="00E60C62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  <w:r w:rsidR="00E60C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2368" w:rsidRPr="005F2F29" w14:paraId="619A408B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F2F1F" w14:textId="77777777" w:rsidR="00872368" w:rsidRPr="005F2F29" w:rsidRDefault="00872368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НМЦК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F7FE5" w14:textId="2E273B65" w:rsidR="008A53BF" w:rsidRPr="005F2F29" w:rsidRDefault="006C0B5B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4E0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4E0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CD14B7"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девяносто тысяч сто</w:t>
            </w:r>
            <w:r w:rsidR="00CD14B7"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рублей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CD14B7"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копеек</w:t>
            </w:r>
          </w:p>
        </w:tc>
      </w:tr>
      <w:tr w:rsidR="0021454B" w:rsidRPr="005F2F29" w14:paraId="70962EC6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5A36" w14:textId="3C6DB563" w:rsidR="0021454B" w:rsidRPr="005F2F29" w:rsidRDefault="0021454B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цены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6B764" w14:textId="2514D677" w:rsidR="0021454B" w:rsidRDefault="0021454B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1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контракта является твердой и определяется на весь срок исполнения контракта.</w:t>
            </w:r>
          </w:p>
        </w:tc>
      </w:tr>
      <w:tr w:rsidR="00192893" w:rsidRPr="005F2F29" w14:paraId="2A169D56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AF1DB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характеристики объекта закупки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0D44D6" w14:textId="0AAD6A70" w:rsidR="00F84079" w:rsidRPr="004E03E9" w:rsidRDefault="00B179C4" w:rsidP="00B44376">
            <w:pPr>
              <w:tabs>
                <w:tab w:val="left" w:pos="-720"/>
              </w:tabs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Приложением № 1 к техническому заданию «ТЕХНИЧЕСКОЕ ЗАДАНИЕ (ОПИСАНИЕ ОБЪЕКТА ЗАКУПКИ)»</w:t>
            </w:r>
          </w:p>
        </w:tc>
      </w:tr>
      <w:tr w:rsidR="00192893" w:rsidRPr="005F2F29" w14:paraId="76285B6D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EACAE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Эксплуатационные характеристики объекта закупки (при необходимости)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37125" w14:textId="56788D76" w:rsidR="00192893" w:rsidRPr="005F2F29" w:rsidRDefault="00B179C4" w:rsidP="00FA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Приложением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  <w:r w:rsidRPr="005F2F29">
              <w:rPr>
                <w:rFonts w:ascii="Times New Roman" w:eastAsia="Times New Roman" w:hAnsi="Times New Roman" w:cs="Times New Roman"/>
                <w:lang w:eastAsia="ru-RU"/>
              </w:rPr>
              <w:t xml:space="preserve"> к техническому заданию «</w:t>
            </w:r>
            <w:r w:rsidRPr="00B179C4">
              <w:rPr>
                <w:rFonts w:ascii="Times New Roman" w:eastAsia="Times New Roman" w:hAnsi="Times New Roman" w:cs="Times New Roman"/>
                <w:lang w:eastAsia="ru-RU"/>
              </w:rPr>
              <w:t>ТЕХНИЧЕСКОЕ ЗАДАНИЕ (ОПИСАНИЕ ОБЪЕКТА ЗАКУПКИ)</w:t>
            </w:r>
            <w:r w:rsidRPr="005F2F2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92893" w:rsidRPr="005F2F29" w14:paraId="61AF0908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84D47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безопасности товара, работы, услуги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C946D4" w14:textId="0A561E17" w:rsidR="00192893" w:rsidRPr="004E03E9" w:rsidRDefault="00B179C4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устанавливаются</w:t>
            </w:r>
          </w:p>
        </w:tc>
      </w:tr>
      <w:tr w:rsidR="00192893" w:rsidRPr="005F2F29" w14:paraId="34F0998A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FA65D4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размерам, упаковке, отгрузке товара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13B67" w14:textId="77777777" w:rsidR="00192893" w:rsidRPr="005F2F29" w:rsidRDefault="00192893" w:rsidP="00B179C4">
            <w:pPr>
              <w:spacing w:after="0" w:line="240" w:lineRule="auto"/>
              <w:ind w:firstLine="585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устанавливаются</w:t>
            </w:r>
          </w:p>
        </w:tc>
      </w:tr>
      <w:tr w:rsidR="00192893" w:rsidRPr="005F2F29" w14:paraId="1D01F1C2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3F02AD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результатам работ, требования к услугам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65B86" w14:textId="00210FDC" w:rsidR="00192893" w:rsidRPr="005F2F29" w:rsidRDefault="00E60C62" w:rsidP="00B44376">
            <w:pPr>
              <w:widowControl w:val="0"/>
              <w:shd w:val="clear" w:color="auto" w:fill="FFFFFF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0C62">
              <w:rPr>
                <w:rFonts w:ascii="Times New Roman" w:eastAsia="Times New Roman" w:hAnsi="Times New Roman" w:cs="Times New Roman"/>
                <w:lang w:eastAsia="ru-RU"/>
              </w:rPr>
              <w:t>Лицензиар гарантирует, что он является надлежащим правообладателем на все в совокупности и каждый в отдельности элементы Программы. Лицензиар также гарантирует, что в Программе не используются никакие элементы в нарушение прав третьих лиц. В случае если гарантии, содержащиеся в настоящем абзаце, будут нарушены, Лицензиар обязуется принять меры, которые обеспечат Лицензиату беспрепятственное использование передаваемых по настоящему Договору прав, а в случае невозможности обеспечить беспрепятственное использование передаваемых прав возместить Лицензиату понесенные убытки, которые могут возникнуть у Лицензиата в связи с таким нарушением гарантий.</w:t>
            </w:r>
          </w:p>
        </w:tc>
      </w:tr>
      <w:tr w:rsidR="00192893" w:rsidRPr="005F2F29" w14:paraId="5560020F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A45D4A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гарантийному сроку и (или) объему предоставления гарантий качества товара, работы, услуги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104CD2" w14:textId="56706954" w:rsidR="00192893" w:rsidRPr="005F2F29" w:rsidRDefault="002D0712" w:rsidP="00FA1C42">
            <w:pPr>
              <w:spacing w:after="0" w:line="240" w:lineRule="auto"/>
              <w:ind w:firstLine="585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r w:rsidR="00BC788C" w:rsidRPr="005F2F29">
              <w:rPr>
                <w:rFonts w:ascii="Times New Roman" w:eastAsia="Times New Roman" w:hAnsi="Times New Roman" w:cs="Times New Roman"/>
                <w:lang w:eastAsia="ru-RU"/>
              </w:rPr>
              <w:t>установлено</w:t>
            </w:r>
          </w:p>
        </w:tc>
      </w:tr>
      <w:tr w:rsidR="00192893" w:rsidRPr="005F2F29" w14:paraId="4FBB2AAB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3BD742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 товара, выполнения работы, оказания услуги.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4C6CB" w14:textId="5F75B784" w:rsidR="00072350" w:rsidRPr="005F2F29" w:rsidRDefault="00E60C62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Республика Крым, г. Симферополь, бульвар Ленина, 4</w:t>
            </w:r>
          </w:p>
        </w:tc>
      </w:tr>
      <w:tr w:rsidR="00192893" w:rsidRPr="005F2F29" w14:paraId="294B2567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0C28D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поставки товара, выполнения работы, оказания услуги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59C62" w14:textId="28E9882D" w:rsidR="00E60C62" w:rsidRPr="00E60C62" w:rsidRDefault="00E60C62" w:rsidP="00E60C62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5 (пяти) рабочих дней с момента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заключения Контракта</w:t>
            </w:r>
            <w:r w:rsidRPr="00E60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Лицензиар передает (поставляет) Лицензиату </w:t>
            </w:r>
            <w:r w:rsidRPr="00E60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регистрационный ключ посредством направления на электронную почту Лицензиата либо с помощью любых других каналов связи с использованием сети «Интернет». Адрес электронной почты Лицензиата mirgorodskiy.a.v@82.fsin.gov.ru.</w:t>
            </w:r>
          </w:p>
          <w:p w14:paraId="7C8D275A" w14:textId="0252E8A3" w:rsidR="00E60C62" w:rsidRPr="00E60C62" w:rsidRDefault="00E60C62" w:rsidP="00E60C62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Лицензиар в течение 5 (пяти) рабочих дней с момента передачи регистрационный ключ обязан направить Лицензиату документ о приемке - универсальный передаточный документ (УПД) на Программу.</w:t>
            </w:r>
          </w:p>
          <w:p w14:paraId="4D1492A8" w14:textId="77896FD4" w:rsidR="00192893" w:rsidRPr="005F2F29" w:rsidRDefault="00E60C62" w:rsidP="00957732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Лицензиат обязан подписать УПД либо направить мотивированный отказ от подписания УПД с указанием выявленных недостатков и сроков для их устранения не позднее 5 (пяти) рабочих дней со дня предоставления УПД Лицензиаром Лицензиату. После устранения недостатков Лицензиат осуществляет приемку в соответствии с настоящим пунктом Договора.</w:t>
            </w:r>
          </w:p>
        </w:tc>
      </w:tr>
      <w:tr w:rsidR="00192893" w:rsidRPr="005F2F29" w14:paraId="4C43F3D1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6A940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поставки товара, выполнения работы, оказания услуги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ED50DD" w14:textId="3034E16B" w:rsidR="00192893" w:rsidRPr="005F2F29" w:rsidRDefault="00E60C62" w:rsidP="00A534B1">
            <w:pPr>
              <w:spacing w:after="0" w:line="240" w:lineRule="auto"/>
              <w:ind w:firstLine="5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0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5 (пяти) рабочих дней с момента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заключения Контракта</w:t>
            </w:r>
          </w:p>
        </w:tc>
      </w:tr>
      <w:tr w:rsidR="00192893" w:rsidRPr="005F2F29" w14:paraId="2E717D47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D8858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включенных (</w:t>
            </w:r>
            <w:proofErr w:type="spellStart"/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невключенных</w:t>
            </w:r>
            <w:proofErr w:type="spellEnd"/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цену товара, работы, услуги расходах, в том числе на перевозку, страхование, уплату таможенных пошлин, налогов, сборов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9475A1" w14:textId="0C0F7737" w:rsidR="00192893" w:rsidRPr="00341F77" w:rsidRDefault="006273A2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F77">
              <w:rPr>
                <w:rFonts w:ascii="Times New Roman" w:hAnsi="Times New Roman"/>
              </w:rPr>
              <w:t>В общую цену Контракта включены все расходы Исполнителя, необходимые для осуществления им своих обязательств по Контракту</w:t>
            </w:r>
            <w:r w:rsidR="00FA1C42">
              <w:rPr>
                <w:rFonts w:ascii="Times New Roman" w:hAnsi="Times New Roman"/>
              </w:rPr>
              <w:t xml:space="preserve"> </w:t>
            </w:r>
            <w:r w:rsidRPr="00341F77">
              <w:rPr>
                <w:rFonts w:ascii="Times New Roman" w:hAnsi="Times New Roman"/>
              </w:rPr>
              <w:t>в полном объеме и надлежащего качества, в том числе все подлежащие</w:t>
            </w:r>
            <w:r w:rsidR="00FA1C42">
              <w:rPr>
                <w:rFonts w:ascii="Times New Roman" w:hAnsi="Times New Roman"/>
              </w:rPr>
              <w:t xml:space="preserve"> </w:t>
            </w:r>
            <w:r w:rsidRPr="00341F77">
              <w:rPr>
                <w:rFonts w:ascii="Times New Roman" w:hAnsi="Times New Roman"/>
              </w:rPr>
              <w:t>к уплате налоги, сборы и другие обязательные платежи, а также иные расходы, связанные с оказанием услуг.</w:t>
            </w:r>
          </w:p>
        </w:tc>
      </w:tr>
      <w:tr w:rsidR="00192893" w:rsidRPr="005F2F29" w14:paraId="52BA6983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FD3D3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 иным показателям, связанным с определением соответствия поставки товаров, выполнения работ, оказания услуг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CE26FB" w14:textId="1186FBA7" w:rsidR="00192893" w:rsidRPr="005F2F29" w:rsidRDefault="00FA1C42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Лицензиар гарантирует, что он является надлежащим правообладателем на все в совокупности и каждый в отдельности элементы Программы. Лицензиар также гарантирует, что в Программе не используются никакие элементы в нарушение прав третьих лиц. В случае если гарантии, содержащиеся в настоящем абзаце, будут нарушены, Лицензиар обязуется принять меры, которые обеспечат Лицензиату беспрепятственное использование передаваемых по настоящему Договору прав, а в случае невозможности обеспечить беспрепятственное использование передаваемых прав возместить Лицензиату понесенные убытки, которые могут возникнуть у Лицензиата в связи с таким нарушением гарантий.</w:t>
            </w:r>
          </w:p>
        </w:tc>
      </w:tr>
      <w:tr w:rsidR="00192893" w:rsidRPr="005F2F29" w14:paraId="4868AB3F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6EAA05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сроках оплаты товара, работы и услуги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7D5D15" w14:textId="703C59DD" w:rsidR="00192893" w:rsidRPr="00341F77" w:rsidRDefault="00FA1C42" w:rsidP="00FA1C42">
            <w:pPr>
              <w:spacing w:after="0" w:line="240" w:lineRule="auto"/>
              <w:ind w:firstLine="5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A1C42">
              <w:rPr>
                <w:rFonts w:ascii="Times New Roman" w:hAnsi="Times New Roman"/>
              </w:rPr>
              <w:t xml:space="preserve"> течение 7 (</w:t>
            </w:r>
            <w:r>
              <w:rPr>
                <w:rFonts w:ascii="Times New Roman" w:hAnsi="Times New Roman"/>
              </w:rPr>
              <w:t>с</w:t>
            </w:r>
            <w:r w:rsidRPr="00FA1C42">
              <w:rPr>
                <w:rFonts w:ascii="Times New Roman" w:hAnsi="Times New Roman"/>
              </w:rPr>
              <w:t>еми) рабочих дней с момента подписания УПД. 6.2.</w:t>
            </w:r>
            <w:r w:rsidRPr="00FA1C42">
              <w:rPr>
                <w:rFonts w:ascii="Times New Roman" w:hAnsi="Times New Roman"/>
              </w:rPr>
              <w:tab/>
              <w:t>Оплата по настоящему Договору осуществляется Лицензиатом путем перечисления денежных средств на расчетный счет Лицензиара единовременно (одним платежом) всей суммы лицензионного вознаграждения.</w:t>
            </w:r>
          </w:p>
        </w:tc>
      </w:tr>
      <w:tr w:rsidR="00CF659D" w:rsidRPr="005F2F29" w14:paraId="717CB6F0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E67B3" w14:textId="77777777" w:rsidR="00CF659D" w:rsidRPr="005F2F29" w:rsidRDefault="00CF659D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контракта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D39BB" w14:textId="62BF89F4" w:rsidR="00CF659D" w:rsidRPr="005F2F29" w:rsidRDefault="00341F77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07643D"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07643D"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1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4E4268"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527DF3" w:rsidRPr="005F2F29" w14:paraId="2B7883A5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306B4" w14:textId="77777777" w:rsidR="00527DF3" w:rsidRPr="005F2F29" w:rsidRDefault="00527DF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Форс-мажорные обстоятельства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5086C" w14:textId="7284A162" w:rsidR="00527DF3" w:rsidRPr="005F2F29" w:rsidRDefault="00527DF3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1. Стороны освобождаются от ответственности за частичное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на исполнение Контракта.</w:t>
            </w:r>
          </w:p>
          <w:p w14:paraId="1740F9B1" w14:textId="3D8DD864" w:rsidR="00527DF3" w:rsidRPr="005F2F29" w:rsidRDefault="00527DF3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2. Сторона, для которой создалась невозможность выполнения обязательств по Контракту, обязана немедленно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(в течение 3 (трех) дней) известить другую сторону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 xml:space="preserve">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 </w:t>
            </w:r>
          </w:p>
          <w:p w14:paraId="32B7C8B4" w14:textId="4AE75800" w:rsidR="00527DF3" w:rsidRPr="005F2F29" w:rsidRDefault="00527DF3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3. Обязанность доказать наличие обстоятельств непреодолимой силы лежит на Стороне Контракта,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 xml:space="preserve">не выполнившей свои обязательства по Контракту. </w:t>
            </w:r>
          </w:p>
          <w:p w14:paraId="4F9B6D38" w14:textId="1A2B7C78" w:rsidR="00527DF3" w:rsidRPr="005F2F29" w:rsidRDefault="00527DF3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Доказательством наличия вышеуказанных обстоятельств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lastRenderedPageBreak/>
              <w:t>и их продолжительности будут служить документы уполномоченного органа, выдающего документы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о подтверждении обстоятельств непреодолимой силы.</w:t>
            </w:r>
          </w:p>
          <w:p w14:paraId="18B9D04B" w14:textId="62C4046D" w:rsidR="00527DF3" w:rsidRPr="005F2F29" w:rsidRDefault="00527DF3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4. Если обстоятельства и их последствия будут длиться более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1 (одного) месяца, то стороны расторгают Контракт.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В этом случае ни одна из сторон не имеет права потребовать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от другой стороны возмещения убытков.</w:t>
            </w:r>
          </w:p>
        </w:tc>
      </w:tr>
      <w:tr w:rsidR="00A179DC" w:rsidRPr="005F2F29" w14:paraId="4F3ED8AA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F25D6" w14:textId="77777777" w:rsidR="00A179DC" w:rsidRPr="005F2F29" w:rsidRDefault="00A179DC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Ответственность сторон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B54DD" w14:textId="7BEAD512" w:rsidR="00A179DC" w:rsidRPr="005F2F29" w:rsidRDefault="0007643D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</w:t>
            </w:r>
            <w:r w:rsidR="00A179DC" w:rsidRPr="005F2F29">
              <w:rPr>
                <w:rFonts w:ascii="Times New Roman" w:eastAsia="Times New Roman" w:hAnsi="Times New Roman" w:cs="Times New Roman"/>
              </w:rPr>
              <w:t>. За неисполнение или ненадлежащее исполнение обязательств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="00A179DC" w:rsidRPr="005F2F29">
              <w:rPr>
                <w:rFonts w:ascii="Times New Roman" w:eastAsia="Times New Roman" w:hAnsi="Times New Roman" w:cs="Times New Roman"/>
              </w:rPr>
              <w:t>по настоящему Контракту Стороны несут ответственность в соответствии с Постановлением Правительства РФ от 30.08.2017 № 1042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="00A179DC" w:rsidRPr="005F2F29">
              <w:rPr>
                <w:rFonts w:ascii="Times New Roman" w:eastAsia="Times New Roman" w:hAnsi="Times New Roman" w:cs="Times New Roman"/>
              </w:rPr>
              <w:t>«Об утверждении Правил определения размера штрафа, начисляемого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="00A179DC" w:rsidRPr="005F2F29">
              <w:rPr>
                <w:rFonts w:ascii="Times New Roman" w:eastAsia="Times New Roman" w:hAnsi="Times New Roman" w:cs="Times New Roman"/>
              </w:rPr>
              <w:t>в случае ненадлежащего исполнения заказчиком, неисполнения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="00A179DC" w:rsidRPr="005F2F29">
              <w:rPr>
                <w:rFonts w:ascii="Times New Roman" w:eastAsia="Times New Roman" w:hAnsi="Times New Roman" w:cs="Times New Roman"/>
              </w:rPr>
              <w:t xml:space="preserve">или ненадлежащего исполнения </w:t>
            </w:r>
            <w:r w:rsidR="00990EFF">
              <w:rPr>
                <w:rFonts w:ascii="Times New Roman" w:eastAsia="Times New Roman" w:hAnsi="Times New Roman" w:cs="Times New Roman"/>
              </w:rPr>
              <w:t>исполнителем</w:t>
            </w:r>
            <w:r w:rsidR="00A179DC" w:rsidRPr="005F2F29">
              <w:rPr>
                <w:rFonts w:ascii="Times New Roman" w:eastAsia="Times New Roman" w:hAnsi="Times New Roman" w:cs="Times New Roman"/>
              </w:rPr>
              <w:t xml:space="preserve"> обязательств, предусмотренных контрактом</w:t>
            </w:r>
            <w:r w:rsidR="00990EFF">
              <w:rPr>
                <w:rFonts w:ascii="Times New Roman" w:eastAsia="Times New Roman" w:hAnsi="Times New Roman" w:cs="Times New Roman"/>
              </w:rPr>
              <w:t xml:space="preserve"> </w:t>
            </w:r>
            <w:r w:rsidR="00A179DC" w:rsidRPr="005F2F29">
              <w:rPr>
                <w:rFonts w:ascii="Times New Roman" w:eastAsia="Times New Roman" w:hAnsi="Times New Roman" w:cs="Times New Roman"/>
              </w:rPr>
              <w:t>(за исключением просрочки исполнения обязательств заказчиком, исполнителем),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="00A179DC" w:rsidRPr="005F2F29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Российской Федерации</w:t>
            </w:r>
            <w:r w:rsidR="00F551A2">
              <w:rPr>
                <w:rFonts w:ascii="Times New Roman" w:eastAsia="Times New Roman" w:hAnsi="Times New Roman" w:cs="Times New Roman"/>
              </w:rPr>
              <w:t xml:space="preserve"> </w:t>
            </w:r>
            <w:r w:rsidR="00A179DC" w:rsidRPr="005F2F29">
              <w:rPr>
                <w:rFonts w:ascii="Times New Roman" w:eastAsia="Times New Roman" w:hAnsi="Times New Roman" w:cs="Times New Roman"/>
              </w:rPr>
              <w:t>от 15 мая 2017г. № 570 и признании утратившим силу постановления Правительства Российской Федерации от 25 ноября 2013г. № 1063».</w:t>
            </w:r>
          </w:p>
          <w:p w14:paraId="19337F20" w14:textId="4C2A148C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2. Возмещение ущерба, убытков и уплата штрафов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и пеней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не освобождает виновную Сторону от выполнения своих обязательств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по настоящему Контракту.</w:t>
            </w:r>
          </w:p>
          <w:p w14:paraId="67A0A41F" w14:textId="46E80EFE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3. В случае просрочки исполнения Государственным заказчиком обязательств, предусмотренных контрактом,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      </w:r>
          </w:p>
          <w:p w14:paraId="18C52DA1" w14:textId="573EFAE0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в размере одной трехсотой действующей на дату уплаты пеней ключевой ставки Центрального банка Российской Федерации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от не уплаченной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в срок суммы.</w:t>
            </w:r>
          </w:p>
          <w:p w14:paraId="5F743056" w14:textId="03F62574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Calibri" w:hAnsi="Times New Roman" w:cs="Times New Roman"/>
              </w:rPr>
            </w:pPr>
            <w:r w:rsidRPr="005F2F29">
              <w:rPr>
                <w:rFonts w:ascii="Times New Roman" w:eastAsia="Calibri" w:hAnsi="Times New Roman" w:cs="Times New Roman"/>
              </w:rPr>
              <w:t>4. 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суммы.</w:t>
            </w:r>
          </w:p>
          <w:p w14:paraId="076F2B96" w14:textId="66F474D4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За каждый факт неисполнения Государственным заказчиком обязательств, предусмотренных контрактом,</w:t>
            </w:r>
            <w:r w:rsidR="00FD1BAB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за исключением просрочки исполнения обязательств, размер штрафа устанавливается в виде фиксированной суммы: 1 000,00 (одна тысяча) рублей 00 коп.</w:t>
            </w:r>
          </w:p>
          <w:p w14:paraId="4EE7D2E3" w14:textId="2E58D5B6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Calibri" w:hAnsi="Times New Roman" w:cs="Times New Roman"/>
              </w:rPr>
            </w:pPr>
            <w:r w:rsidRPr="005F2F29">
              <w:rPr>
                <w:rFonts w:ascii="Times New Roman" w:eastAsia="Calibri" w:hAnsi="Times New Roman" w:cs="Times New Roman"/>
              </w:rPr>
              <w:t>5. 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</w:t>
            </w:r>
            <w:r w:rsidR="00F551A2">
              <w:rPr>
                <w:rFonts w:ascii="Times New Roman" w:eastAsia="Calibri" w:hAnsi="Times New Roman" w:cs="Times New Roman"/>
              </w:rPr>
              <w:t xml:space="preserve"> </w:t>
            </w:r>
            <w:r w:rsidRPr="005F2F29">
              <w:rPr>
                <w:rFonts w:ascii="Times New Roman" w:eastAsia="Calibri" w:hAnsi="Times New Roman" w:cs="Times New Roman"/>
              </w:rPr>
              <w:t>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(штрафов, пеней).</w:t>
            </w:r>
          </w:p>
          <w:p w14:paraId="2251DB73" w14:textId="77777777" w:rsidR="005A6F16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Calibri" w:hAnsi="Times New Roman" w:cs="Times New Roman"/>
              </w:rPr>
            </w:pPr>
            <w:r w:rsidRPr="005F2F29">
              <w:rPr>
                <w:rFonts w:ascii="Times New Roman" w:eastAsia="Calibri" w:hAnsi="Times New Roman" w:cs="Times New Roman"/>
              </w:rPr>
              <w:t>6. Пеня начисляется за каждый день просрочки исполнения исполнителем обязательства, предусмотренного контрактом, начиная со дня, следующего после</w:t>
            </w:r>
            <w:r w:rsidR="00F551A2">
              <w:rPr>
                <w:rFonts w:ascii="Times New Roman" w:eastAsia="Calibri" w:hAnsi="Times New Roman" w:cs="Times New Roman"/>
              </w:rPr>
              <w:t xml:space="preserve"> </w:t>
            </w:r>
            <w:r w:rsidRPr="005F2F29">
              <w:rPr>
                <w:rFonts w:ascii="Times New Roman" w:eastAsia="Calibri" w:hAnsi="Times New Roman" w:cs="Times New Roman"/>
              </w:rPr>
              <w:t xml:space="preserve">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</w:t>
            </w:r>
            <w:r w:rsidRPr="005F2F29">
              <w:rPr>
                <w:rFonts w:ascii="Times New Roman" w:eastAsia="Calibri" w:hAnsi="Times New Roman" w:cs="Times New Roman"/>
              </w:rPr>
              <w:lastRenderedPageBreak/>
              <w:t xml:space="preserve">Российской Федерации от цены контракта, уменьшенной на сумму, </w:t>
            </w:r>
          </w:p>
          <w:p w14:paraId="2E922D8D" w14:textId="537C57F1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Calibri" w:hAnsi="Times New Roman" w:cs="Times New Roman"/>
              </w:rPr>
            </w:pPr>
            <w:r w:rsidRPr="005F2F29">
              <w:rPr>
                <w:rFonts w:ascii="Times New Roman" w:eastAsia="Calibri" w:hAnsi="Times New Roman" w:cs="Times New Roman"/>
              </w:rPr>
              <w:t>пропорциональную объему обязательств, предусмотренных контрактом</w:t>
            </w:r>
            <w:r w:rsidR="0028227B">
              <w:rPr>
                <w:rFonts w:ascii="Times New Roman" w:eastAsia="Calibri" w:hAnsi="Times New Roman" w:cs="Times New Roman"/>
              </w:rPr>
              <w:t xml:space="preserve"> </w:t>
            </w:r>
            <w:r w:rsidRPr="005F2F29">
              <w:rPr>
                <w:rFonts w:ascii="Times New Roman" w:eastAsia="Calibri" w:hAnsi="Times New Roman" w:cs="Times New Roman"/>
              </w:rPr>
              <w:t>и фактически исполненных исполнителем.</w:t>
            </w:r>
          </w:p>
          <w:p w14:paraId="38EA40F5" w14:textId="4E678AAF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Calibri" w:hAnsi="Times New Roman" w:cs="Times New Roman"/>
              </w:rPr>
            </w:pPr>
            <w:r w:rsidRPr="005F2F29">
              <w:rPr>
                <w:rFonts w:ascii="Times New Roman" w:eastAsia="Calibri" w:hAnsi="Times New Roman" w:cs="Times New Roman"/>
              </w:rPr>
              <w:t>7. 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</w:t>
            </w:r>
            <w:r w:rsidR="00F551A2">
              <w:rPr>
                <w:rFonts w:ascii="Times New Roman" w:eastAsia="Calibri" w:hAnsi="Times New Roman" w:cs="Times New Roman"/>
              </w:rPr>
              <w:t xml:space="preserve"> </w:t>
            </w:r>
            <w:r w:rsidRPr="005F2F29">
              <w:rPr>
                <w:rFonts w:ascii="Times New Roman" w:eastAsia="Calibri" w:hAnsi="Times New Roman" w:cs="Times New Roman"/>
              </w:rPr>
              <w:t>– 10 процентов цены контракта (этапа) в случае, если цена контракта (этапа) не превышает 3 млн. рублей.</w:t>
            </w:r>
          </w:p>
          <w:p w14:paraId="0DCABC77" w14:textId="64F40594" w:rsidR="00A179DC" w:rsidRPr="005F2F29" w:rsidRDefault="00A179DC" w:rsidP="00B44376">
            <w:pPr>
              <w:spacing w:after="0" w:line="240" w:lineRule="auto"/>
              <w:ind w:firstLine="585"/>
              <w:jc w:val="both"/>
              <w:rPr>
                <w:rFonts w:ascii="Times New Roman" w:eastAsia="Calibri" w:hAnsi="Times New Roman" w:cs="Times New Roman"/>
              </w:rPr>
            </w:pPr>
            <w:r w:rsidRPr="005F2F29">
              <w:rPr>
                <w:rFonts w:ascii="Times New Roman" w:eastAsia="Calibri" w:hAnsi="Times New Roman" w:cs="Times New Roman"/>
              </w:rPr>
              <w:t>8. При расторжении Контракта в связи с односторонним отказом стороны Контракта</w:t>
            </w:r>
            <w:r w:rsidR="00166EAD">
              <w:rPr>
                <w:rFonts w:ascii="Times New Roman" w:eastAsia="Calibri" w:hAnsi="Times New Roman" w:cs="Times New Roman"/>
              </w:rPr>
              <w:t xml:space="preserve"> </w:t>
            </w:r>
            <w:r w:rsidRPr="005F2F29">
              <w:rPr>
                <w:rFonts w:ascii="Times New Roman" w:eastAsia="Calibri" w:hAnsi="Times New Roman" w:cs="Times New Roman"/>
              </w:rPr>
      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</w:t>
            </w:r>
            <w:r w:rsidR="00A534B1">
              <w:rPr>
                <w:rFonts w:ascii="Times New Roman" w:eastAsia="Calibri" w:hAnsi="Times New Roman" w:cs="Times New Roman"/>
              </w:rPr>
              <w:br/>
            </w:r>
            <w:r w:rsidRPr="005F2F29">
              <w:rPr>
                <w:rFonts w:ascii="Times New Roman" w:eastAsia="Calibri" w:hAnsi="Times New Roman" w:cs="Times New Roman"/>
              </w:rPr>
              <w:t>от исполнения Контракта.</w:t>
            </w:r>
          </w:p>
          <w:p w14:paraId="35ACE351" w14:textId="2E9C1FFA" w:rsidR="00A179DC" w:rsidRPr="005F2F29" w:rsidRDefault="00A179DC" w:rsidP="00B44376">
            <w:pPr>
              <w:widowControl w:val="0"/>
              <w:tabs>
                <w:tab w:val="left" w:pos="1038"/>
              </w:tabs>
              <w:suppressAutoHyphens/>
              <w:spacing w:after="0" w:line="240" w:lineRule="auto"/>
              <w:ind w:right="-2"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9. 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44997C35" w14:textId="37A6E7AF" w:rsidR="00A179DC" w:rsidRPr="005F2F29" w:rsidRDefault="00A179DC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10. Вред, причиненный третьим лицам по вине исполнителя при исполнении обязательств по Контракту, возмещается за его счет.</w:t>
            </w:r>
          </w:p>
        </w:tc>
      </w:tr>
      <w:tr w:rsidR="00527DF3" w:rsidRPr="005F2F29" w14:paraId="1B351322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AE2AD" w14:textId="77777777" w:rsidR="00527DF3" w:rsidRPr="005F2F29" w:rsidRDefault="00527DF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Порядок разрешения споров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6D66B" w14:textId="2D91596E" w:rsidR="00527DF3" w:rsidRPr="005F2F29" w:rsidRDefault="00527DF3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Контракта. </w:t>
            </w:r>
          </w:p>
          <w:p w14:paraId="287CC354" w14:textId="76C02DD6" w:rsidR="00527DF3" w:rsidRPr="005F2F29" w:rsidRDefault="00527DF3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2.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Любые споры, разногласия и требования, возникающие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из Контракта, решаются Сторонами путем переговоров.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При невозможности достижения соглашения сторон споры и разногласия, возникающие при исполнении Контракта, подлежат разрешению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в Арбитражном суде Республики Крым в порядке, предусмотренном действующим законодательством Российской Федерации.</w:t>
            </w:r>
          </w:p>
          <w:p w14:paraId="555E3C1D" w14:textId="7B6E8E2E" w:rsidR="00527DF3" w:rsidRPr="005F2F29" w:rsidRDefault="00527DF3" w:rsidP="00B44376">
            <w:pPr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3.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Досудебный порядок урегулирования споров, предусматривающий направление претензии контрагенту, является обязательным. Все возможные претензии по Контракту должны быть направлены в адрес недобросовестной Стороны в течении 20 (двадцати) календарных дней со дня просрочки исполнения ее обязательств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по Контракту или с момента обнаружения фактов ненадлежащего исполнения ею обязательств по Контракту. Претензии по качеству работ могут быть заявлены в течении всего гарантийного срока. Сторона, которой предъявлена претензия, обязана рассмотреть такую претензию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в течении 15 (пятнадцати) календарных дней с момента ее получения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и сообщить о своем решении другой Стороне путем направления ответа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в письменной форме.</w:t>
            </w:r>
          </w:p>
        </w:tc>
      </w:tr>
      <w:tr w:rsidR="00A179DC" w:rsidRPr="005F2F29" w14:paraId="45D389F3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BB6B9" w14:textId="77777777" w:rsidR="00A179DC" w:rsidRPr="005F2F29" w:rsidRDefault="00A179DC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C6439" w14:textId="72A6B8A3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Расторжение Контракта допускается по соглашению Сторон,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по решению суда, а также в случае одностороннего отказа Стороны Контракта от исполнения Контракта в соответствии с гражданским законодательством, при этом, со стороны Заказчика обязательно предварительное письменное уведомление за 10 календарных дней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и подписание Сторонами соответствующего дополнительного соглашения.</w:t>
            </w:r>
          </w:p>
          <w:p w14:paraId="1BBDAC8F" w14:textId="23ACC4AE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2.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Расторжение Контракта по соглашению Сторон совершается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в письменной форме и возможно в случае наступления условий,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при которых для одной из Сторон или </w:t>
            </w:r>
            <w:r w:rsidRPr="005F2F29">
              <w:rPr>
                <w:rFonts w:ascii="Times New Roman" w:eastAsia="Times New Roman" w:hAnsi="Times New Roman" w:cs="Times New Roman"/>
              </w:rPr>
              <w:lastRenderedPageBreak/>
              <w:t xml:space="preserve">обеих Сторон дальнейшее исполнение обязательств по Контракту </w:t>
            </w:r>
            <w:r w:rsidR="00166EAD" w:rsidRPr="005F2F29">
              <w:rPr>
                <w:rFonts w:ascii="Times New Roman" w:eastAsia="Times New Roman" w:hAnsi="Times New Roman" w:cs="Times New Roman"/>
              </w:rPr>
              <w:t>невозможно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, либо возникает нецелесообразность исполнения Контракта. </w:t>
            </w:r>
          </w:p>
          <w:p w14:paraId="5691B939" w14:textId="0A2B07DD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3.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В случае расторжения Контракта по соглашению сторон, Стороны осуществляют сверку взаимных расчетов (обязательств)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и проведение окончательных расчетов за фактически исполненные обязательства</w:t>
            </w:r>
            <w:r w:rsidR="0028227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по Контракту. </w:t>
            </w:r>
          </w:p>
          <w:p w14:paraId="2F7BA04A" w14:textId="42D95EB7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4.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Требование о расторжении Контракта может быть заявлено Стороной в суд только после получения отказа другой Стороны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на предложение расторгнуть Контракт либо неполучения ответа в течение 30 (тридцати) дней с даты получения предложения о расторжении Контракта. </w:t>
            </w:r>
          </w:p>
          <w:p w14:paraId="34C115E5" w14:textId="0D7708B9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5.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Заказчик вправе принять решение об одностороннем отказе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от исполнения Контракта. До принятия такого решения Заказчик вправе провести экспертизу оказанных услуг с привлечением экспертов, экспертных организаций, и уполномоченных представителей </w:t>
            </w:r>
            <w:r w:rsidR="00F551A2">
              <w:rPr>
                <w:rFonts w:ascii="Times New Roman" w:eastAsia="Times New Roman" w:hAnsi="Times New Roman" w:cs="Times New Roman"/>
              </w:rPr>
              <w:t>исполнителя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. Заказчик вправе принять решение об одностороннем отказе от исполнения контракта после 5 (пяти) рабочих даней после окончания срока </w:t>
            </w:r>
            <w:r w:rsidR="00F551A2">
              <w:rPr>
                <w:rFonts w:ascii="Times New Roman" w:eastAsia="Times New Roman" w:hAnsi="Times New Roman" w:cs="Times New Roman"/>
              </w:rPr>
              <w:t>оказ</w:t>
            </w:r>
            <w:r w:rsidRPr="005F2F29">
              <w:rPr>
                <w:rFonts w:ascii="Times New Roman" w:eastAsia="Times New Roman" w:hAnsi="Times New Roman" w:cs="Times New Roman"/>
              </w:rPr>
              <w:t>ания услуги.</w:t>
            </w:r>
          </w:p>
          <w:p w14:paraId="6E71B1F4" w14:textId="6A294040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6.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Если Заказчиком проведена экспертиза оказанных услуг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с привлечением экспертов, экспертных организаций, решение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      </w:r>
          </w:p>
          <w:p w14:paraId="1AC4CD96" w14:textId="23A22FC4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7.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Решение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ЕАТ и направляется </w:t>
            </w:r>
            <w:r w:rsidR="00F551A2">
              <w:rPr>
                <w:rFonts w:ascii="Times New Roman" w:eastAsia="Times New Roman" w:hAnsi="Times New Roman" w:cs="Times New Roman"/>
              </w:rPr>
              <w:t>исполнителю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 xml:space="preserve">по почте заказным письмом с уведомлением о вручении по адресу </w:t>
            </w:r>
            <w:r w:rsidR="00F551A2">
              <w:rPr>
                <w:rFonts w:ascii="Times New Roman" w:eastAsia="Times New Roman" w:hAnsi="Times New Roman" w:cs="Times New Roman"/>
              </w:rPr>
              <w:t>исполнителя</w:t>
            </w:r>
            <w:r w:rsidRPr="005F2F29">
              <w:rPr>
                <w:rFonts w:ascii="Times New Roman" w:eastAsia="Times New Roman" w:hAnsi="Times New Roman" w:cs="Times New Roman"/>
              </w:rPr>
              <w:t>, указанному в Контракте, или телеграммой, либо посредством факсимильной связи, либо по адресу электронной почты, либо</w:t>
            </w:r>
            <w:r w:rsidR="00F551A2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с использованием иных средств связи и доставки, обеспечивающих фиксирование такого уведомления и получение Заказчиком подтверждения о его вручении </w:t>
            </w:r>
            <w:r w:rsidR="00F551A2">
              <w:rPr>
                <w:rFonts w:ascii="Times New Roman" w:eastAsia="Times New Roman" w:hAnsi="Times New Roman" w:cs="Times New Roman"/>
              </w:rPr>
              <w:t>исполнителем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. Выполнение Заказчиком вышеуказанных требований считается надлежащим уведомлением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исполнителя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об одностороннем отказе от исполнения Контракта. Датой такого надлежащего уведомления признается дата размещения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в ЕАТ или получения Заказчиком подтверждения о вручении </w:t>
            </w:r>
            <w:r w:rsidR="00D747D2">
              <w:rPr>
                <w:rFonts w:ascii="Times New Roman" w:eastAsia="Times New Roman" w:hAnsi="Times New Roman" w:cs="Times New Roman"/>
              </w:rPr>
              <w:t xml:space="preserve">исполнителю </w:t>
            </w:r>
            <w:r w:rsidRPr="005F2F29">
              <w:rPr>
                <w:rFonts w:ascii="Times New Roman" w:eastAsia="Times New Roman" w:hAnsi="Times New Roman" w:cs="Times New Roman"/>
              </w:rPr>
              <w:t>указанного уведомления либо дата получения Заказчиком информации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об отсутствии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исполнителя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по его адресу, указанному в Контракте.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При невозможности получения указанных подтверждения либо информации датой такого надлежащего уведомления признается дата письма с уведомлением о вручении, повесткой с уведомлением, телефонограммой или телеграммой, по факсимильной связи либо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с использованием иных средств связи и доставки, обеспечивающих фиксирование направления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исполнителю</w:t>
            </w:r>
            <w:r w:rsidRPr="005F2F29">
              <w:rPr>
                <w:rFonts w:ascii="Times New Roman" w:eastAsia="Times New Roman" w:hAnsi="Times New Roman" w:cs="Times New Roman"/>
              </w:rPr>
              <w:t>.</w:t>
            </w:r>
          </w:p>
          <w:p w14:paraId="0B0FB55C" w14:textId="03D42B78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8.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исполнителя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об одностороннем отказе от исполнения Контракта. </w:t>
            </w:r>
          </w:p>
          <w:p w14:paraId="74AD30EF" w14:textId="08E48576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9.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Заказчик обязан отменить не вступившее в силу решение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об одностороннем отказе от исполнения Контракта, если в течение десятидневного срока с даты надлежащего </w:t>
            </w:r>
            <w:r w:rsidRPr="005F2F29">
              <w:rPr>
                <w:rFonts w:ascii="Times New Roman" w:eastAsia="Times New Roman" w:hAnsi="Times New Roman" w:cs="Times New Roman"/>
              </w:rPr>
              <w:lastRenderedPageBreak/>
              <w:t xml:space="preserve">уведомления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исполнителя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о принятом решении об одностороннем отказе от исполнения Контракта устранено нарушение условий Контракта, послужившее основанием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для принятия указанного решения, а также Заказчику компенсированы затраты на проведение экспертизы. Данное правило не применяется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в случае повторного нарушения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исполнителем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      </w:r>
          </w:p>
          <w:p w14:paraId="333B289A" w14:textId="51FA7F90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10.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="00166EAD">
              <w:rPr>
                <w:rFonts w:ascii="Times New Roman" w:eastAsia="Times New Roman" w:hAnsi="Times New Roman" w:cs="Times New Roman"/>
              </w:rPr>
              <w:t>Исполнитель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принимает решение об одностороннем отказе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от исполнения Контракта, если в ходе исполнения Контракта будет установлено, что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исполнитель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не соответствует установленным документацией о закупке требованиям к участникам закупки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или предоставил недостоверную информацию о своем соответствии таким требованиям, что позволило ему стать победителем определения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исполнителя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F916572" w14:textId="224ACBFB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11.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="00166EAD">
              <w:rPr>
                <w:rFonts w:ascii="Times New Roman" w:eastAsia="Times New Roman" w:hAnsi="Times New Roman" w:cs="Times New Roman"/>
              </w:rPr>
              <w:t>Исполнитель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вправе принять решение об одностороннем отказе от исполнения Контракта в соответствии с гражданским законодательством. Такое решение в течение одного рабочего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дня, следующего за датой его принятия, направляется Заказчику по почте заказным письмом с уведомлением о вручении по адресу Заказчика, указанному в Контракте, а также телеграммой, либо посредством факсимильной связи, либо по адресу электронной почты, либо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 xml:space="preserve">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исполнителем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вышеуказанных требований считается надлежащим уведомлением Заказчика об одностороннем отказе от исполнения Контракта. Датой такого надлежащего уведомления признается дата получения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исполнителем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подтверждения о вручении Заказчику указанного уведомления.</w:t>
            </w:r>
          </w:p>
          <w:p w14:paraId="07EDCDE3" w14:textId="0DB1DA66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12.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Решение </w:t>
            </w:r>
            <w:r w:rsidR="00166EAD">
              <w:rPr>
                <w:rFonts w:ascii="Times New Roman" w:eastAsia="Times New Roman" w:hAnsi="Times New Roman" w:cs="Times New Roman"/>
              </w:rPr>
              <w:t>Исполнителя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об одностороннем отказе от исполнения Контракта вступает в силу и Контракт считается расторгнутым через десять дней с даты надлежащего уведомления </w:t>
            </w:r>
            <w:r w:rsidR="00D747D2">
              <w:rPr>
                <w:rFonts w:ascii="Times New Roman" w:eastAsia="Times New Roman" w:hAnsi="Times New Roman" w:cs="Times New Roman"/>
              </w:rPr>
              <w:t>исполнителем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Заказчика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об одностороннем отказе от исполнения Контракта. </w:t>
            </w:r>
          </w:p>
          <w:p w14:paraId="49004087" w14:textId="381D9BE3" w:rsidR="00D93FD1" w:rsidRPr="005F2F29" w:rsidRDefault="00D93FD1" w:rsidP="00B443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13.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="00166EAD">
              <w:rPr>
                <w:rFonts w:ascii="Times New Roman" w:eastAsia="Times New Roman" w:hAnsi="Times New Roman" w:cs="Times New Roman"/>
              </w:rPr>
              <w:t>Исполнитель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 обязан отменить не вступившее в силу решение</w:t>
            </w:r>
            <w:r w:rsidR="00A534B1">
              <w:rPr>
                <w:rFonts w:ascii="Times New Roman" w:eastAsia="Times New Roman" w:hAnsi="Times New Roman" w:cs="Times New Roman"/>
              </w:rPr>
              <w:br/>
            </w:r>
            <w:r w:rsidRPr="005F2F29">
              <w:rPr>
                <w:rFonts w:ascii="Times New Roman" w:eastAsia="Times New Roman" w:hAnsi="Times New Roman" w:cs="Times New Roman"/>
              </w:rPr>
              <w:t>об одностороннем отказе от исполнения Контракта, если в течение десятидневного срока с даты надлежащего уведомления Заказчика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о принятом решении об одностороннем отказе от исполнения Контракта устранены нарушения условий Контракта, послужившие основанием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 xml:space="preserve">для принятия указанного решения. </w:t>
            </w:r>
          </w:p>
          <w:p w14:paraId="570A6BB9" w14:textId="00451510" w:rsidR="00A179DC" w:rsidRPr="005F2F29" w:rsidRDefault="00D93FD1" w:rsidP="00A53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r w:rsidRPr="005F2F29">
              <w:rPr>
                <w:rFonts w:ascii="Times New Roman" w:eastAsia="Times New Roman" w:hAnsi="Times New Roman" w:cs="Times New Roman"/>
              </w:rPr>
              <w:t>14.</w:t>
            </w:r>
            <w:r w:rsidR="00990EFF">
              <w:rPr>
                <w:rFonts w:ascii="Times New Roman" w:eastAsia="Times New Roman" w:hAnsi="Times New Roman" w:cs="Times New Roman"/>
              </w:rPr>
              <w:t> </w:t>
            </w:r>
            <w:r w:rsidRPr="005F2F29">
              <w:rPr>
                <w:rFonts w:ascii="Times New Roman" w:eastAsia="Times New Roman" w:hAnsi="Times New Roman" w:cs="Times New Roman"/>
              </w:rPr>
              <w:t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</w:t>
            </w:r>
            <w:r w:rsidR="00FD1BAB">
              <w:rPr>
                <w:rFonts w:ascii="Times New Roman" w:eastAsia="Times New Roman" w:hAnsi="Times New Roman" w:cs="Times New Roman"/>
              </w:rPr>
              <w:t xml:space="preserve"> </w:t>
            </w:r>
            <w:r w:rsidRPr="005F2F29">
              <w:rPr>
                <w:rFonts w:ascii="Times New Roman" w:eastAsia="Times New Roman" w:hAnsi="Times New Roman" w:cs="Times New Roman"/>
              </w:rPr>
              <w:t>от исполнения Контракта.</w:t>
            </w:r>
          </w:p>
        </w:tc>
      </w:tr>
      <w:tr w:rsidR="00192893" w:rsidRPr="005F2F29" w14:paraId="1063C685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5FFEC6" w14:textId="77777777" w:rsidR="00192893" w:rsidRPr="005F2F29" w:rsidRDefault="00192893" w:rsidP="00B44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Предложения об установлении требования и размера обеспечения исполнения государственного контракта, срока и порядка его предоставления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BDE76C" w14:textId="77777777" w:rsidR="00192893" w:rsidRPr="005F2F29" w:rsidRDefault="00192893" w:rsidP="00B44376">
            <w:pPr>
              <w:spacing w:after="0" w:line="240" w:lineRule="auto"/>
              <w:ind w:right="283" w:firstLine="585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</w:tr>
      <w:tr w:rsidR="00192893" w:rsidRPr="005F2F29" w14:paraId="7AF398DF" w14:textId="77777777" w:rsidTr="00FA1C42">
        <w:trPr>
          <w:tblCellSpacing w:w="0" w:type="dxa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39D34" w14:textId="77777777" w:rsidR="00192893" w:rsidRPr="005F2F29" w:rsidRDefault="00192893" w:rsidP="00B44376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2C4C6" w14:textId="77777777" w:rsidR="00192893" w:rsidRPr="005F2F29" w:rsidRDefault="00192893" w:rsidP="00B44376">
            <w:pPr>
              <w:spacing w:after="0" w:line="240" w:lineRule="auto"/>
              <w:ind w:firstLine="585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пунктом 4 части 1 статьи 93 Федерального закона от 05.04.2013 № 44-ФЗ «О контрактной </w:t>
            </w:r>
            <w:r w:rsidRPr="005F2F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14:paraId="23D1DC3C" w14:textId="77777777" w:rsidR="00FA1C42" w:rsidRDefault="00FA1C4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br w:type="page"/>
      </w:r>
    </w:p>
    <w:p w14:paraId="5CF5C36D" w14:textId="77777777" w:rsidR="00FA1C42" w:rsidRPr="00FA1C42" w:rsidRDefault="00FA1C42" w:rsidP="00C3225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Приложением № 1</w:t>
      </w:r>
    </w:p>
    <w:p w14:paraId="5B572289" w14:textId="77777777" w:rsidR="00FA1C42" w:rsidRPr="00FA1C42" w:rsidRDefault="00FA1C42" w:rsidP="00C3225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техническому заданию</w:t>
      </w:r>
    </w:p>
    <w:p w14:paraId="38D4B7DD" w14:textId="77777777" w:rsidR="00FA1C42" w:rsidRPr="00FA1C42" w:rsidRDefault="00FA1C42" w:rsidP="00C3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E67CF" w14:textId="77777777" w:rsidR="00FA1C42" w:rsidRPr="00FA1C42" w:rsidRDefault="00FA1C42" w:rsidP="00C3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157D2" w14:textId="77777777" w:rsidR="00FA1C42" w:rsidRPr="00FA1C42" w:rsidRDefault="00FA1C42" w:rsidP="00C32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ТЕХНИЧЕСКОЕ ЗАДАНИЕ (ОПИСАНИЕ ОБЪЕКТА ЗАКУПКИ)</w:t>
      </w:r>
    </w:p>
    <w:p w14:paraId="71931B82" w14:textId="77777777" w:rsidR="00FA1C42" w:rsidRPr="00FD1BAB" w:rsidRDefault="00FA1C42" w:rsidP="00C32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BA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Требования к поставляемому программному обеспечению «Эконом Эксперт. Договоры»</w:t>
      </w:r>
    </w:p>
    <w:p w14:paraId="33932CC2" w14:textId="77777777" w:rsidR="00FA1C42" w:rsidRPr="00FD1BAB" w:rsidRDefault="00FA1C42" w:rsidP="00C32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028E2EC" w14:textId="77777777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Функциональные возможности программного обеспечения</w:t>
      </w:r>
    </w:p>
    <w:p w14:paraId="2B964669" w14:textId="4EE84B90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пользователей, которые одновременно могут работать с системой: 2 (два) на 12 месяцев.</w:t>
      </w:r>
    </w:p>
    <w:p w14:paraId="3F17F958" w14:textId="06630331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Предусмотрена возможность создания учётных записей пользователей системы и разграничения прав доступа.</w:t>
      </w:r>
    </w:p>
    <w:p w14:paraId="15C57E96" w14:textId="17A9403C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95FD42" w14:textId="007D2D56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Программный классификатор ОКПД2/КТРУ со следующими возможностями:</w:t>
      </w:r>
    </w:p>
    <w:p w14:paraId="1921B2BB" w14:textId="0C1CD93D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Иерархический вид справочника, с возможностью раскрытия и закрытия ветвей иерархии;</w:t>
      </w:r>
    </w:p>
    <w:p w14:paraId="3CD27D09" w14:textId="3E63AFA3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кодов ОКПД 2 и КТРУ по составным частям наименования или кода, поиск по НКМИ;</w:t>
      </w:r>
    </w:p>
    <w:p w14:paraId="72139896" w14:textId="2F3F63CF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кодов ОКПД 2 и КТРУ в соответствии с частотой упоминания данного кода среди закупок, размещенных на официальном сайте единой информационной системы в сфере закупок (далее – ЕИС);</w:t>
      </w:r>
    </w:p>
    <w:p w14:paraId="74D195EB" w14:textId="57661B7B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Вывод информации об актуальности кода ОКПД 2 / КТРУ (актуален/исключен). </w:t>
      </w:r>
    </w:p>
    <w:p w14:paraId="27715A13" w14:textId="52E72B6D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 рекомендуемого метода расчета НМЦК с переходом к расчету;</w:t>
      </w:r>
    </w:p>
    <w:p w14:paraId="42994E90" w14:textId="6B99B4AC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позиций КТРУ, связанных с кодом ОКПД2, вывод похожих позиций КТРУ;</w:t>
      </w:r>
    </w:p>
    <w:p w14:paraId="0E67C4FB" w14:textId="4AFEBB20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Поиск позиций КТРУ по характеристикам ТРУ (обязательным, необязательным); </w:t>
      </w:r>
    </w:p>
    <w:p w14:paraId="3DFC7C6B" w14:textId="61856199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Отображение даты начала обязательного применения позиции КТРУ;</w:t>
      </w:r>
    </w:p>
    <w:p w14:paraId="1A3DE74B" w14:textId="4CE99DAB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выбранной позиции КТРУ отображение кода ОКПД 2, от которого образована данная позиция КТРУ, а также кодов ОКПД 2 из справочной информации КТРУ;</w:t>
      </w:r>
    </w:p>
    <w:p w14:paraId="53DEFA97" w14:textId="4A9E6107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выбранной позиции КТРУ отображение кода вида НКМИ (если позиция КТРУ содержит данную информацию);</w:t>
      </w:r>
    </w:p>
    <w:p w14:paraId="2C406499" w14:textId="3463DDB4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выбранной позиции КТРУ по медицинским изделиям вывод номеров регистрационных удостоверений на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медизделия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 государственного реестра медицинских изделий в соответствии с НКМИ;</w:t>
      </w:r>
    </w:p>
    <w:p w14:paraId="3D601115" w14:textId="4F2443C0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выбранной позиции КТРУ вывод проверки на допустимость указания дополнительных характеристик;</w:t>
      </w:r>
    </w:p>
    <w:p w14:paraId="297C21C1" w14:textId="5320AF6D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Отображение характеристик, содержащихся в позиции КТРУ (обязательные, необязательные),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 значений и описания в соответствии с данными КТРУ ЕИС;</w:t>
      </w:r>
    </w:p>
    <w:p w14:paraId="1A27BBC3" w14:textId="7ED1B8DC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кодов ОКПД 2 (для КТРУ проверка проводится с учетом кодов ОКПД 2 из справочной информации КТРУ) на наличие в следующих нормативных правовых актах (с учётом всех последних редакций):</w:t>
      </w:r>
    </w:p>
    <w:p w14:paraId="015AE8BB" w14:textId="292803E1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Постановление Правительства РФ № 1875 от 23 декабря 2024 г. (с определением защитной меры (запрет, ограничение, преимущество), применимой для закупаемого товара); </w:t>
      </w:r>
    </w:p>
    <w:p w14:paraId="179F0CF3" w14:textId="6E2B75D6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Постановление Правительства РФ № 1221 от 31 декабря 2009 </w:t>
      </w:r>
      <w:r w:rsidR="00FA1C42" w:rsidRPr="00FD1BAB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г.;</w:t>
      </w:r>
    </w:p>
    <w:p w14:paraId="4BC096E7" w14:textId="3E2E4F91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Постановление Правительства РФ № 1292 от 26 декабря 2013 </w:t>
      </w:r>
      <w:r w:rsidR="00FA1C42" w:rsidRPr="00FD1BAB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г.;</w:t>
      </w:r>
    </w:p>
    <w:p w14:paraId="3669EBFB" w14:textId="5F9CE743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№ 2571 от 29 декабря 2021</w:t>
      </w:r>
    </w:p>
    <w:p w14:paraId="188EC611" w14:textId="4E687F38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№ 927 от 2 сентября 2015 г.;</w:t>
      </w:r>
    </w:p>
    <w:p w14:paraId="38513166" w14:textId="1690BD9C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№ 1224 от 8 июля 2022 г.;</w:t>
      </w:r>
    </w:p>
    <w:p w14:paraId="1DE0EAE0" w14:textId="1DC149B5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№ 2411 от 24 декабря 2022 г.;</w:t>
      </w:r>
    </w:p>
    <w:p w14:paraId="589F5E87" w14:textId="65034BF2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N 688 от 15 сентября 2008 г.;</w:t>
      </w:r>
    </w:p>
    <w:p w14:paraId="74FA41FF" w14:textId="612BAB3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N 10 от 12 января 2023 г.;</w:t>
      </w:r>
    </w:p>
    <w:p w14:paraId="3FC2D57D" w14:textId="1209A60F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N 1110 от 1 июля 2021 г.;</w:t>
      </w:r>
    </w:p>
    <w:p w14:paraId="3084EE02" w14:textId="27F6D7F1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РФ N 1042 от 30 сентября 2015 г.;</w:t>
      </w:r>
    </w:p>
    <w:p w14:paraId="76AB9525" w14:textId="43C70F3E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 Правительства РФ от 31 декабря 2009 г. N 1222;</w:t>
      </w:r>
    </w:p>
    <w:p w14:paraId="2F85A527" w14:textId="67628560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Распоряжение Правительства РФ № 21-р от 16 января 2018 г.;</w:t>
      </w:r>
    </w:p>
    <w:p w14:paraId="351D949F" w14:textId="2DD4E8B1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Распоряжение Правительства РФ № 471-р от 21 марта 2016 г.;</w:t>
      </w:r>
    </w:p>
    <w:p w14:paraId="4ADB6E3B" w14:textId="16F791C1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Распоряжение Правительства РФ № 3500-р от 8 декабря 2021 г.;</w:t>
      </w:r>
    </w:p>
    <w:p w14:paraId="5F20986F" w14:textId="254CB06E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Распоряжение Правительства РФ от 17 января 2024 г. N 40-р</w:t>
      </w:r>
    </w:p>
    <w:p w14:paraId="0084D3B6" w14:textId="7174F1A8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Распоряжение Правительства Российской Федерации от 29 марта 2024 г. N 744-р</w:t>
      </w:r>
    </w:p>
    <w:p w14:paraId="02BAAA7D" w14:textId="72FED6CE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2.14.18. 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Распоряжение Правительства РФ от 28 апреля 2018 г. N 792-р</w:t>
      </w:r>
    </w:p>
    <w:p w14:paraId="4E2B27D2" w14:textId="1C0F4683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наличия кода ОКПД2 в Библиотеке типовых контрактов ЕИС с возможностью перехода в контракт на ЕИС;</w:t>
      </w:r>
    </w:p>
    <w:p w14:paraId="68A38148" w14:textId="67824FF3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кодов ОКПД2 вывод кодов ТН ВЭД ЕАЭС; </w:t>
      </w:r>
    </w:p>
    <w:p w14:paraId="63A39E84" w14:textId="32BAB09A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Рекомендации по применению/не применению НПА;</w:t>
      </w:r>
    </w:p>
    <w:p w14:paraId="1705155B" w14:textId="450AFA12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перехода в текст НПА в справочно-правовой системе;</w:t>
      </w:r>
    </w:p>
    <w:p w14:paraId="39111103" w14:textId="44342F4F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добавлять коды в список, проверить список на НПА;</w:t>
      </w:r>
    </w:p>
    <w:p w14:paraId="5EC66878" w14:textId="4D90CCC7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проверить список кодов на совместимость (допустимо или нет объединение в одной закупке кодов из списка с точки зрения действующих для выбранных кодов НПА);</w:t>
      </w:r>
    </w:p>
    <w:p w14:paraId="7CA2AF43" w14:textId="7FB76464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Автоматическое разделение в отдельные лоты кодов из списка в результате проверки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совместимость. Выбор закона, по правилам которого проводится разделение (№ 44-ФЗ/223-ФЗ);</w:t>
      </w:r>
    </w:p>
    <w:p w14:paraId="082A9E38" w14:textId="191AE64E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в реестре контрактов поставщиков, не включенных в РНП, по выбранному ОКПД2/КТРУ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фильтрами по региону поставщика, дате заключения, принадлежности к СМП, наличию поставок промышленных товаров, включенных в ГИСП, поставки товаров из РФ/ЕАЭС, наличию исполненных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 неустоек контрактов. Вывод контактных данных поставщиков (телефон,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email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). Возможность просмотреть 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количество исполненных контрактов у поставщика и перейти в последний исполненный контракт. Возможность запросить коммерческие предложения по списку выбранных поставщиков и скопировать отмеченные электронные адреса.</w:t>
      </w:r>
    </w:p>
    <w:p w14:paraId="66048E01" w14:textId="41CB3A83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в государственной информационной системе промышленности (ГИСП) поставщиков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выбранному ОКПД 2/КТРУ с выводом информации о товарах поставщика, включенных в реестр российской промышленной продукции (с указанием наименования товара, кода ОКПД2 и номера реестровой записи). Возможность запросить коммерческие предложения по списку выбранных поставщиков и скопировать отмеченные электронные адреса.</w:t>
      </w:r>
    </w:p>
    <w:p w14:paraId="57C89706" w14:textId="11C9AE5F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Возможность сохранения информации по коду в 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Excel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B096C80" w14:textId="0528F577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943CD9" w14:textId="7A5E0D16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Программный классификатор ОКВЭД2 (ОК 029-2014) со следующими возможностями:</w:t>
      </w:r>
    </w:p>
    <w:p w14:paraId="08EF1C37" w14:textId="57BA6BA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Иерархический вид, с возможностью раскрытия и закрытия ветвей иерархии;</w:t>
      </w:r>
    </w:p>
    <w:p w14:paraId="581A131D" w14:textId="7A91A4AA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элементов по составным частям наименования или кода.</w:t>
      </w:r>
    </w:p>
    <w:p w14:paraId="7B5C3505" w14:textId="3EDFA88F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6AF9D4" w14:textId="21AA5C1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Инструмент расчета сроков для следующих конкурентных процедур:</w:t>
      </w:r>
    </w:p>
    <w:p w14:paraId="71FEFAFA" w14:textId="1AE7DFEA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Закону № 44-ФЗ:</w:t>
      </w:r>
    </w:p>
    <w:p w14:paraId="5DEF352A" w14:textId="12AF4814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Электронный аукцион (до 300 млн. руб.);</w:t>
      </w:r>
    </w:p>
    <w:p w14:paraId="3CD77F46" w14:textId="02E8C09A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Электронный аукцион (от 300 млн. руб.);</w:t>
      </w:r>
    </w:p>
    <w:p w14:paraId="323A734D" w14:textId="621DFCE2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Электронный аукцион по строительству и кап.</w:t>
      </w:r>
      <w:r w:rsidR="00FD1BAB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ремонту;</w:t>
      </w:r>
    </w:p>
    <w:p w14:paraId="076626C5" w14:textId="4AB1DFD4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Запрос котировок электронный (до 10 млн.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</w:p>
    <w:p w14:paraId="74EA0637" w14:textId="2C9255EF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Электронный конкурс;</w:t>
      </w:r>
    </w:p>
    <w:p w14:paraId="50FD6417" w14:textId="10DC1E3C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Электронный конкурс по ч.19 ст.48;</w:t>
      </w:r>
    </w:p>
    <w:p w14:paraId="23F5A6CA" w14:textId="0DE4F44B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Электронный конкурс культурное наследие и НИОКР;</w:t>
      </w:r>
    </w:p>
    <w:p w14:paraId="220C6475" w14:textId="2AD1197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Закрытый электронный аукцион;</w:t>
      </w:r>
    </w:p>
    <w:p w14:paraId="5076A482" w14:textId="73D1C3F6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Закупка у ед.</w:t>
      </w:r>
      <w:r w:rsidR="00FD1BAB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поставщика по ч. 12 ст. 93 (до 5 млн. руб.)</w:t>
      </w:r>
    </w:p>
    <w:p w14:paraId="7291FE6B" w14:textId="07E015D5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сроков исполнения контрактов по Закону № 44-ФЗ</w:t>
      </w:r>
    </w:p>
    <w:p w14:paraId="65DA3DFD" w14:textId="42910F7C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Расторжение контракта в связи с односторонним отказом заказчика от его исполнения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(для электронных процедур по 44-ФЗ)</w:t>
      </w:r>
    </w:p>
    <w:p w14:paraId="0088FB24" w14:textId="3D1B4FA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Возможность печати полученного расчета (или) сохранения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2173A98" w14:textId="239408D6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2F9AA1" w14:textId="2B84030C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Калькулятор расчета НМЦК по методу сопоставимых рыночных цен (анализ рынка), согласно методическим рекомендациям Минэкономразвития РФ (Приказ от 2 октября 2013 г. N 567)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 следующими возможностями:</w:t>
      </w:r>
    </w:p>
    <w:p w14:paraId="6D4C0DC8" w14:textId="75507417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цен в ЕИС по коду ОКПД2/КТРУ и(или) наименованию товара, работы, услуги среди контрактов, которые исполнены и по которым не взыскивались неустойки (штрафы, пени) в связи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неисполнением или ненадлежащим исполнением, с фильтрами по региону, цене товара (работы, услуги) дате заключения контракта, сроку исполнения, способу закупки, единице измерения, поставленному количеству. Возможность выбрать товары, произведенные в РФ/ЕАЭС. Возможность автоматически применить повышающие коэффициенты к ценам (по способу и по периоду). Возможность уточнить характеристики товаров в исполненных контрактах;</w:t>
      </w:r>
    </w:p>
    <w:p w14:paraId="19B99A7C" w14:textId="1C7D7752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Автоматический расчет и контроль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непревышения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коэффициента вариации;</w:t>
      </w:r>
    </w:p>
    <w:p w14:paraId="00683F06" w14:textId="74DC0AA2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добавления цен вручную;</w:t>
      </w:r>
    </w:p>
    <w:p w14:paraId="3A467098" w14:textId="5977B3E9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Формирование отчета обоснования НМЦК, сохранение его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docx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3B5A3F87" w14:textId="2127DC3E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ТРУ на совместимость (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лотирование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с автоматическим разделением списка на лоты. Выбор закона, по правилам которого проводится разделение (№ 44-ФЗ/223-ФЗ);</w:t>
      </w:r>
    </w:p>
    <w:p w14:paraId="1043EAC6" w14:textId="14034652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Автоматическая загрузка позиций из файла (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excel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</w:p>
    <w:p w14:paraId="18926168" w14:textId="24998A25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НМЦК для закупок с неопределенным объемом (ч. 24 ст. 22 Закона № 44-ФЗ);</w:t>
      </w:r>
    </w:p>
    <w:p w14:paraId="42AFA474" w14:textId="276A88DE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способа расчета (по минимальной или средней цене);</w:t>
      </w:r>
    </w:p>
    <w:p w14:paraId="6744CF87" w14:textId="486630F3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14:paraId="55DA62A1" w14:textId="11E924F8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указать наименование расчета, ответственное лицо и его должность.</w:t>
      </w:r>
    </w:p>
    <w:p w14:paraId="3606AC9B" w14:textId="6F62E1F9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закупки из расчета. </w:t>
      </w:r>
    </w:p>
    <w:p w14:paraId="39188249" w14:textId="22E0CD8A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4B0B66" w14:textId="6E66B9B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Калькулятор расчета НМЦК для лекарственных препаратов по Приказу Минздрава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РФ от 19.12.2019 №1064н со следующими возможностями:</w:t>
      </w:r>
    </w:p>
    <w:p w14:paraId="660142EF" w14:textId="0C1C4B14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цены контракта методом сопоставимых рыночных цен (анализа рынка) с возможностью поиска цен среди исполненных контрактов в ЕИС по МНН, лекарственной форме, дозировке, региону, дате исполнения, единице измерения и выбором минимального или среднего значения в расчет;</w:t>
      </w:r>
    </w:p>
    <w:p w14:paraId="5971C6D4" w14:textId="7D483F89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Добавление цен вручную;</w:t>
      </w:r>
    </w:p>
    <w:p w14:paraId="7CE5A474" w14:textId="747CDD27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предельной цены из реестра ГРЛС (тарифный метод) с возможностью поиска цен с учетом параметров - МНН, ТН, лек.</w:t>
      </w:r>
      <w:r w:rsidR="00FD1BAB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форма, дозировка, номер РУ, владелец РУ, штрихкод, с автоматической подстановкой цены в расчет;</w:t>
      </w:r>
    </w:p>
    <w:p w14:paraId="10E2F67F" w14:textId="19C9F9DA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Выгрузки таблицы с предельными ценами по препарату;</w:t>
      </w:r>
    </w:p>
    <w:p w14:paraId="6E171F74" w14:textId="275FC9D7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наличие в гражданском обороте;</w:t>
      </w:r>
    </w:p>
    <w:p w14:paraId="081EA3A0" w14:textId="51A118E8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6.6. 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Автоподстановка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оптовой надбавки в соответствии с регионом заказчика;</w:t>
      </w:r>
    </w:p>
    <w:p w14:paraId="1A77D59E" w14:textId="48903D20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выбора нескольких предельных цен;</w:t>
      </w:r>
    </w:p>
    <w:p w14:paraId="024AD37D" w14:textId="09BEA554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выбора эквивалентных форм ЛП;</w:t>
      </w:r>
    </w:p>
    <w:p w14:paraId="0BA001A9" w14:textId="2D0A53BC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увидеть МНН, лекарственную форму, дозировку из ГРЛС;</w:t>
      </w:r>
    </w:p>
    <w:p w14:paraId="146C5A0F" w14:textId="3E337D1A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выгрузить описание объекта закупки – лекарственного препарата на основе расчета НМЦК;</w:t>
      </w:r>
    </w:p>
    <w:p w14:paraId="1BC7BB9F" w14:textId="0370E543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референтной цены с автоматической подстановкой в расчет (пункт действует после появления данных о референтных ценах в ЕИС);</w:t>
      </w:r>
    </w:p>
    <w:p w14:paraId="5875869C" w14:textId="3E44DC45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средневзвешенной цены по исполненным контрактам заказчика, контракты подгружаются автоматически из ЕИС;</w:t>
      </w:r>
    </w:p>
    <w:p w14:paraId="2FB9E793" w14:textId="0845060F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Предусмотрена очистка цены от оптовой надбавки и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ндс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возможность пересчета цены за единицу лекарственной формы и дозировки (на каждом этапе расчета);</w:t>
      </w:r>
    </w:p>
    <w:p w14:paraId="09F5CCEB" w14:textId="565A6E24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Загрузка лекарств из файла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35C31708" w14:textId="07543357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Формирование отчета обоснования НМЦК, сохранение его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18576892" w14:textId="5BC8F4B6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14:paraId="6C537AA2" w14:textId="23B2B5D9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повторного расчета;</w:t>
      </w:r>
    </w:p>
    <w:p w14:paraId="599491A2" w14:textId="7210AE05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совместимость лекарственных препаратов с указанием группы (ЖНВЛП, СЗЛС, радиофармацевтическое ЛП, наркотическое или психотропное ЛП), с автоматической разбивкой списка на лоты;</w:t>
      </w:r>
    </w:p>
    <w:p w14:paraId="33A3EC90" w14:textId="7BC2DA40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выбора способа округления цены в расчете: округление до копеек или точный расчет;</w:t>
      </w:r>
    </w:p>
    <w:p w14:paraId="32B71BB1" w14:textId="6F2C746B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указать наименование расчета и ответственное лицо.</w:t>
      </w:r>
    </w:p>
    <w:p w14:paraId="35AE24CD" w14:textId="4AB3B2DC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закупки из расчета;</w:t>
      </w:r>
    </w:p>
    <w:p w14:paraId="74C69B98" w14:textId="162FEAAF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Контроль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непревышения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максимального размера НМЦК для применения оптовых надбавок при закупке ЖНВЛП.</w:t>
      </w:r>
    </w:p>
    <w:p w14:paraId="024C0F3B" w14:textId="54611685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10B66" w14:textId="78970328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Калькулятор расчета НМЦК для медицинских изделий по Приказу Минздрава РФ от 15.05.2020 450н со следующими возможностями:</w:t>
      </w:r>
    </w:p>
    <w:p w14:paraId="4C4F0E0A" w14:textId="05FEA6E9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цены контракта методом сопоставимых рыночных цен (анализа рынка) с возможностью поиска цен среди исполненных контрактов в ЕИС;</w:t>
      </w:r>
    </w:p>
    <w:p w14:paraId="0FDA7924" w14:textId="284E12F6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цен в ЕИС осуществляется по коду КТРУ/ОКПД2 и(или) наименованию товара, работы, услуги среди контрактов, которые исполнены и по которым не взыскивались неустойки (штрафы, пени) в связи с неисполнением или ненадлежащим исполнением, с фильтрами по региону, цене товара, работы, услуги, дате заключения контракта, сроку исполнения, способу закупки, единице измерения, поставленному количеству. Возможность выбрать товары, произведенные в РФ/ЕАЭС.  Возможность уточнить характеристики товаров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исполненных контрактах;</w:t>
      </w:r>
    </w:p>
    <w:p w14:paraId="4B6615F2" w14:textId="191F6E86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Добавление цен вручную;</w:t>
      </w:r>
    </w:p>
    <w:p w14:paraId="2664C3C6" w14:textId="4AF21784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Автоматическая подстановка кода вида НКМИ по позиции КТРУ;</w:t>
      </w:r>
    </w:p>
    <w:p w14:paraId="02B75B20" w14:textId="45E7EBD1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Возможность загрузки позиций из файла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4F2F8615" w14:textId="04522F99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14:paraId="6D37BAF4" w14:textId="0FC99D71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Формирование отчета обоснования НМЦК, сохранение его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docx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0E0C25FE" w14:textId="3F8D0246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совместимость (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лотирование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с автоматическим разделением списка на лоты;</w:t>
      </w:r>
    </w:p>
    <w:p w14:paraId="031A44CA" w14:textId="0DF2FE58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Постановление 620 от 19.04.2021;</w:t>
      </w:r>
    </w:p>
    <w:p w14:paraId="21CD9FC0" w14:textId="671A6458" w:rsidR="00FA1C42" w:rsidRPr="00FD1BAB" w:rsidRDefault="00D55EA6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способа расчета (по средней, минимальной или средневзвешенной цене);</w:t>
      </w:r>
    </w:p>
    <w:p w14:paraId="68763C3A" w14:textId="014A439F" w:rsidR="00FA1C42" w:rsidRPr="00FD1BAB" w:rsidRDefault="00D55EA6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указать наименование расчета и ответственное лицо.</w:t>
      </w:r>
    </w:p>
    <w:p w14:paraId="1AF165BF" w14:textId="77B36AEA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закупки из расчета.</w:t>
      </w:r>
    </w:p>
    <w:p w14:paraId="39D920B6" w14:textId="77905B85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C8B52A" w14:textId="07BE7EA7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Калькулятор расчета НМЦК согласно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услуг, утвержденного приказом Федеральной службы войск национальной гвардии РФ от 15 февраля 2021 г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N 45 (далее – Порядок) для осуществления закупок охранных услуг частных охранных организаций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 следующими возможностями:</w:t>
      </w:r>
    </w:p>
    <w:p w14:paraId="03DAFE4D" w14:textId="0FA3398C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НМЦК по формуле, указанной в п. 2 Порядка;</w:t>
      </w:r>
    </w:p>
    <w:p w14:paraId="035A94FC" w14:textId="01006676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Возможность выбора следующих вариантов работы поста охраны: </w:t>
      </w:r>
    </w:p>
    <w:p w14:paraId="45124630" w14:textId="278E17B3" w:rsidR="00FA1C42" w:rsidRPr="00FD1BAB" w:rsidRDefault="00D55EA6" w:rsidP="00C322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8.2.1. </w:t>
      </w:r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 работает в календарные дни (ежедневно);</w:t>
      </w:r>
    </w:p>
    <w:p w14:paraId="691B7394" w14:textId="20FA0A35" w:rsidR="00FA1C42" w:rsidRPr="00FD1BAB" w:rsidRDefault="00D55EA6" w:rsidP="00C322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8.2.2. </w:t>
      </w:r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 работает в рабочие дни (</w:t>
      </w:r>
      <w:proofErr w:type="spellStart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пн</w:t>
      </w:r>
      <w:proofErr w:type="spellEnd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по </w:t>
      </w:r>
      <w:proofErr w:type="spellStart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пт</w:t>
      </w:r>
      <w:proofErr w:type="spellEnd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);</w:t>
      </w:r>
    </w:p>
    <w:p w14:paraId="5D2DF44B" w14:textId="405A6A09" w:rsidR="00FA1C42" w:rsidRPr="00FD1BAB" w:rsidRDefault="00D55EA6" w:rsidP="00C322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8.2.3. </w:t>
      </w:r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 работает только в выходные и праздничные дни;</w:t>
      </w:r>
    </w:p>
    <w:p w14:paraId="4701C0EE" w14:textId="759396A9" w:rsidR="00FA1C42" w:rsidRPr="00FD1BAB" w:rsidRDefault="00FD1BAB" w:rsidP="00C322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8.2</w:t>
      </w:r>
      <w:r w:rsidR="00D55E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.4. </w:t>
      </w:r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 работает в рабочие дни (</w:t>
      </w:r>
      <w:proofErr w:type="spellStart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пн</w:t>
      </w:r>
      <w:proofErr w:type="spellEnd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по </w:t>
      </w:r>
      <w:proofErr w:type="spellStart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сб</w:t>
      </w:r>
      <w:proofErr w:type="spellEnd"/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);</w:t>
      </w:r>
    </w:p>
    <w:p w14:paraId="29534294" w14:textId="5196241A" w:rsidR="00FA1C42" w:rsidRPr="00FD1BAB" w:rsidRDefault="00FD1BAB" w:rsidP="00C322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8.2.5. </w:t>
      </w:r>
      <w:r w:rsidR="00FA1C42" w:rsidRPr="00FD1B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Другой график работы поста (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 работает в дни недели, выбранные пользователем).</w:t>
      </w:r>
    </w:p>
    <w:p w14:paraId="7A2DF29E" w14:textId="606AA49F" w:rsidR="00FA1C42" w:rsidRPr="00FD1BAB" w:rsidRDefault="00FD1BAB" w:rsidP="00C322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изменения часов работы поста (в т.ч. ночных) и количества постов.</w:t>
      </w:r>
    </w:p>
    <w:p w14:paraId="4FC182D8" w14:textId="4B83D6E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Автоматический расчет количества дней и часов оказания услуг на основании информации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производственного календаря;</w:t>
      </w:r>
    </w:p>
    <w:p w14:paraId="4DC58497" w14:textId="50F77A7C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составления единого расчета для нескольких постов, как с одинаковым, так и с разным режимом работы;</w:t>
      </w:r>
    </w:p>
    <w:p w14:paraId="2D7C72D1" w14:textId="556068E7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выбора и применения дополнительных коэффициентов;</w:t>
      </w:r>
    </w:p>
    <w:p w14:paraId="1A4D8D3A" w14:textId="2BB3BE61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включения в расчет дополнительных услуг (СТСО, СЗЖ)</w:t>
      </w:r>
    </w:p>
    <w:p w14:paraId="2C2FA09F" w14:textId="2059BE17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Формирование отчета обоснования НМЦК, сохранение его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3A31B03B" w14:textId="73A6B794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14:paraId="1F429151" w14:textId="120398C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указать наименование расчета.</w:t>
      </w:r>
    </w:p>
    <w:p w14:paraId="57CD87A6" w14:textId="46A09D6E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D9C021" w14:textId="2F8D3CA1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9. </w:t>
      </w:r>
      <w:r w:rsidR="00FA1C42" w:rsidRPr="00FD1BA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Калькулятор расчета НМЦК согласно п. 6 – 11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работы услуги при осуществлении закупок топлива моторного, включая автомобильный и авиационный бензин, утвержденного приказом ФАС России от 22 ноября 2024 г. № 894/24 со следующими возможностями:</w:t>
      </w:r>
    </w:p>
    <w:p w14:paraId="76AC56C6" w14:textId="708FAE13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выбора вида топлива (бензин автомобильный, бензин автомобильный АИ-92, бензин автомобильный АИ-95, бензин автомобильный АИ-98 и выше, дизельное топливо);</w:t>
      </w:r>
    </w:p>
    <w:p w14:paraId="4C89F141" w14:textId="7B3CB0A0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Возможность выбора региона поставки товара; </w:t>
      </w:r>
    </w:p>
    <w:p w14:paraId="62F916D0" w14:textId="3931319E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Автоматическая загрузка цен на нефтепродукты, опубликованных на сайте </w:t>
      </w:r>
      <w:hyperlink r:id="rId8" w:history="1">
        <w:r w:rsidR="00FA1C42" w:rsidRPr="00FD1BAB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ru-RU"/>
          </w:rPr>
          <w:t>https://rosstat.gov.ru</w:t>
        </w:r>
      </w:hyperlink>
      <w:r w:rsidR="00C32258">
        <w:rPr>
          <w:sz w:val="20"/>
          <w:szCs w:val="20"/>
        </w:rPr>
        <w:br/>
      </w:r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последний из имеющихся периодов по видам топлива и региону поставки;</w:t>
      </w:r>
    </w:p>
    <w:p w14:paraId="08ED1F5A" w14:textId="2160E5F6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9.5. </w:t>
      </w:r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Возможность самостоятельного выбора пользователем коэффициентов, которые будут применяться в расчете: индекса потребительских цен (ИПЦ), коэффициента стоимости </w:t>
      </w:r>
      <w:proofErr w:type="gram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отвлечения  денежных</w:t>
      </w:r>
      <w:proofErr w:type="gram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(</w:t>
      </w:r>
      <w:proofErr w:type="spell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Кодс</w:t>
      </w:r>
      <w:proofErr w:type="spell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) и коэффициента перехода на сезонный вид продукции (</w:t>
      </w:r>
      <w:proofErr w:type="spell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Ксез</w:t>
      </w:r>
      <w:proofErr w:type="spell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p w14:paraId="0BD887DB" w14:textId="153A5F2B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9.6. </w:t>
      </w:r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Автоматический расчет коэффициента ИПЦ (</w:t>
      </w:r>
      <w:proofErr w:type="spell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Кипц</w:t>
      </w:r>
      <w:proofErr w:type="spell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позволяющего проиндексировать цену, полученную из источника статистических данных (рыночный индикатор), с применением ИПЦ на период поставки товара.   </w:t>
      </w:r>
    </w:p>
    <w:p w14:paraId="0CE08CF7" w14:textId="66231164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9.7. </w:t>
      </w:r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Автоматический расчет </w:t>
      </w:r>
      <w:proofErr w:type="spell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Кодс</w:t>
      </w:r>
      <w:proofErr w:type="spell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количества дней отсрочки платежа, указанных пользователем. </w:t>
      </w:r>
    </w:p>
    <w:p w14:paraId="1D8CA03F" w14:textId="40DD2E64" w:rsidR="00FA1C42" w:rsidRPr="00FD1BAB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9.8. </w:t>
      </w:r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Автоматический расчет НМЦК, цены единицы топлива с учетом </w:t>
      </w:r>
      <w:proofErr w:type="spell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Кипц</w:t>
      </w:r>
      <w:proofErr w:type="spell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Кодс</w:t>
      </w:r>
      <w:proofErr w:type="spell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Ксез</w:t>
      </w:r>
      <w:proofErr w:type="spellEnd"/>
      <w:r w:rsidR="00FA1C42" w:rsidRP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6EC536D" w14:textId="25C37206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НМЦЕ для закупок с неопределенным объемом (ч. 24 ст. 22 Закона № 44-ФЗ);</w:t>
      </w:r>
    </w:p>
    <w:p w14:paraId="23493B77" w14:textId="410A64CF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14:paraId="4B7B06EB" w14:textId="318AA0C9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указать наименование расчета, ответственное лицо и его должность.</w:t>
      </w:r>
    </w:p>
    <w:p w14:paraId="49C5322C" w14:textId="77777777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22A2CB" w14:textId="593E64D1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Инструмент «Расчет пеней»;</w:t>
      </w:r>
    </w:p>
    <w:p w14:paraId="24CC134D" w14:textId="069C6EDC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0D2460" w14:textId="6D97B6CF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Справочник лекарственных препаратов с возможностью поиска по наименованию, лек.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форме, дозировке, № рег.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удостоверения;</w:t>
      </w:r>
    </w:p>
    <w:p w14:paraId="47394194" w14:textId="743A9614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95A846" w14:textId="253406EE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Сервис «Поиск цен и поставщиков» с возможностью подбора исполненных контрактов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расчета начальной (максимальной) цены контракта, с возможностью перехода по прямой ссылке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ЕИС, подбором поставщиков, фильтром по  наименованию, коду ОКПД2/КТРУ, НКМИ, региону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периоду заключения контракта;</w:t>
      </w:r>
    </w:p>
    <w:p w14:paraId="5A6579A4" w14:textId="1AC471FC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F87E4B" w14:textId="53A0EF6C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Инструмент «Поиск документации»</w:t>
      </w:r>
    </w:p>
    <w:p w14:paraId="3511C46F" w14:textId="43F3AF8C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поиска документации среди размещенных закупок в ЕИС по коду КТРУ/ОКПД2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(или) наименованию товара, работы, услуги.</w:t>
      </w:r>
    </w:p>
    <w:p w14:paraId="05A9B138" w14:textId="1C81086D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учитывать регион и дату публикации.</w:t>
      </w:r>
    </w:p>
    <w:p w14:paraId="5A00621F" w14:textId="64297ACE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скачать документацию, перейти из результатов поиска на карточку закупки в ЕИС.</w:t>
      </w:r>
    </w:p>
    <w:p w14:paraId="5BC1229E" w14:textId="5B53EF45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поиска документации среди размещенных закупок в ЕИС по коду КТРУ/ОКПД2 и (или) наименованию товара, работы, услуги; </w:t>
      </w:r>
    </w:p>
    <w:p w14:paraId="1B59DBB2" w14:textId="29E833B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учитывать регион и дату публикации;</w:t>
      </w:r>
    </w:p>
    <w:p w14:paraId="614DFC67" w14:textId="5E1E05A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искать документацию выбранного заказчика;</w:t>
      </w:r>
    </w:p>
    <w:p w14:paraId="07D8D2DD" w14:textId="4E405D6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найти документацию для закупок с неопределенным объемом (ч. 24 ст. 22 Закона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44-ФЗ)</w:t>
      </w:r>
    </w:p>
    <w:p w14:paraId="241E1ACA" w14:textId="1E5EB647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Информация о наличии / отсутствии жалоб в ФАС по выбранной документации; </w:t>
      </w:r>
    </w:p>
    <w:p w14:paraId="31F67B32" w14:textId="0E0D789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 характеристик ТРУ, даты публикации, цены за единицу, способа закупки, наименования заказчика;</w:t>
      </w:r>
    </w:p>
    <w:p w14:paraId="57E0EF66" w14:textId="074CE49B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 установленных в закупке запретов/ограничений/преимуществ по Постановлению Правительства РФ № 1875 от 23 декабря 2024 г., преимуществ по распоряжению Правительства РФ № 3500-р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8 декабря 2021 г. и преимуществ по ч. 3 ст. 30 Закона № 44-ФЗ. </w:t>
      </w:r>
    </w:p>
    <w:p w14:paraId="6B4D0BC5" w14:textId="6EAFE371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скачать документацию, перейти из результатов поиска на карточку закупки в ЕИС.</w:t>
      </w:r>
    </w:p>
    <w:p w14:paraId="05C97E1B" w14:textId="7D558F09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F776E7" w14:textId="6A2FB5A2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14. 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Инструмент «Проверка контрагента» для проверки информации об участниках закупки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поставщиках (подрядчиках, исполнителях)</w:t>
      </w:r>
    </w:p>
    <w:p w14:paraId="39992C06" w14:textId="565D38D7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Автоматическая проверка на наличие информации в РНП по 44-ФЗ и по 223-ФЗ;</w:t>
      </w:r>
    </w:p>
    <w:p w14:paraId="443AAD2F" w14:textId="515A7196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сведений о лицензиях;</w:t>
      </w:r>
    </w:p>
    <w:p w14:paraId="1A12B719" w14:textId="15C46D66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сведений о членстве в СРО;</w:t>
      </w:r>
    </w:p>
    <w:p w14:paraId="5B06F772" w14:textId="2BA596BB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сведений об обязательной аккредитации;</w:t>
      </w:r>
    </w:p>
    <w:p w14:paraId="354FC78D" w14:textId="0A945203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Автоматическая поверка на привлечение к административной ответственности по ст.19.28 КоАП РФ;</w:t>
      </w:r>
    </w:p>
    <w:p w14:paraId="50A73EB8" w14:textId="771AFAE7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наличие сведений в перечне иностранных агентов;</w:t>
      </w:r>
    </w:p>
    <w:p w14:paraId="3B1DF229" w14:textId="61186A80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Проверка на наличие информации в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подсанкционном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списке по Указу Президента РФ от 03.05.2022 №252;</w:t>
      </w:r>
    </w:p>
    <w:p w14:paraId="06DFD628" w14:textId="00BA90A3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наличие информации о банкротстве;</w:t>
      </w:r>
    </w:p>
    <w:p w14:paraId="5427660A" w14:textId="104B726B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14.9. 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информации о наличии конкурсного производства;</w:t>
      </w:r>
    </w:p>
    <w:p w14:paraId="06827F9A" w14:textId="20D9433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информации об имеющихся исполнительных производствах;</w:t>
      </w:r>
    </w:p>
    <w:p w14:paraId="5765F4FC" w14:textId="597DC012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наличие недоимок, задолженности по уплате налогов и сборов;</w:t>
      </w:r>
    </w:p>
    <w:p w14:paraId="7D7450AB" w14:textId="2345523E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14.12. 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информации о наличии судимости за преступления в сфере экономики (ст.158-204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 РФ), преступления по статьям 289, 290, 291, 291.1 УК РФ;</w:t>
      </w:r>
    </w:p>
    <w:p w14:paraId="7247AA40" w14:textId="7C66528D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наличие информации о дисквалификации;</w:t>
      </w:r>
    </w:p>
    <w:p w14:paraId="425B5C73" w14:textId="56AC89F3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на наличие сведений об организации в списке офшорных компаний</w:t>
      </w:r>
    </w:p>
    <w:p w14:paraId="45F683B7" w14:textId="5FDDACA5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информации о статусе СМП и СОНО у организации;</w:t>
      </w:r>
    </w:p>
    <w:p w14:paraId="1D27D874" w14:textId="0E2A46BE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Проверка физического лица на наличие статуса плательщика налога на профессиональный доход;</w:t>
      </w:r>
    </w:p>
    <w:p w14:paraId="1CA78CDF" w14:textId="001CF08B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индивидуальной настройки необходимых критериев проверки;</w:t>
      </w:r>
    </w:p>
    <w:p w14:paraId="62D3F95D" w14:textId="45EB94AF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 подсказки для пользователей об обязательности отдельных критериев проверки (право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обязанность) с указанием нормы закона;</w:t>
      </w:r>
    </w:p>
    <w:p w14:paraId="79124105" w14:textId="158C4409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14.19. 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Сохранение в файл формата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результатов проверки.</w:t>
      </w:r>
    </w:p>
    <w:p w14:paraId="4C554DA8" w14:textId="255746F3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911525" w14:textId="33AA3F9D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Возможность формирования плана - графика, печатной формы плана-графика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14:paraId="7BE53AF4" w14:textId="6ADD9DA0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формирования и хранения следующей информации о закупке: «Название закупки», «Дата публикации», «Дата проведения», «Начальная цена закупки», «Способ закупки», «Уникальный реестровый номер закупки», «Результат проведения», «Спецификации извещения (код КТРУ/ОКПД2, единица измерения, количество, цена)» и пр.</w:t>
      </w:r>
    </w:p>
    <w:p w14:paraId="24138F10" w14:textId="77777777" w:rsidR="00FA1C42" w:rsidRPr="00FD1BAB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14:paraId="1D642C5C" w14:textId="35397D04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 w:rsidR="00D55E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Автоматизированное формирование описания объекта закупки:</w:t>
      </w:r>
    </w:p>
    <w:p w14:paraId="27068D34" w14:textId="41DEA9EA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Возможность загрузки объектов закупки и их характеристик из файла при формировании закупки. </w:t>
      </w:r>
    </w:p>
    <w:p w14:paraId="4163DE2E" w14:textId="04E2BD98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формирования файла с описанием объектов закупки по шаблону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ЕИС для последующей загрузки в личном кабинете пользователя. </w:t>
      </w:r>
    </w:p>
    <w:p w14:paraId="2F4F5FD5" w14:textId="5C1C52BC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Возможность формирования описания объектов закупки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Word</w:t>
      </w:r>
      <w:proofErr w:type="spellEnd"/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31C2F0C" w14:textId="4C121034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формирования и хранения следующей информации о контракте: «Способ закупки», «Поставщик»,  «Дата заключения контракта», «Номер контракта», «Источники финансирования, используемые при оплате контракта», «Начальная сумма контракта», «Сумма контракта», «Этапы контракта», «Описание контракта»,  «План оплаты по контракту с разбивкой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КБК», «Информация о поставках товара, работ или услуг, осуществлённых в рамках контракта», «Информация об оплатах товаров, работ и услуг, осуществленных по контракту», «Информация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 расторжении контракта», «Спецификации контракта (код КТРУ/ОКПД2, единица измерения, количество, цена)» и пр. </w:t>
      </w:r>
    </w:p>
    <w:p w14:paraId="3B458978" w14:textId="1F48B4F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19</w:t>
      </w:r>
      <w:r w:rsid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указания ответственных лиц по закупке;</w:t>
      </w:r>
    </w:p>
    <w:p w14:paraId="75B79D94" w14:textId="0FF7B60F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разнесения планов оплат по подразделениям;</w:t>
      </w:r>
    </w:p>
    <w:p w14:paraId="20252091" w14:textId="57466D6F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учета контрактов от нескольких организаций-заказчиков;</w:t>
      </w:r>
    </w:p>
    <w:p w14:paraId="4B5F206F" w14:textId="0E7B969B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настройки уведомления о наступлении срока окончания действия контракта, настройка других пользовательских уведомлений;</w:t>
      </w:r>
    </w:p>
    <w:p w14:paraId="1B6C2049" w14:textId="6D1D4E50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прикрепления файлов к закупкам, контрактам, планам-графикам (скан-копия или любой другой документ);</w:t>
      </w:r>
    </w:p>
    <w:p w14:paraId="1E1F61D2" w14:textId="590C69DF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Формирование отчетности следующих форм:</w:t>
      </w:r>
    </w:p>
    <w:p w14:paraId="34F86BD6" w14:textId="710B63EC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«Квартальный отчет» по различным источникам финансирования;</w:t>
      </w:r>
    </w:p>
    <w:p w14:paraId="394DD393" w14:textId="7FC5D535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Отчет об объеме закупок у СМП и СОНО по Закону № 44-ФЗ (Постановление Правительства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РФ от 17 марта 2015 г. № 238);</w:t>
      </w:r>
    </w:p>
    <w:p w14:paraId="79BA7847" w14:textId="232BC464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Отчет “Реестр закупок”;</w:t>
      </w:r>
    </w:p>
    <w:p w14:paraId="01A53FBF" w14:textId="53C5DD97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55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 сверки исполнения.</w:t>
      </w:r>
    </w:p>
    <w:p w14:paraId="3B8B30EB" w14:textId="71224CC4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Аналитические формы: в разрезе спецификаций (поставок), лимитов расходов (расчет лимитов от СГОЗ и анализ экономии), оплат по контрактам, экономии;</w:t>
      </w:r>
    </w:p>
    <w:p w14:paraId="65E0797E" w14:textId="39712500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Возможность создания и сохранения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собственной аналитики по разным категориям: закупки у СМП и СОНО, закупки у единственного поставщика, категории закупок и др.;</w:t>
      </w:r>
    </w:p>
    <w:p w14:paraId="6FA1BF12" w14:textId="662A60F9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Возможности работы с табличными формами: группировка по любым полям; сортировка; фильтрация; экспорт текущего представления в формате </w:t>
      </w:r>
      <w:proofErr w:type="spellStart"/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xlsx</w:t>
      </w:r>
      <w:proofErr w:type="spellEnd"/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;</w:t>
      </w:r>
    </w:p>
    <w:p w14:paraId="2B2C0FC0" w14:textId="3735B825" w:rsidR="00FA1C42" w:rsidRPr="00FD1BAB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="00D55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Возможности ведения справочников: «Поставщики», «Ответственные лица», «Подразделения»; «Источник финансирования»; «Виды расходов»; «Категории расходов»; «КБК»; «Статьи расходов»; «Организаторы торгов»;</w:t>
      </w:r>
    </w:p>
    <w:p w14:paraId="5464F61E" w14:textId="379D806D" w:rsidR="00FA1C42" w:rsidRPr="00FD1BAB" w:rsidRDefault="00D55EA6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взаимодействия с единой информационной системой в сфере закупок (ЕИС):</w:t>
      </w:r>
    </w:p>
    <w:p w14:paraId="4042ADAC" w14:textId="132827D6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проектов плана-графика в личный кабинет (44-ФЗ);</w:t>
      </w:r>
    </w:p>
    <w:p w14:paraId="590D71FB" w14:textId="679229E5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.2.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проектов изменений плана-графика в личный кабинет (44-ФЗ);</w:t>
      </w:r>
    </w:p>
    <w:p w14:paraId="73DA837F" w14:textId="5A90932E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.3.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проектов извещений в личный кабинет (электронный аукцион, запрос котировок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эл. форме, электронный конкурс, закупки у ед. поставщика по ч. 12 ст. 93 (44-ФЗ);</w:t>
      </w:r>
    </w:p>
    <w:p w14:paraId="20F38CC2" w14:textId="70596165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.4.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проектов изменений извещений в личный кабинет (электронный аукцион, запрос котировок в эл. форме, электронный конкурс) (44-ФЗ);</w:t>
      </w:r>
    </w:p>
    <w:p w14:paraId="3A6BBE6D" w14:textId="306386CA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.5.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сведений об отмене извещений (44-ФЗ);</w:t>
      </w:r>
    </w:p>
    <w:p w14:paraId="52752E2B" w14:textId="4F49D976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.6.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информации о заключенных контрактах с единственным поставщиком (44-ФЗ);</w:t>
      </w:r>
    </w:p>
    <w:p w14:paraId="747907E7" w14:textId="2A663D04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.7.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информации об изменении заключенных контрактов (44-ФЗ);</w:t>
      </w:r>
    </w:p>
    <w:p w14:paraId="6231126A" w14:textId="31653415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.8.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информации об исполнении контрактов (44-ФЗ);</w:t>
      </w:r>
    </w:p>
    <w:p w14:paraId="0F9C631F" w14:textId="6D29774C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="00FD1BAB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.9. В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ыгрузка отчета об объеме закупок у СМП и СОНО (44-ФЗ);</w:t>
      </w:r>
    </w:p>
    <w:p w14:paraId="7D936457" w14:textId="6AC4688A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="00FD1BAB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.10.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Выгрузка запроса цен (44-ФЗ);</w:t>
      </w:r>
    </w:p>
    <w:p w14:paraId="1A7D53C5" w14:textId="6739E961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="00FD1BAB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.11.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Загрузка информации об опубликованном плане-графике (на следующие сутки после публикации в ЕИС);</w:t>
      </w:r>
    </w:p>
    <w:p w14:paraId="55037146" w14:textId="0BF42DBA" w:rsidR="00FA1C42" w:rsidRPr="00FD1BAB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29</w:t>
      </w:r>
      <w:r w:rsidR="00FD1BAB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.12. </w:t>
      </w:r>
      <w:r w:rsidR="00FA1C42" w:rsidRP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Загрузка информации об опубликованных извещениях и контрактах (на следующие сутки после публикации в ЕИС);</w:t>
      </w:r>
    </w:p>
    <w:p w14:paraId="001D79ED" w14:textId="647E048A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.13.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Загрузка информации о ходе исполнения контракта (не ранее чем через сутки после публикации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ЕИС).</w:t>
      </w:r>
    </w:p>
    <w:p w14:paraId="05DB375E" w14:textId="5F576E36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.14.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выгрузки сведений в личный кабинет требуется логин-пароль для интеграции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ЭЦП, посредством которой заказчик осуществляет вход в личный кабинет ЕИС;</w:t>
      </w:r>
    </w:p>
    <w:p w14:paraId="45E7C274" w14:textId="77777777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71BB1EB" w14:textId="04C7534A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Сервис «Планирование закупки»</w:t>
      </w:r>
    </w:p>
    <w:p w14:paraId="2C856CE6" w14:textId="07444637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.1.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Создание заявки на закупку с возможностью заполнения следующих данных и их редактирования в дальнейшем: номер заявки, статус заявки, дата заявки, источник финансирования, наименование подразделения и наименование ТРУ, ответственное лицо, сумма по заявке, срок поставки, а так же возможность добавления</w:t>
      </w:r>
      <w:r w:rsidR="00C322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редактирования дополнительных полей с индивидуальной доп. информацией по заявке;</w:t>
      </w:r>
    </w:p>
    <w:p w14:paraId="15AF75F2" w14:textId="2B99951A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.2.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Подготовка описания объекта закупки: </w:t>
      </w:r>
    </w:p>
    <w:p w14:paraId="074C75D9" w14:textId="65EEDFB9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подбор кода ОКПД2/КТРУ, </w:t>
      </w:r>
    </w:p>
    <w:p w14:paraId="1B51AA66" w14:textId="2F3FF9EB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возможность выбора характеристик, предусмотренных позицией КТРУ, </w:t>
      </w:r>
    </w:p>
    <w:p w14:paraId="2702D71C" w14:textId="62E8A743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указания дополнительных характеристик, не предусмотренных позицией КТРУ,</w:t>
      </w:r>
      <w:r w:rsidR="00C3225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разрешенных законом случаях и обоснования их применения;</w:t>
      </w:r>
    </w:p>
    <w:p w14:paraId="33030EA9" w14:textId="40A7C295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указаниях характеристик, если в закупке используется не позиция КТРУ, а код ОКПД2;</w:t>
      </w:r>
    </w:p>
    <w:p w14:paraId="175639CC" w14:textId="14F746EE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выбор инструкций по заполнению структурированной заявки участником закупки; </w:t>
      </w:r>
    </w:p>
    <w:p w14:paraId="61F3F6C3" w14:textId="39A2BA7B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возможность загрузить позиции из файла формата 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xlsx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74E84C2" w14:textId="280AD439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скопировать в новую закупку выбранные позиции;</w:t>
      </w:r>
    </w:p>
    <w:p w14:paraId="4A47F239" w14:textId="3A393826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формирование файла «Описание объекта закупки» в формате 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Word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Excel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5245630" w14:textId="20F9DD9F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31.3. 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31.3. </w:t>
      </w: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ТРУ, включенных в описание объекта закупки, на совместимость (</w:t>
      </w:r>
      <w:proofErr w:type="spellStart"/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лотирование</w:t>
      </w:r>
      <w:proofErr w:type="spellEnd"/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  <w:r w:rsidR="00C3225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с автоматическим разделением списка на лоты. Выбор закона, по правилам которого проводится разделение</w:t>
      </w:r>
      <w:r w:rsidR="00C3225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(№ 44-ФЗ/223-ФЗ);</w:t>
      </w:r>
    </w:p>
    <w:p w14:paraId="1E0B5558" w14:textId="24E46D01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31.4. 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D1BAB">
        <w:rPr>
          <w:rFonts w:ascii="Times New Roman" w:eastAsia="Times New Roman" w:hAnsi="Times New Roman" w:cs="Times New Roman"/>
          <w:sz w:val="20"/>
          <w:szCs w:val="20"/>
          <w:lang w:eastAsia="ru-RU"/>
        </w:rPr>
        <w:t>.4. </w:t>
      </w: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Поиск в реестре контрактов </w:t>
      </w:r>
      <w:r w:rsidR="00C32258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поставщиков,</w:t>
      </w: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включенных в РНП, для ТРУ, включенных</w:t>
      </w:r>
      <w:r w:rsidR="00C3225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описание объекта закупки, с фильтрами по региону поставщика, дате заключения, принадлежности к СМП, наличию исполненных без неустоек контрактов. Вывод контактных данных поставщиков (телефон, </w:t>
      </w:r>
      <w:proofErr w:type="spellStart"/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email</w:t>
      </w:r>
      <w:proofErr w:type="spellEnd"/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). Возможность просмотреть количество исполненных контрактов у поставщика. Возможность запросить коммерческие предложения по списку выбранных поставщиков и скопировать отмеченные электронные адреса;</w:t>
      </w:r>
    </w:p>
    <w:p w14:paraId="33D5C5A5" w14:textId="47F71BB9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Расчет НМЦК для ТРУ, включенных в описание объекта закупки, по методу сопоставимых рыночных цен (анализ рынка) согласно методическим рекомендациям Минэкономразвития РФ (Приказ</w:t>
      </w:r>
      <w:r w:rsidR="00C322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</w:r>
      <w:r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от 2 октября 2013 г. N 567):</w:t>
      </w:r>
    </w:p>
    <w:p w14:paraId="2B0C1905" w14:textId="139CB784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цен в ЕИС по коду ОКПД2/КТРУ и(или) наименованию товара, работы, услуги среди контрактов, которые исполнены и по которым не взыскивались неустойки (штрафы, пени) в связи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неисполнением или ненадлежащим исполнением, с фильтрами по региону, цене товара (работы, услуги) дате заключения контракта, сроку исполнения, способу закупки, единице измерения, поставленному количеству. Возможность выбрать товары, произведенные в РФ/ЕАЭС. Возможность автоматически применить повышающие коэффициенты к ценам (по способу и по периоду). Возможность уточнить характеристики товаров в исполненных контрактах;</w:t>
      </w:r>
    </w:p>
    <w:p w14:paraId="0A2892A3" w14:textId="09B7175A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автоматический расчет и контроль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непревышения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коэффициента вариации;</w:t>
      </w:r>
    </w:p>
    <w:p w14:paraId="518E2512" w14:textId="4502454C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добавления цен вручную;</w:t>
      </w:r>
    </w:p>
    <w:p w14:paraId="553103AC" w14:textId="53D5F801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ормирование отчета обоснования НМЦК, сохранение его в формате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xlsx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docx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466B90C" w14:textId="77777777" w:rsidR="00FA1C42" w:rsidRPr="00FA1C42" w:rsidRDefault="00FA1C42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3D5D9DB" w14:textId="1599F70F" w:rsidR="00FA1C42" w:rsidRPr="00FA1C42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Инструмент «ИИ эксперт по закону» </w:t>
      </w:r>
    </w:p>
    <w:p w14:paraId="3E134787" w14:textId="12C80343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.1.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</w:t>
      </w:r>
      <w:r w:rsidR="00FA1C42" w:rsidRPr="00FA1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перативные консультации пользователей по применению 44-ФЗ и иных нормативных правовых актов, регулирующих закупочную деятельность, на основе искусственного интеллекта. Пользователь задаёт вопрос о закупках, а ИИ анализирует законодательство, разъяснения контролирующих органов и формирует понятный и структурированный ответ.</w:t>
      </w:r>
    </w:p>
    <w:p w14:paraId="04ABDCE4" w14:textId="7B33AB46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.2.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Сохранение истории запросов.</w:t>
      </w:r>
    </w:p>
    <w:p w14:paraId="5045B7F2" w14:textId="77777777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DAEA3B2" w14:textId="61F54816" w:rsidR="00FA1C42" w:rsidRPr="00FA1C42" w:rsidRDefault="00FD1BAB" w:rsidP="00C3225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Доступ к информационному каналу «Закрытый клуб Заказчиков». </w:t>
      </w:r>
    </w:p>
    <w:p w14:paraId="4FCAA2E7" w14:textId="77777777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Оказание информационных услуг, включающих в себя: </w:t>
      </w:r>
    </w:p>
    <w:p w14:paraId="2BD85D73" w14:textId="48B329D0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33.1. 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Предоставление доступа к информационному каналу «Закрытый клуб Заказчиков» на обучающей онлайн-платформе.</w:t>
      </w:r>
    </w:p>
    <w:p w14:paraId="2685BCFA" w14:textId="36D01295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.2.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рамках предоставленного доступа к каналу сотрудникам Заказчика, предоставляются следующие информационные услуги:</w:t>
      </w:r>
    </w:p>
    <w:p w14:paraId="73AF7F22" w14:textId="6D8E8662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проведение информационных мероприятий (вебинаров, прямых эфиров, мастер-классов)</w:t>
      </w:r>
      <w:r w:rsidR="00C322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 актуальным вопросам государственных, муниципальных и корпоративных закупок;</w:t>
      </w:r>
    </w:p>
    <w:p w14:paraId="2EAD4406" w14:textId="565EBA21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предоставление возможности сотрудникам Заказчика, которым предоставлен доступ к каналу, задавать вопросы в сфере государственных, муниципальных и корпоративных закупок, возникающих в ходе осуществления своей профессиональной деятельности и получения на них ответа от профессионального сообщества;</w:t>
      </w:r>
    </w:p>
    <w:p w14:paraId="481759A5" w14:textId="4859F5F6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предоставление доступа к «базе знаний» Исполнителя, включающей в себя записи проведенных вебинаров, статей, чек-листов и шаблонов документов по тематике государственных, муниципальных</w:t>
      </w:r>
      <w:r w:rsidR="00C322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корпоративных закупок;</w:t>
      </w:r>
    </w:p>
    <w:p w14:paraId="42D6E303" w14:textId="4834AC35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–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предоставление информационно-аналитических материалов из архива Исполнителя по запросу Заказчика;</w:t>
      </w:r>
    </w:p>
    <w:p w14:paraId="48CFBC49" w14:textId="2FC02C15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– </w:t>
      </w:r>
      <w:r w:rsidR="00FA1C42"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предоставление нормативных документов по запросу Заказчика. </w:t>
      </w:r>
    </w:p>
    <w:p w14:paraId="64772052" w14:textId="77777777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91FE7E5" w14:textId="4C9C0FB6" w:rsidR="00FA1C42" w:rsidRPr="00FA1C42" w:rsidRDefault="00FD1BAB" w:rsidP="00C3225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«Новости»:</w:t>
      </w:r>
    </w:p>
    <w:p w14:paraId="68100A90" w14:textId="14E847FD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Ежедневные новости по законодательству о гос.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закупках.</w:t>
      </w:r>
    </w:p>
    <w:p w14:paraId="4A72365D" w14:textId="77777777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9C77E3" w14:textId="7A9259D7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Раздел «Полезные материалы» </w:t>
      </w:r>
    </w:p>
    <w:p w14:paraId="7FAFFABB" w14:textId="77777777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A1C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Статьи и памятки, вебинары, вопросы эксперту, шаблоны документов по госзакупкам.</w:t>
      </w:r>
    </w:p>
    <w:p w14:paraId="1D32CBC6" w14:textId="617B558C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Клиент-серверная архитектура;</w:t>
      </w:r>
    </w:p>
    <w:p w14:paraId="40C03DE0" w14:textId="0026F2B1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Хранение данных с использованием реляционных баз данных с возможностью резервного копирования данных;</w:t>
      </w:r>
    </w:p>
    <w:p w14:paraId="2A129723" w14:textId="3940ADE8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Возможность хранения копий базы данных на наших серверах.</w:t>
      </w:r>
    </w:p>
    <w:p w14:paraId="263CEE9C" w14:textId="67659D38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AA8CC" w14:textId="5089D201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оказываемым услугам сопровождения программного обеспечения</w:t>
      </w:r>
    </w:p>
    <w:p w14:paraId="6A4A5094" w14:textId="7EA8A469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Пользователям должна оказываться 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техническая и консультативная поддержка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работе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программным продуктом посредством телефонной связи, электронной почты.</w:t>
      </w:r>
    </w:p>
    <w:p w14:paraId="40023FFE" w14:textId="051AD8AC" w:rsidR="00FA1C42" w:rsidRPr="00FA1C42" w:rsidRDefault="00FD1BAB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416B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Пользователи должны 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иметь возможность получать обновление программного продукта</w:t>
      </w:r>
      <w:r w:rsidR="00C322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изменении законодательства в области государственных закупок на федеральном уровне, если такое изменение законодательства делает работу программы некорректной. Обновление программы должно происходить автоматически или путем уведомления в программе, если автоматическое обновление программы недоступно, то обновления должны высылаться пользователю посредством электронной почты.</w:t>
      </w:r>
    </w:p>
    <w:p w14:paraId="315DC146" w14:textId="404D5BF0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C77A3" w14:textId="6E0CA88A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="00FA1C42" w:rsidRPr="00FA1C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Работоспособность программного обеспечения должна обеспечиваться при выполнении следующих условий: </w:t>
      </w:r>
    </w:p>
    <w:p w14:paraId="6316A6EB" w14:textId="2C2ED69F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Операционная система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Windows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 SP1 и выше (рекомендуется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Windows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10, программа не работает на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Windows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8, работает на 8.1).</w:t>
      </w:r>
    </w:p>
    <w:p w14:paraId="770E6534" w14:textId="13AE960D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Версия сервера на 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Linux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протестирована на дистрибутивах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AstraLinux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RedOS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E4D61F1" w14:textId="2B0ECC22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Версия клиента на 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Linux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устанавливается в среде 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Wine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(версия не ниже 9), протестирована</w:t>
      </w:r>
      <w:r w:rsidR="00C322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дистрибутивах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AstraLinux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RedOS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9B343AC" w14:textId="53A1560A" w:rsidR="00FA1C42" w:rsidRPr="00FA1C42" w:rsidRDefault="00FA1C42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6B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.4. </w:t>
      </w:r>
      <w:r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Оперативная память - мин. 4 ГБ для рабочих мест и мин. 8 Гб для компьютера с базой.</w:t>
      </w:r>
    </w:p>
    <w:p w14:paraId="6D3817B1" w14:textId="0E4458D5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.5.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Минимальная частота процессора 2.6GHz.</w:t>
      </w:r>
    </w:p>
    <w:p w14:paraId="1BF1C508" w14:textId="78C73B8C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.6.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Объем системного диска для базы желательно более 5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гб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(для резервных копий базы).</w:t>
      </w:r>
    </w:p>
    <w:p w14:paraId="252094C1" w14:textId="5DDCC039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.7.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"рабочих местах" на жестком диске программа занимает до 100 Мб.</w:t>
      </w:r>
    </w:p>
    <w:p w14:paraId="6DF78993" w14:textId="51239A21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.8.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"рабочего места" рекомендуется 64-разрядная операционная система.</w:t>
      </w:r>
    </w:p>
    <w:p w14:paraId="4C65C7F5" w14:textId="0D475393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.9.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компьютере с базой требуется открытый порт 33090, по нему по протоколу TCP идет соединение клиентских приложений к базе.</w:t>
      </w:r>
    </w:p>
    <w:p w14:paraId="77B4F012" w14:textId="27428BF6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.10.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СУБД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MySQL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устанавливается автоматически (для сервера на 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Windows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736ADC38" w14:textId="08778E38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.11.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СУБД 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MariaDB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устанавливается вручную (для сервера на 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Linux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658F4FF2" w14:textId="256CDF07" w:rsidR="00FA1C42" w:rsidRPr="00FA1C42" w:rsidRDefault="00416BBA" w:rsidP="00C3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.12.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установке может понадобится установка. NET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Framework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(для 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Windows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минимальная необходимая версия .NET </w:t>
      </w:r>
      <w:proofErr w:type="spellStart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Framework</w:t>
      </w:r>
      <w:proofErr w:type="spellEnd"/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4.7.1)</w:t>
      </w:r>
    </w:p>
    <w:p w14:paraId="17917E3E" w14:textId="71BA05A5" w:rsidR="00166EAD" w:rsidRPr="00166EAD" w:rsidRDefault="00416BBA" w:rsidP="00C322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</w:t>
      </w:r>
      <w:r w:rsidR="00FD1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.13. </w:t>
      </w:r>
      <w:r w:rsidR="00FA1C42" w:rsidRPr="00FA1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полноценной работы требуется доступ к сети интернет (загрузка в программу и выгрузка сведений в личный кабинет ЕИС, веб-инструменты ОКПД2/КТРУ, НМЦК, СКП, Проверка контрагента, Поиск документации, Планирование, Новости).</w:t>
      </w:r>
    </w:p>
    <w:sectPr w:rsidR="00166EAD" w:rsidRPr="00166EAD" w:rsidSect="00FA1C42">
      <w:pgSz w:w="11906" w:h="16838"/>
      <w:pgMar w:top="723" w:right="840" w:bottom="426" w:left="1440" w:header="720" w:footer="720" w:gutter="0"/>
      <w:cols w:space="720" w:equalWidth="0">
        <w:col w:w="9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E54DA" w14:textId="77777777" w:rsidR="00161421" w:rsidRDefault="00161421" w:rsidP="0057437D">
      <w:pPr>
        <w:spacing w:after="0" w:line="240" w:lineRule="auto"/>
      </w:pPr>
      <w:r>
        <w:separator/>
      </w:r>
    </w:p>
  </w:endnote>
  <w:endnote w:type="continuationSeparator" w:id="0">
    <w:p w14:paraId="2163ABF3" w14:textId="77777777" w:rsidR="00161421" w:rsidRDefault="00161421" w:rsidP="005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4906D" w14:textId="77777777" w:rsidR="00161421" w:rsidRDefault="00161421" w:rsidP="0057437D">
      <w:pPr>
        <w:spacing w:after="0" w:line="240" w:lineRule="auto"/>
      </w:pPr>
      <w:r>
        <w:separator/>
      </w:r>
    </w:p>
  </w:footnote>
  <w:footnote w:type="continuationSeparator" w:id="0">
    <w:p w14:paraId="7F2CCE1E" w14:textId="77777777" w:rsidR="00161421" w:rsidRDefault="00161421" w:rsidP="0057437D">
      <w:pPr>
        <w:spacing w:after="0" w:line="240" w:lineRule="auto"/>
      </w:pPr>
      <w:r>
        <w:continuationSeparator/>
      </w:r>
    </w:p>
  </w:footnote>
  <w:footnote w:id="1">
    <w:p w14:paraId="5114C0FB" w14:textId="02E3B658" w:rsidR="0057437D" w:rsidRPr="0057437D" w:rsidRDefault="0057437D">
      <w:pPr>
        <w:pStyle w:val="a9"/>
        <w:rPr>
          <w:rFonts w:ascii="Times New Roman" w:hAnsi="Times New Roman" w:cs="Times New Roman"/>
        </w:rPr>
      </w:pPr>
      <w:r w:rsidRPr="0057437D">
        <w:rPr>
          <w:rStyle w:val="ab"/>
          <w:rFonts w:ascii="Times New Roman" w:hAnsi="Times New Roman" w:cs="Times New Roman"/>
        </w:rPr>
        <w:footnoteRef/>
      </w:r>
      <w:r w:rsidRPr="0057437D">
        <w:rPr>
          <w:rFonts w:ascii="Times New Roman" w:hAnsi="Times New Roman" w:cs="Times New Roman"/>
        </w:rPr>
        <w:t xml:space="preserve"> Далее – Услуга.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46DD"/>
    <w:multiLevelType w:val="multilevel"/>
    <w:tmpl w:val="058E46DD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1" w15:restartNumberingAfterBreak="0">
    <w:nsid w:val="154357B3"/>
    <w:multiLevelType w:val="multilevel"/>
    <w:tmpl w:val="154357B3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2" w15:restartNumberingAfterBreak="0">
    <w:nsid w:val="205F1148"/>
    <w:multiLevelType w:val="multilevel"/>
    <w:tmpl w:val="205F1148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CE74933"/>
    <w:multiLevelType w:val="hybridMultilevel"/>
    <w:tmpl w:val="7416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3DE6"/>
    <w:multiLevelType w:val="multilevel"/>
    <w:tmpl w:val="2E233D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F03A78"/>
    <w:multiLevelType w:val="multilevel"/>
    <w:tmpl w:val="33F03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6" w15:restartNumberingAfterBreak="0">
    <w:nsid w:val="35582EBE"/>
    <w:multiLevelType w:val="multilevel"/>
    <w:tmpl w:val="35582E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4EDE652F"/>
    <w:multiLevelType w:val="hybridMultilevel"/>
    <w:tmpl w:val="1272FE8A"/>
    <w:lvl w:ilvl="0" w:tplc="FA680A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E2C21"/>
    <w:multiLevelType w:val="hybridMultilevel"/>
    <w:tmpl w:val="65C47808"/>
    <w:lvl w:ilvl="0" w:tplc="A1105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F3421"/>
    <w:multiLevelType w:val="multilevel"/>
    <w:tmpl w:val="722F3421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  <w:color w:val="000000"/>
        <w:sz w:val="20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10" w15:restartNumberingAfterBreak="0">
    <w:nsid w:val="72870019"/>
    <w:multiLevelType w:val="multilevel"/>
    <w:tmpl w:val="7287001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BB"/>
    <w:rsid w:val="0001497A"/>
    <w:rsid w:val="000240B7"/>
    <w:rsid w:val="00037BBA"/>
    <w:rsid w:val="00042F36"/>
    <w:rsid w:val="00043E96"/>
    <w:rsid w:val="00067557"/>
    <w:rsid w:val="00072350"/>
    <w:rsid w:val="0007643D"/>
    <w:rsid w:val="00085E2F"/>
    <w:rsid w:val="00087086"/>
    <w:rsid w:val="000947C0"/>
    <w:rsid w:val="000B77D6"/>
    <w:rsid w:val="00104080"/>
    <w:rsid w:val="00107E9F"/>
    <w:rsid w:val="00145EE8"/>
    <w:rsid w:val="00152BFA"/>
    <w:rsid w:val="00156FBF"/>
    <w:rsid w:val="00161421"/>
    <w:rsid w:val="00166EAD"/>
    <w:rsid w:val="00176487"/>
    <w:rsid w:val="00192893"/>
    <w:rsid w:val="001C0F80"/>
    <w:rsid w:val="001E0F6F"/>
    <w:rsid w:val="0021454B"/>
    <w:rsid w:val="00253FD6"/>
    <w:rsid w:val="00256EE0"/>
    <w:rsid w:val="00257AC3"/>
    <w:rsid w:val="0028227B"/>
    <w:rsid w:val="002A1842"/>
    <w:rsid w:val="002D0712"/>
    <w:rsid w:val="002E1C93"/>
    <w:rsid w:val="002E254B"/>
    <w:rsid w:val="003262BC"/>
    <w:rsid w:val="00341F77"/>
    <w:rsid w:val="00353C12"/>
    <w:rsid w:val="00364416"/>
    <w:rsid w:val="003A3FA7"/>
    <w:rsid w:val="00402F25"/>
    <w:rsid w:val="00416BBA"/>
    <w:rsid w:val="0044034F"/>
    <w:rsid w:val="004451A2"/>
    <w:rsid w:val="00467B2A"/>
    <w:rsid w:val="00494409"/>
    <w:rsid w:val="004B56B0"/>
    <w:rsid w:val="004E03E9"/>
    <w:rsid w:val="004E4268"/>
    <w:rsid w:val="004E4E3A"/>
    <w:rsid w:val="0050611C"/>
    <w:rsid w:val="00510557"/>
    <w:rsid w:val="00527DF3"/>
    <w:rsid w:val="0057437D"/>
    <w:rsid w:val="00576887"/>
    <w:rsid w:val="0058750F"/>
    <w:rsid w:val="005A6F16"/>
    <w:rsid w:val="005F2F29"/>
    <w:rsid w:val="005F7698"/>
    <w:rsid w:val="006007DC"/>
    <w:rsid w:val="006167D3"/>
    <w:rsid w:val="006273A2"/>
    <w:rsid w:val="00652595"/>
    <w:rsid w:val="00662B92"/>
    <w:rsid w:val="006A21D1"/>
    <w:rsid w:val="006C0B5B"/>
    <w:rsid w:val="006E0887"/>
    <w:rsid w:val="006E7F85"/>
    <w:rsid w:val="006F4734"/>
    <w:rsid w:val="0073559C"/>
    <w:rsid w:val="0074460D"/>
    <w:rsid w:val="007738D5"/>
    <w:rsid w:val="00774505"/>
    <w:rsid w:val="007959F7"/>
    <w:rsid w:val="007E2E59"/>
    <w:rsid w:val="00812A2C"/>
    <w:rsid w:val="00844F85"/>
    <w:rsid w:val="00872368"/>
    <w:rsid w:val="00891A2E"/>
    <w:rsid w:val="008A53BF"/>
    <w:rsid w:val="008C187F"/>
    <w:rsid w:val="008D5DA6"/>
    <w:rsid w:val="00926713"/>
    <w:rsid w:val="009479D5"/>
    <w:rsid w:val="00957732"/>
    <w:rsid w:val="00982CCA"/>
    <w:rsid w:val="00990EFF"/>
    <w:rsid w:val="009C1F08"/>
    <w:rsid w:val="00A1255D"/>
    <w:rsid w:val="00A179DC"/>
    <w:rsid w:val="00A534B1"/>
    <w:rsid w:val="00A64699"/>
    <w:rsid w:val="00A9289A"/>
    <w:rsid w:val="00A949F4"/>
    <w:rsid w:val="00A94A8E"/>
    <w:rsid w:val="00AA104C"/>
    <w:rsid w:val="00AA714A"/>
    <w:rsid w:val="00AB101B"/>
    <w:rsid w:val="00AC77B5"/>
    <w:rsid w:val="00AF0564"/>
    <w:rsid w:val="00AF6E59"/>
    <w:rsid w:val="00B0152E"/>
    <w:rsid w:val="00B07B46"/>
    <w:rsid w:val="00B179C4"/>
    <w:rsid w:val="00B44376"/>
    <w:rsid w:val="00B7536B"/>
    <w:rsid w:val="00B87350"/>
    <w:rsid w:val="00B9228E"/>
    <w:rsid w:val="00B944D9"/>
    <w:rsid w:val="00BC1598"/>
    <w:rsid w:val="00BC788C"/>
    <w:rsid w:val="00BE57BF"/>
    <w:rsid w:val="00C310F6"/>
    <w:rsid w:val="00C32258"/>
    <w:rsid w:val="00C61208"/>
    <w:rsid w:val="00CA65C6"/>
    <w:rsid w:val="00CD14B7"/>
    <w:rsid w:val="00CE2D98"/>
    <w:rsid w:val="00CF659D"/>
    <w:rsid w:val="00D55EA6"/>
    <w:rsid w:val="00D747D2"/>
    <w:rsid w:val="00D93FD1"/>
    <w:rsid w:val="00D95AA2"/>
    <w:rsid w:val="00DC2F7C"/>
    <w:rsid w:val="00DD2210"/>
    <w:rsid w:val="00E60C62"/>
    <w:rsid w:val="00E65FF7"/>
    <w:rsid w:val="00E70551"/>
    <w:rsid w:val="00EB28DE"/>
    <w:rsid w:val="00EC72E5"/>
    <w:rsid w:val="00F551A2"/>
    <w:rsid w:val="00F570C1"/>
    <w:rsid w:val="00F60547"/>
    <w:rsid w:val="00F60DCD"/>
    <w:rsid w:val="00F649BB"/>
    <w:rsid w:val="00F83A20"/>
    <w:rsid w:val="00F84079"/>
    <w:rsid w:val="00F95966"/>
    <w:rsid w:val="00FA1C42"/>
    <w:rsid w:val="00FC7BD2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C8FB"/>
  <w15:docId w15:val="{2D5951BF-E945-48F7-93F3-65A74BC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1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187F"/>
    <w:pPr>
      <w:ind w:left="720"/>
      <w:contextualSpacing/>
    </w:pPr>
  </w:style>
  <w:style w:type="paragraph" w:styleId="a6">
    <w:name w:val="No Spacing"/>
    <w:link w:val="a7"/>
    <w:uiPriority w:val="1"/>
    <w:qFormat/>
    <w:rsid w:val="00166EA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166EAD"/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rsid w:val="00B4437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7437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437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74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storage/mediabank/139_10-09-20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95CE-A999-4D98-BF12-B60BE491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7211</Words>
  <Characters>41103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P-1018</dc:creator>
  <cp:keywords/>
  <dc:description/>
  <cp:lastModifiedBy>VLADIMIR</cp:lastModifiedBy>
  <cp:revision>6</cp:revision>
  <cp:lastPrinted>2025-12-15T08:38:00Z</cp:lastPrinted>
  <dcterms:created xsi:type="dcterms:W3CDTF">2026-06-04T08:15:00Z</dcterms:created>
  <dcterms:modified xsi:type="dcterms:W3CDTF">2026-06-11T09:35:00Z</dcterms:modified>
</cp:coreProperties>
</file>