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76E0A" w14:textId="77777777" w:rsidR="00C96E08" w:rsidRDefault="00C96E08" w:rsidP="00C96E08">
      <w:pPr>
        <w:autoSpaceDE/>
        <w:autoSpaceDN/>
        <w:jc w:val="center"/>
        <w:rPr>
          <w:rFonts w:eastAsia="Times New Roman"/>
          <w:b/>
          <w:bCs/>
        </w:rPr>
      </w:pPr>
      <w:r w:rsidRPr="00A044FF">
        <w:rPr>
          <w:rFonts w:eastAsia="Times New Roman"/>
          <w:b/>
          <w:bCs/>
        </w:rPr>
        <w:t xml:space="preserve">Обоснование начальной (максимальной) цены контракта, </w:t>
      </w:r>
      <w:r w:rsidRPr="00A044FF">
        <w:rPr>
          <w:rFonts w:eastAsia="Times New Roman"/>
          <w:b/>
          <w:bCs/>
        </w:rPr>
        <w:br/>
        <w:t xml:space="preserve">цены контракта, заключаемого с единственным поставщиком (подрядчиком, исполнителем) </w:t>
      </w:r>
    </w:p>
    <w:p w14:paraId="2CF54E6D" w14:textId="77777777" w:rsidR="000B433A" w:rsidRPr="00A044FF" w:rsidRDefault="000B433A" w:rsidP="00C96E08">
      <w:pPr>
        <w:autoSpaceDE/>
        <w:autoSpaceDN/>
        <w:jc w:val="center"/>
        <w:rPr>
          <w:rFonts w:eastAsia="Times New Roman"/>
          <w:b/>
          <w:bCs/>
        </w:rPr>
      </w:pPr>
    </w:p>
    <w:tbl>
      <w:tblPr>
        <w:tblW w:w="14994" w:type="dxa"/>
        <w:tblInd w:w="142" w:type="dxa"/>
        <w:tblLook w:val="04A0" w:firstRow="1" w:lastRow="0" w:firstColumn="1" w:lastColumn="0" w:noHBand="0" w:noVBand="1"/>
      </w:tblPr>
      <w:tblGrid>
        <w:gridCol w:w="15015"/>
      </w:tblGrid>
      <w:tr w:rsidR="0086710E" w:rsidRPr="00A044FF" w14:paraId="1BC76BF8" w14:textId="77777777" w:rsidTr="00A044FF">
        <w:trPr>
          <w:trHeight w:val="615"/>
        </w:trPr>
        <w:tc>
          <w:tcPr>
            <w:tcW w:w="1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47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230"/>
              <w:gridCol w:w="11559"/>
            </w:tblGrid>
            <w:tr w:rsidR="0086710E" w:rsidRPr="00C60694" w14:paraId="5B9CEE20" w14:textId="77777777" w:rsidTr="005348E9">
              <w:trPr>
                <w:trHeight w:val="254"/>
              </w:trPr>
              <w:tc>
                <w:tcPr>
                  <w:tcW w:w="3230" w:type="dxa"/>
                </w:tcPr>
                <w:p w14:paraId="59CE6870" w14:textId="77777777" w:rsidR="0086710E" w:rsidRPr="00C60694" w:rsidRDefault="0086710E" w:rsidP="0086710E">
                  <w:pPr>
                    <w:rPr>
                      <w:rFonts w:eastAsia="Times New Roman"/>
                      <w:bCs/>
                    </w:rPr>
                  </w:pPr>
                  <w:r w:rsidRPr="00C60694">
                    <w:rPr>
                      <w:rFonts w:eastAsia="Times New Roman"/>
                      <w:bCs/>
                    </w:rPr>
                    <w:t>Наименование объекта закупки</w:t>
                  </w:r>
                </w:p>
              </w:tc>
              <w:tc>
                <w:tcPr>
                  <w:tcW w:w="11559" w:type="dxa"/>
                </w:tcPr>
                <w:p w14:paraId="5E897D68" w14:textId="5FA489DE" w:rsidR="0086710E" w:rsidRPr="00C60694" w:rsidRDefault="006E7781" w:rsidP="00C67FFE">
                  <w:pPr>
                    <w:widowControl w:val="0"/>
                    <w:autoSpaceDE/>
                    <w:autoSpaceDN/>
                    <w:jc w:val="both"/>
                    <w:rPr>
                      <w:rFonts w:eastAsia="Times New Roman"/>
                      <w:shd w:val="clear" w:color="auto" w:fill="FFFFFF"/>
                    </w:rPr>
                  </w:pPr>
                  <w:r w:rsidRPr="00C60694">
                    <w:rPr>
                      <w:rFonts w:eastAsia="Times New Roman"/>
                      <w:shd w:val="clear" w:color="auto" w:fill="FFFFFF"/>
                    </w:rPr>
                    <w:t>Поставка средств печати и копирования данных взамен списанных, вышедших из строя</w:t>
                  </w:r>
                </w:p>
              </w:tc>
            </w:tr>
            <w:tr w:rsidR="0086710E" w:rsidRPr="00C60694" w14:paraId="5B1498E6" w14:textId="77777777" w:rsidTr="005348E9">
              <w:trPr>
                <w:trHeight w:val="510"/>
              </w:trPr>
              <w:tc>
                <w:tcPr>
                  <w:tcW w:w="3230" w:type="dxa"/>
                </w:tcPr>
                <w:p w14:paraId="2E681852" w14:textId="77777777" w:rsidR="0086710E" w:rsidRPr="00C60694" w:rsidRDefault="0086710E" w:rsidP="0086710E">
                  <w:pPr>
                    <w:rPr>
                      <w:rFonts w:eastAsia="Times New Roman"/>
                      <w:bCs/>
                    </w:rPr>
                  </w:pPr>
                  <w:r w:rsidRPr="00C60694">
                    <w:rPr>
                      <w:rFonts w:eastAsia="Times New Roman"/>
                      <w:bCs/>
                    </w:rPr>
                    <w:t>Основные характеристики объекта закупки</w:t>
                  </w:r>
                </w:p>
              </w:tc>
              <w:tc>
                <w:tcPr>
                  <w:tcW w:w="11559" w:type="dxa"/>
                </w:tcPr>
                <w:p w14:paraId="6A79BB55" w14:textId="77777777" w:rsidR="0086710E" w:rsidRPr="00C60694" w:rsidRDefault="0086710E" w:rsidP="0086710E">
                  <w:pPr>
                    <w:widowControl w:val="0"/>
                    <w:autoSpaceDE/>
                    <w:autoSpaceDN/>
                    <w:jc w:val="both"/>
                    <w:rPr>
                      <w:rFonts w:eastAsia="Times New Roman"/>
                    </w:rPr>
                  </w:pPr>
                  <w:r w:rsidRPr="00C60694">
                    <w:rPr>
                      <w:rFonts w:eastAsia="Times New Roman"/>
                      <w:shd w:val="clear" w:color="auto" w:fill="FFFFFF"/>
                    </w:rPr>
                    <w:t xml:space="preserve">В соответствии с приложением № </w:t>
                  </w:r>
                  <w:r w:rsidR="007D2CB9" w:rsidRPr="00C60694">
                    <w:rPr>
                      <w:rFonts w:eastAsia="Times New Roman"/>
                      <w:shd w:val="clear" w:color="auto" w:fill="FFFFFF"/>
                    </w:rPr>
                    <w:t>3</w:t>
                  </w:r>
                  <w:r w:rsidRPr="00C60694">
                    <w:rPr>
                      <w:rFonts w:eastAsia="Times New Roman"/>
                      <w:shd w:val="clear" w:color="auto" w:fill="FFFFFF"/>
                    </w:rPr>
                    <w:t xml:space="preserve"> к Извещению</w:t>
                  </w:r>
                </w:p>
              </w:tc>
            </w:tr>
          </w:tbl>
          <w:p w14:paraId="42E1C866" w14:textId="77777777" w:rsidR="0086710E" w:rsidRPr="00C60694" w:rsidRDefault="0086710E" w:rsidP="0086710E">
            <w:pPr>
              <w:autoSpaceDE/>
              <w:autoSpaceDN/>
              <w:jc w:val="center"/>
              <w:rPr>
                <w:rFonts w:eastAsia="Times New Roman"/>
              </w:rPr>
            </w:pPr>
          </w:p>
          <w:p w14:paraId="6AD1BEC1" w14:textId="77777777" w:rsidR="0086710E" w:rsidRPr="00C60694" w:rsidRDefault="0086710E" w:rsidP="0086710E">
            <w:pPr>
              <w:autoSpaceDE/>
              <w:autoSpaceDN/>
              <w:jc w:val="center"/>
              <w:rPr>
                <w:rFonts w:eastAsia="Times New Roman"/>
                <w:b/>
                <w:bCs/>
              </w:rPr>
            </w:pPr>
            <w:r w:rsidRPr="00C60694">
              <w:rPr>
                <w:rFonts w:eastAsia="Times New Roman"/>
                <w:b/>
                <w:bCs/>
              </w:rPr>
              <w:t>Расчет начальной (максимальной) цены контракта методом сопоставимых рыночных цен (анализ рынка)</w:t>
            </w:r>
          </w:p>
          <w:p w14:paraId="0B8FD9D1" w14:textId="77777777" w:rsidR="0086710E" w:rsidRPr="00C60694" w:rsidRDefault="0086710E" w:rsidP="0086710E">
            <w:pPr>
              <w:autoSpaceDE/>
              <w:autoSpaceDN/>
              <w:jc w:val="both"/>
              <w:rPr>
                <w:rFonts w:eastAsia="Times New Roman"/>
              </w:rPr>
            </w:pPr>
            <w:r w:rsidRPr="00C60694">
              <w:rPr>
                <w:rFonts w:eastAsia="Times New Roman"/>
              </w:rPr>
              <w:t xml:space="preserve">В соответствии с пунктами 3.7.1 и 3.7.3.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утвержденных приказом Минэкономразвития России от 2 октября 2013 г. № 567 (далее – Рекомендации), направлены запросы о предоставлении ценовой информации </w:t>
            </w:r>
            <w:r w:rsidR="002642FE" w:rsidRPr="00C60694">
              <w:rPr>
                <w:rFonts w:eastAsia="Times New Roman"/>
              </w:rPr>
              <w:t>поставщикам</w:t>
            </w:r>
            <w:r w:rsidR="0032447C" w:rsidRPr="00C60694">
              <w:rPr>
                <w:rFonts w:eastAsia="Times New Roman"/>
              </w:rPr>
              <w:t>. При</w:t>
            </w:r>
            <w:r w:rsidR="0092196A" w:rsidRPr="00C60694">
              <w:rPr>
                <w:rFonts w:eastAsia="Times New Roman"/>
              </w:rPr>
              <w:t xml:space="preserve"> определении НМЦК использован</w:t>
            </w:r>
            <w:r w:rsidR="0032447C" w:rsidRPr="00C60694">
              <w:rPr>
                <w:rFonts w:eastAsia="Times New Roman"/>
              </w:rPr>
              <w:t>а</w:t>
            </w:r>
            <w:r w:rsidR="0092196A" w:rsidRPr="00C60694">
              <w:rPr>
                <w:rFonts w:eastAsia="Times New Roman"/>
              </w:rPr>
              <w:t xml:space="preserve"> ценовая информация из реестра контрактов, заключенных заказчиками</w:t>
            </w:r>
            <w:r w:rsidR="0093033B" w:rsidRPr="00C60694">
              <w:rPr>
                <w:rFonts w:eastAsia="Times New Roman"/>
              </w:rPr>
              <w:t xml:space="preserve">, с </w:t>
            </w:r>
            <w:r w:rsidR="0093033B" w:rsidRPr="00C60694">
              <w:t>применением п.3.16.2 указанных М</w:t>
            </w:r>
            <w:r w:rsidR="0093033B" w:rsidRPr="00C60694">
              <w:rPr>
                <w:rFonts w:eastAsiaTheme="minorHAnsi"/>
                <w:bCs/>
                <w:lang w:eastAsia="en-US"/>
              </w:rPr>
              <w:t>етодических рекомендаций</w:t>
            </w:r>
            <w:r w:rsidR="0092196A" w:rsidRPr="00C60694">
              <w:rPr>
                <w:rFonts w:eastAsia="Times New Roman"/>
              </w:rPr>
              <w:t>.</w:t>
            </w:r>
          </w:p>
          <w:p w14:paraId="28A3E964" w14:textId="77777777" w:rsidR="0086710E" w:rsidRPr="00C60694" w:rsidRDefault="0086710E" w:rsidP="0086710E">
            <w:pPr>
              <w:ind w:firstLine="851"/>
              <w:jc w:val="both"/>
              <w:outlineLvl w:val="0"/>
              <w:rPr>
                <w:rFonts w:eastAsia="Times New Roman"/>
              </w:rPr>
            </w:pPr>
            <w:r w:rsidRPr="00C60694">
              <w:rPr>
                <w:rFonts w:eastAsia="Times New Roman"/>
              </w:rPr>
              <w:t xml:space="preserve">Начальная (максимальная) цена контракта была определена по формуле: </w:t>
            </w:r>
            <w:r w:rsidRPr="00C60694">
              <w:rPr>
                <w:rFonts w:eastAsia="Times New Roman"/>
                <w:noProof/>
                <w:position w:val="-24"/>
              </w:rPr>
              <w:drawing>
                <wp:inline distT="0" distB="0" distL="0" distR="0" wp14:anchorId="09A9BA3E" wp14:editId="4F5A98FD">
                  <wp:extent cx="1350335" cy="331661"/>
                  <wp:effectExtent l="0" t="0" r="2540" b="0"/>
                  <wp:docPr id="1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607" cy="3322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0694">
              <w:rPr>
                <w:rFonts w:eastAsia="Times New Roman"/>
              </w:rPr>
              <w:t>где:</w:t>
            </w:r>
          </w:p>
          <w:p w14:paraId="333D593A" w14:textId="77777777" w:rsidR="0086710E" w:rsidRPr="00C60694" w:rsidRDefault="0086710E" w:rsidP="0086710E">
            <w:pPr>
              <w:widowControl w:val="0"/>
              <w:adjustRightInd w:val="0"/>
              <w:rPr>
                <w:rFonts w:eastAsia="Times New Roman"/>
              </w:rPr>
            </w:pPr>
            <w:r w:rsidRPr="00C60694">
              <w:rPr>
                <w:rFonts w:eastAsia="Times New Roman"/>
                <w:noProof/>
                <w:position w:val="-10"/>
              </w:rPr>
              <w:drawing>
                <wp:inline distT="0" distB="0" distL="0" distR="0" wp14:anchorId="61AC1227" wp14:editId="21413FC1">
                  <wp:extent cx="676275" cy="228600"/>
                  <wp:effectExtent l="19050" t="0" r="9525" b="0"/>
                  <wp:docPr id="1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0694">
              <w:rPr>
                <w:rFonts w:eastAsia="Times New Roman"/>
              </w:rPr>
              <w:t xml:space="preserve"> - НМЦК, определяемая методом сопоставимых рыночных цен (анализа рынка);</w:t>
            </w:r>
          </w:p>
          <w:p w14:paraId="5394CCE0" w14:textId="77777777" w:rsidR="0086710E" w:rsidRPr="00C60694" w:rsidRDefault="0086710E" w:rsidP="0086710E">
            <w:pPr>
              <w:widowControl w:val="0"/>
              <w:jc w:val="both"/>
              <w:rPr>
                <w:rFonts w:eastAsia="Times New Roman"/>
              </w:rPr>
            </w:pPr>
            <w:r w:rsidRPr="00C60694">
              <w:rPr>
                <w:rFonts w:eastAsia="Times New Roman"/>
                <w:noProof/>
              </w:rPr>
              <w:drawing>
                <wp:inline distT="0" distB="0" distL="0" distR="0" wp14:anchorId="5F37A3EE" wp14:editId="7498D2F9">
                  <wp:extent cx="123825" cy="142875"/>
                  <wp:effectExtent l="19050" t="0" r="9525" b="0"/>
                  <wp:docPr id="1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0694">
              <w:rPr>
                <w:rFonts w:eastAsia="Times New Roman"/>
              </w:rPr>
              <w:t>- количество (объем) закупаемого товара (работы, услуги);</w:t>
            </w:r>
          </w:p>
          <w:p w14:paraId="0E84A02B" w14:textId="77777777" w:rsidR="0086710E" w:rsidRPr="00C60694" w:rsidRDefault="0086710E" w:rsidP="0086710E">
            <w:pPr>
              <w:widowControl w:val="0"/>
              <w:jc w:val="both"/>
              <w:rPr>
                <w:rFonts w:eastAsia="Times New Roman"/>
              </w:rPr>
            </w:pPr>
            <w:r w:rsidRPr="00C60694">
              <w:rPr>
                <w:rFonts w:eastAsia="Times New Roman"/>
                <w:noProof/>
              </w:rPr>
              <w:drawing>
                <wp:inline distT="0" distB="0" distL="0" distR="0" wp14:anchorId="25E2A1C8" wp14:editId="02652AEF">
                  <wp:extent cx="123825" cy="142875"/>
                  <wp:effectExtent l="19050" t="0" r="9525" b="0"/>
                  <wp:docPr id="2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0694">
              <w:rPr>
                <w:rFonts w:eastAsia="Times New Roman"/>
              </w:rPr>
              <w:t xml:space="preserve"> - количество значений, используемых в расчете;</w:t>
            </w:r>
          </w:p>
          <w:p w14:paraId="11014F97" w14:textId="77777777" w:rsidR="0086710E" w:rsidRPr="00C60694" w:rsidRDefault="0086710E" w:rsidP="0086710E">
            <w:pPr>
              <w:widowControl w:val="0"/>
              <w:jc w:val="both"/>
              <w:rPr>
                <w:rFonts w:eastAsia="Times New Roman"/>
              </w:rPr>
            </w:pPr>
            <w:r w:rsidRPr="00C60694">
              <w:rPr>
                <w:rFonts w:eastAsia="Times New Roman"/>
                <w:noProof/>
              </w:rPr>
              <w:drawing>
                <wp:inline distT="0" distB="0" distL="0" distR="0" wp14:anchorId="7E2CCBEB" wp14:editId="1797DFF3">
                  <wp:extent cx="85725" cy="161925"/>
                  <wp:effectExtent l="19050" t="0" r="9525" b="0"/>
                  <wp:docPr id="2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0694">
              <w:rPr>
                <w:rFonts w:eastAsia="Times New Roman"/>
              </w:rPr>
              <w:t xml:space="preserve"> - номер источника ценовой информации;</w:t>
            </w:r>
          </w:p>
          <w:p w14:paraId="7A570FA5" w14:textId="77777777" w:rsidR="0086710E" w:rsidRPr="00C60694" w:rsidRDefault="0086710E" w:rsidP="0086710E">
            <w:pPr>
              <w:widowControl w:val="0"/>
              <w:adjustRightInd w:val="0"/>
              <w:jc w:val="both"/>
              <w:rPr>
                <w:rFonts w:eastAsia="Times New Roman"/>
              </w:rPr>
            </w:pPr>
            <w:r w:rsidRPr="00C60694">
              <w:rPr>
                <w:rFonts w:eastAsia="Times New Roman"/>
                <w:noProof/>
              </w:rPr>
              <w:drawing>
                <wp:inline distT="0" distB="0" distL="0" distR="0" wp14:anchorId="38773522" wp14:editId="503E3A9C">
                  <wp:extent cx="152400" cy="228600"/>
                  <wp:effectExtent l="19050" t="0" r="0" b="0"/>
                  <wp:docPr id="2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0694">
              <w:rPr>
                <w:rFonts w:eastAsia="Times New Roman"/>
              </w:rPr>
              <w:t xml:space="preserve"> - цена единицы товара, работы, услуг представленная в источнике с номером </w:t>
            </w:r>
            <w:r w:rsidRPr="00C60694">
              <w:rPr>
                <w:rFonts w:eastAsia="Times New Roman"/>
                <w:noProof/>
              </w:rPr>
              <w:drawing>
                <wp:inline distT="0" distB="0" distL="0" distR="0" wp14:anchorId="7E5B43AA" wp14:editId="0E3FDE87">
                  <wp:extent cx="85725" cy="161925"/>
                  <wp:effectExtent l="19050" t="0" r="9525" b="0"/>
                  <wp:docPr id="2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0694">
              <w:rPr>
                <w:rFonts w:eastAsia="Times New Roman"/>
              </w:rPr>
              <w:t xml:space="preserve">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 </w:t>
            </w:r>
          </w:p>
          <w:p w14:paraId="79002B31" w14:textId="77777777" w:rsidR="0086710E" w:rsidRPr="00C60694" w:rsidRDefault="0086710E" w:rsidP="0086710E">
            <w:pPr>
              <w:autoSpaceDE/>
              <w:autoSpaceDN/>
              <w:ind w:firstLine="567"/>
              <w:jc w:val="both"/>
              <w:rPr>
                <w:rFonts w:eastAsia="Times New Roman"/>
              </w:rPr>
            </w:pPr>
            <w:r w:rsidRPr="00C60694">
              <w:rPr>
                <w:rFonts w:eastAsia="Times New Roman"/>
              </w:rPr>
              <w:t>В целях определения однородности совокупности значений цен, используемых в расчете начальной (максимальной) цены контракта, определен коэффициент вариации цен по следующей формуле:</w:t>
            </w:r>
          </w:p>
          <w:p w14:paraId="1685F98E" w14:textId="77777777" w:rsidR="0086710E" w:rsidRPr="00C60694" w:rsidRDefault="0086710E" w:rsidP="0086710E">
            <w:pPr>
              <w:autoSpaceDE/>
              <w:autoSpaceDN/>
              <w:ind w:firstLine="709"/>
              <w:jc w:val="both"/>
              <w:outlineLvl w:val="0"/>
              <w:rPr>
                <w:rFonts w:eastAsia="Times New Roman"/>
              </w:rPr>
            </w:pPr>
            <w:r w:rsidRPr="00C60694">
              <w:rPr>
                <w:rFonts w:eastAsia="Times New Roman"/>
                <w:noProof/>
              </w:rPr>
              <w:drawing>
                <wp:inline distT="0" distB="0" distL="0" distR="0" wp14:anchorId="434887A2" wp14:editId="50881A3B">
                  <wp:extent cx="923925" cy="395969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012" cy="405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C36EB7" w14:textId="77777777" w:rsidR="0086710E" w:rsidRPr="00C60694" w:rsidRDefault="0086710E" w:rsidP="0086710E">
            <w:pPr>
              <w:autoSpaceDE/>
              <w:autoSpaceDN/>
              <w:ind w:firstLine="567"/>
              <w:rPr>
                <w:rFonts w:eastAsia="Times New Roman"/>
              </w:rPr>
            </w:pPr>
            <w:r w:rsidRPr="00C60694">
              <w:rPr>
                <w:rFonts w:eastAsia="Times New Roman"/>
              </w:rPr>
              <w:t>где:</w:t>
            </w:r>
          </w:p>
          <w:p w14:paraId="607B29D0" w14:textId="77777777" w:rsidR="0086710E" w:rsidRPr="00C60694" w:rsidRDefault="0086710E" w:rsidP="0086710E">
            <w:pPr>
              <w:autoSpaceDE/>
              <w:autoSpaceDN/>
              <w:ind w:firstLine="567"/>
              <w:outlineLvl w:val="0"/>
              <w:rPr>
                <w:rFonts w:eastAsia="Times New Roman"/>
              </w:rPr>
            </w:pPr>
            <w:r w:rsidRPr="00C60694">
              <w:rPr>
                <w:rFonts w:eastAsia="Times New Roman"/>
              </w:rPr>
              <w:t>V – коэффициент вариации,</w:t>
            </w:r>
          </w:p>
          <w:p w14:paraId="6FFFE767" w14:textId="77777777" w:rsidR="0086710E" w:rsidRPr="00C60694" w:rsidRDefault="0086710E" w:rsidP="0086710E">
            <w:pPr>
              <w:autoSpaceDE/>
              <w:autoSpaceDN/>
              <w:ind w:firstLine="567"/>
              <w:rPr>
                <w:rFonts w:eastAsia="Times New Roman"/>
              </w:rPr>
            </w:pPr>
            <w:r w:rsidRPr="00C60694">
              <w:rPr>
                <w:rFonts w:eastAsia="Times New Roman"/>
              </w:rPr>
              <w:fldChar w:fldCharType="begin"/>
            </w:r>
            <w:r w:rsidRPr="00C60694">
              <w:rPr>
                <w:rFonts w:eastAsia="Times New Roman"/>
              </w:rPr>
              <w:instrText xml:space="preserve"> QUOTE </w:instrText>
            </w:r>
            <w:r w:rsidRPr="00C60694">
              <w:rPr>
                <w:rFonts w:eastAsia="Times New Roman"/>
                <w:noProof/>
                <w:position w:val="-45"/>
              </w:rPr>
              <w:drawing>
                <wp:inline distT="0" distB="0" distL="0" distR="0" wp14:anchorId="1063351C" wp14:editId="48F92752">
                  <wp:extent cx="1352550" cy="609600"/>
                  <wp:effectExtent l="1905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0694">
              <w:rPr>
                <w:rFonts w:eastAsia="Times New Roman"/>
              </w:rPr>
              <w:instrText xml:space="preserve"> </w:instrText>
            </w:r>
            <w:r w:rsidRPr="00C60694">
              <w:rPr>
                <w:rFonts w:eastAsia="Times New Roman"/>
              </w:rPr>
              <w:fldChar w:fldCharType="separate"/>
            </w:r>
            <w:r w:rsidRPr="00C60694">
              <w:rPr>
                <w:rFonts w:eastAsia="Times New Roman"/>
                <w:noProof/>
                <w:position w:val="-45"/>
              </w:rPr>
              <w:drawing>
                <wp:inline distT="0" distB="0" distL="0" distR="0" wp14:anchorId="19665ED1" wp14:editId="07502C3B">
                  <wp:extent cx="1246671" cy="51435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946" cy="522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0694">
              <w:rPr>
                <w:rFonts w:eastAsia="Times New Roman"/>
              </w:rPr>
              <w:fldChar w:fldCharType="end"/>
            </w:r>
            <w:r w:rsidRPr="00C60694">
              <w:rPr>
                <w:rFonts w:eastAsia="Times New Roman"/>
              </w:rPr>
              <w:t xml:space="preserve"> – среднеквадратичное отклонение,</w:t>
            </w:r>
          </w:p>
          <w:p w14:paraId="475D4843" w14:textId="77777777" w:rsidR="0086710E" w:rsidRPr="00C60694" w:rsidRDefault="0086710E" w:rsidP="0086710E">
            <w:pPr>
              <w:autoSpaceDE/>
              <w:autoSpaceDN/>
              <w:ind w:firstLine="567"/>
              <w:rPr>
                <w:rFonts w:eastAsia="Times New Roman"/>
              </w:rPr>
            </w:pPr>
            <w:proofErr w:type="spellStart"/>
            <w:r w:rsidRPr="00C60694">
              <w:rPr>
                <w:rFonts w:eastAsia="Times New Roman"/>
              </w:rPr>
              <w:t>цi</w:t>
            </w:r>
            <w:proofErr w:type="spellEnd"/>
            <w:r w:rsidRPr="00C60694">
              <w:rPr>
                <w:rFonts w:eastAsia="Times New Roman"/>
              </w:rPr>
              <w:t xml:space="preserve"> – цена услуги, указанная в источнике с номером i,</w:t>
            </w:r>
          </w:p>
          <w:p w14:paraId="60AA1744" w14:textId="77777777" w:rsidR="0086710E" w:rsidRPr="00C60694" w:rsidRDefault="0086710E" w:rsidP="0086710E">
            <w:pPr>
              <w:autoSpaceDE/>
              <w:autoSpaceDN/>
              <w:ind w:firstLine="567"/>
              <w:rPr>
                <w:rFonts w:eastAsia="Times New Roman"/>
              </w:rPr>
            </w:pPr>
            <w:r w:rsidRPr="00C60694">
              <w:rPr>
                <w:rFonts w:eastAsia="Times New Roman"/>
              </w:rPr>
              <w:t>ц – средняя арифметическая величина цены услуги,</w:t>
            </w:r>
          </w:p>
          <w:p w14:paraId="784B7F3D" w14:textId="4759F371" w:rsidR="0086710E" w:rsidRDefault="0086710E" w:rsidP="0086710E">
            <w:pPr>
              <w:autoSpaceDE/>
              <w:autoSpaceDN/>
              <w:ind w:firstLine="567"/>
              <w:rPr>
                <w:rFonts w:eastAsia="Times New Roman"/>
              </w:rPr>
            </w:pPr>
            <w:r w:rsidRPr="00C60694">
              <w:rPr>
                <w:rFonts w:eastAsia="Times New Roman"/>
              </w:rPr>
              <w:t>n – количество значений, используемых в расчете.</w:t>
            </w:r>
          </w:p>
          <w:p w14:paraId="60DD119D" w14:textId="1BF98C87" w:rsidR="00C60694" w:rsidRDefault="00C60694" w:rsidP="0086710E">
            <w:pPr>
              <w:autoSpaceDE/>
              <w:autoSpaceDN/>
              <w:ind w:firstLine="567"/>
              <w:rPr>
                <w:rFonts w:eastAsia="Times New Roman"/>
              </w:rPr>
            </w:pPr>
          </w:p>
          <w:p w14:paraId="4F90DE60" w14:textId="77777777" w:rsidR="00C60694" w:rsidRPr="00C60694" w:rsidRDefault="00C60694" w:rsidP="0086710E">
            <w:pPr>
              <w:autoSpaceDE/>
              <w:autoSpaceDN/>
              <w:ind w:firstLine="567"/>
              <w:rPr>
                <w:rFonts w:eastAsia="Times New Roman"/>
              </w:rPr>
            </w:pPr>
          </w:p>
          <w:tbl>
            <w:tblPr>
              <w:tblStyle w:val="a3"/>
              <w:tblW w:w="14398" w:type="dxa"/>
              <w:tblLook w:val="04A0" w:firstRow="1" w:lastRow="0" w:firstColumn="1" w:lastColumn="0" w:noHBand="0" w:noVBand="1"/>
            </w:tblPr>
            <w:tblGrid>
              <w:gridCol w:w="2276"/>
              <w:gridCol w:w="1583"/>
              <w:gridCol w:w="1644"/>
              <w:gridCol w:w="1556"/>
              <w:gridCol w:w="1410"/>
              <w:gridCol w:w="1399"/>
              <w:gridCol w:w="1282"/>
              <w:gridCol w:w="1596"/>
              <w:gridCol w:w="1652"/>
            </w:tblGrid>
            <w:tr w:rsidR="00C60694" w:rsidRPr="00C60694" w14:paraId="72E01FD4" w14:textId="77777777" w:rsidTr="00D16BCB">
              <w:tc>
                <w:tcPr>
                  <w:tcW w:w="2292" w:type="dxa"/>
                  <w:vMerge w:val="restart"/>
                  <w:vAlign w:val="center"/>
                </w:tcPr>
                <w:p w14:paraId="035D4AD0" w14:textId="77777777" w:rsidR="00EB5123" w:rsidRPr="00C60694" w:rsidRDefault="00EB5123" w:rsidP="00EB5123">
                  <w:pPr>
                    <w:adjustRightInd w:val="0"/>
                    <w:jc w:val="center"/>
                    <w:rPr>
                      <w:rFonts w:eastAsia="Times New Roman"/>
                    </w:rPr>
                  </w:pPr>
                  <w:r w:rsidRPr="00C60694">
                    <w:rPr>
                      <w:rFonts w:eastAsia="Times New Roman"/>
                    </w:rPr>
                    <w:t>Наименование</w:t>
                  </w:r>
                </w:p>
              </w:tc>
              <w:tc>
                <w:tcPr>
                  <w:tcW w:w="4742" w:type="dxa"/>
                  <w:gridSpan w:val="3"/>
                </w:tcPr>
                <w:p w14:paraId="2D0BC696" w14:textId="77777777" w:rsidR="00EB5123" w:rsidRPr="00C60694" w:rsidRDefault="00EB5123" w:rsidP="00A044FF">
                  <w:pPr>
                    <w:autoSpaceDE/>
                    <w:autoSpaceDN/>
                    <w:jc w:val="center"/>
                    <w:rPr>
                      <w:rFonts w:eastAsia="Times New Roman"/>
                    </w:rPr>
                  </w:pPr>
                  <w:r w:rsidRPr="00C60694">
                    <w:rPr>
                      <w:rFonts w:eastAsia="Times New Roman"/>
                    </w:rPr>
                    <w:t xml:space="preserve">Источники информации и </w:t>
                  </w:r>
                </w:p>
                <w:p w14:paraId="37CE24BC" w14:textId="77777777" w:rsidR="00EB5123" w:rsidRPr="00C60694" w:rsidRDefault="00EB5123" w:rsidP="00A044FF">
                  <w:pPr>
                    <w:adjustRightInd w:val="0"/>
                    <w:jc w:val="center"/>
                    <w:rPr>
                      <w:rFonts w:eastAsia="Times New Roman"/>
                    </w:rPr>
                  </w:pPr>
                  <w:r w:rsidRPr="00C60694">
                    <w:rPr>
                      <w:rFonts w:eastAsia="Times New Roman"/>
                    </w:rPr>
                    <w:t>цена за единицу товара (работы, услуги), руб.</w:t>
                  </w:r>
                </w:p>
              </w:tc>
              <w:tc>
                <w:tcPr>
                  <w:tcW w:w="1415" w:type="dxa"/>
                  <w:vMerge w:val="restart"/>
                  <w:vAlign w:val="center"/>
                </w:tcPr>
                <w:p w14:paraId="7A641BA2" w14:textId="77777777" w:rsidR="00EB5123" w:rsidRPr="00C60694" w:rsidRDefault="00EB5123" w:rsidP="00A044FF">
                  <w:pPr>
                    <w:adjustRightInd w:val="0"/>
                    <w:jc w:val="center"/>
                    <w:rPr>
                      <w:rFonts w:eastAsia="Times New Roman"/>
                    </w:rPr>
                  </w:pPr>
                  <w:r w:rsidRPr="00C60694">
                    <w:rPr>
                      <w:rFonts w:eastAsia="Times New Roman"/>
                    </w:rPr>
                    <w:t>Средняя цена за единицу, руб.</w:t>
                  </w:r>
                </w:p>
              </w:tc>
              <w:tc>
                <w:tcPr>
                  <w:tcW w:w="1399" w:type="dxa"/>
                  <w:vMerge w:val="restart"/>
                  <w:vAlign w:val="center"/>
                </w:tcPr>
                <w:p w14:paraId="6D84FFCC" w14:textId="77777777" w:rsidR="00EB5123" w:rsidRPr="00C60694" w:rsidRDefault="00EB5123" w:rsidP="00A044FF">
                  <w:pPr>
                    <w:adjustRightInd w:val="0"/>
                    <w:jc w:val="center"/>
                    <w:rPr>
                      <w:rFonts w:eastAsia="Times New Roman"/>
                    </w:rPr>
                  </w:pPr>
                  <w:r w:rsidRPr="00C60694">
                    <w:rPr>
                      <w:rFonts w:eastAsia="Times New Roman"/>
                    </w:rPr>
                    <w:t>Коэффициент вариации, %</w:t>
                  </w:r>
                </w:p>
              </w:tc>
              <w:tc>
                <w:tcPr>
                  <w:tcW w:w="1283" w:type="dxa"/>
                  <w:vMerge w:val="restart"/>
                  <w:vAlign w:val="center"/>
                </w:tcPr>
                <w:p w14:paraId="22562F52" w14:textId="77777777" w:rsidR="00EB5123" w:rsidRPr="00C60694" w:rsidRDefault="00EB5123" w:rsidP="00A044FF">
                  <w:pPr>
                    <w:adjustRightInd w:val="0"/>
                    <w:jc w:val="center"/>
                    <w:rPr>
                      <w:rFonts w:eastAsia="Times New Roman"/>
                    </w:rPr>
                  </w:pPr>
                  <w:r w:rsidRPr="00C60694">
                    <w:rPr>
                      <w:rFonts w:eastAsia="Times New Roman"/>
                    </w:rPr>
                    <w:t>Количество</w:t>
                  </w:r>
                </w:p>
              </w:tc>
              <w:tc>
                <w:tcPr>
                  <w:tcW w:w="1605" w:type="dxa"/>
                  <w:vMerge w:val="restart"/>
                  <w:vAlign w:val="center"/>
                </w:tcPr>
                <w:p w14:paraId="5F621A27" w14:textId="77777777" w:rsidR="00EB5123" w:rsidRPr="00C60694" w:rsidRDefault="00EB5123" w:rsidP="00A044FF">
                  <w:pPr>
                    <w:adjustRightInd w:val="0"/>
                    <w:jc w:val="center"/>
                    <w:rPr>
                      <w:rFonts w:eastAsia="Times New Roman"/>
                    </w:rPr>
                  </w:pPr>
                  <w:r w:rsidRPr="00C60694">
                    <w:rPr>
                      <w:rFonts w:eastAsia="Times New Roman"/>
                    </w:rPr>
                    <w:t>Единица измерения</w:t>
                  </w:r>
                </w:p>
              </w:tc>
              <w:tc>
                <w:tcPr>
                  <w:tcW w:w="1662" w:type="dxa"/>
                  <w:vMerge w:val="restart"/>
                  <w:vAlign w:val="center"/>
                </w:tcPr>
                <w:p w14:paraId="5192414E" w14:textId="77777777" w:rsidR="00EB5123" w:rsidRPr="00C60694" w:rsidRDefault="00EB5123" w:rsidP="00A044FF">
                  <w:pPr>
                    <w:adjustRightInd w:val="0"/>
                    <w:jc w:val="center"/>
                    <w:rPr>
                      <w:rFonts w:eastAsia="Times New Roman"/>
                    </w:rPr>
                  </w:pPr>
                  <w:r w:rsidRPr="00C60694">
                    <w:rPr>
                      <w:rFonts w:eastAsia="Times New Roman"/>
                    </w:rPr>
                    <w:t xml:space="preserve">Расчет НМЦК объекта закупки, </w:t>
                  </w:r>
                  <w:proofErr w:type="spellStart"/>
                  <w:r w:rsidRPr="00C60694">
                    <w:rPr>
                      <w:rFonts w:eastAsia="Times New Roman"/>
                    </w:rPr>
                    <w:t>руб</w:t>
                  </w:r>
                  <w:proofErr w:type="spellEnd"/>
                </w:p>
              </w:tc>
            </w:tr>
            <w:tr w:rsidR="00C60694" w:rsidRPr="00C60694" w14:paraId="6A1553D3" w14:textId="77777777" w:rsidTr="00D16BCB">
              <w:tc>
                <w:tcPr>
                  <w:tcW w:w="2292" w:type="dxa"/>
                  <w:vMerge/>
                </w:tcPr>
                <w:p w14:paraId="1B3207B2" w14:textId="77777777" w:rsidR="00EB5123" w:rsidRPr="00C60694" w:rsidRDefault="00EB5123" w:rsidP="002642FE">
                  <w:pPr>
                    <w:adjustRightInd w:val="0"/>
                    <w:rPr>
                      <w:rFonts w:eastAsia="Times New Roman"/>
                    </w:rPr>
                  </w:pPr>
                </w:p>
              </w:tc>
              <w:tc>
                <w:tcPr>
                  <w:tcW w:w="1534" w:type="dxa"/>
                </w:tcPr>
                <w:p w14:paraId="695DFEEB" w14:textId="77777777" w:rsidR="00EB5123" w:rsidRPr="00C60694" w:rsidRDefault="00EB5123" w:rsidP="0092196A">
                  <w:pPr>
                    <w:adjustRightInd w:val="0"/>
                    <w:jc w:val="center"/>
                    <w:rPr>
                      <w:rFonts w:eastAsia="Times New Roman"/>
                    </w:rPr>
                  </w:pPr>
                  <w:r w:rsidRPr="00C60694">
                    <w:rPr>
                      <w:rFonts w:eastAsia="Times New Roman"/>
                    </w:rPr>
                    <w:t>Предложение 1</w:t>
                  </w:r>
                </w:p>
                <w:p w14:paraId="5609739B" w14:textId="7F0844B1" w:rsidR="00EB5123" w:rsidRPr="00C60694" w:rsidRDefault="00C60694" w:rsidP="00EB5123">
                  <w:pPr>
                    <w:adjustRightInd w:val="0"/>
                    <w:jc w:val="center"/>
                    <w:rPr>
                      <w:rFonts w:eastAsia="Times New Roman"/>
                    </w:rPr>
                  </w:pPr>
                  <w:r w:rsidRPr="00C60694">
                    <w:rPr>
                      <w:rFonts w:eastAsia="Times New Roman"/>
                    </w:rPr>
                    <w:t>06/02/2025/6409</w:t>
                  </w:r>
                  <w:r w:rsidR="00FF191E" w:rsidRPr="00C60694">
                    <w:rPr>
                      <w:rFonts w:eastAsia="Times New Roman"/>
                    </w:rPr>
                    <w:t xml:space="preserve"> </w:t>
                  </w:r>
                  <w:r w:rsidR="00EB5123" w:rsidRPr="00C60694">
                    <w:rPr>
                      <w:rFonts w:eastAsia="Times New Roman"/>
                    </w:rPr>
                    <w:t xml:space="preserve">от </w:t>
                  </w:r>
                  <w:r w:rsidR="0030629D" w:rsidRPr="00C60694">
                    <w:rPr>
                      <w:rFonts w:eastAsia="Times New Roman"/>
                    </w:rPr>
                    <w:t>1</w:t>
                  </w:r>
                  <w:r w:rsidRPr="00C60694">
                    <w:rPr>
                      <w:rFonts w:eastAsia="Times New Roman"/>
                    </w:rPr>
                    <w:t>7</w:t>
                  </w:r>
                  <w:r w:rsidR="00EB5123" w:rsidRPr="00C60694">
                    <w:rPr>
                      <w:rFonts w:eastAsia="Times New Roman"/>
                    </w:rPr>
                    <w:t>.0</w:t>
                  </w:r>
                  <w:r w:rsidRPr="00C60694">
                    <w:rPr>
                      <w:rFonts w:eastAsia="Times New Roman"/>
                    </w:rPr>
                    <w:t>2</w:t>
                  </w:r>
                  <w:r w:rsidR="00EB5123" w:rsidRPr="00C60694">
                    <w:rPr>
                      <w:rFonts w:eastAsia="Times New Roman"/>
                    </w:rPr>
                    <w:t>.202</w:t>
                  </w:r>
                  <w:r w:rsidR="0030629D" w:rsidRPr="00C60694">
                    <w:rPr>
                      <w:rFonts w:eastAsia="Times New Roman"/>
                    </w:rPr>
                    <w:t>6</w:t>
                  </w:r>
                </w:p>
              </w:tc>
              <w:tc>
                <w:tcPr>
                  <w:tcW w:w="1649" w:type="dxa"/>
                </w:tcPr>
                <w:p w14:paraId="43A4F346" w14:textId="77777777" w:rsidR="00EB5123" w:rsidRPr="00C60694" w:rsidRDefault="00EB5123" w:rsidP="0092196A">
                  <w:pPr>
                    <w:adjustRightInd w:val="0"/>
                    <w:jc w:val="center"/>
                    <w:rPr>
                      <w:rFonts w:eastAsia="Times New Roman"/>
                    </w:rPr>
                  </w:pPr>
                  <w:r w:rsidRPr="00C60694">
                    <w:rPr>
                      <w:rFonts w:eastAsia="Times New Roman"/>
                    </w:rPr>
                    <w:t>Предложение 2</w:t>
                  </w:r>
                </w:p>
                <w:p w14:paraId="2A15A8D6" w14:textId="4B8A7761" w:rsidR="00EB5123" w:rsidRPr="00C60694" w:rsidRDefault="00C60694" w:rsidP="0092196A">
                  <w:pPr>
                    <w:adjustRightInd w:val="0"/>
                    <w:jc w:val="center"/>
                    <w:rPr>
                      <w:rFonts w:eastAsia="Times New Roman"/>
                    </w:rPr>
                  </w:pPr>
                  <w:r w:rsidRPr="00C60694">
                    <w:rPr>
                      <w:rFonts w:eastAsia="Times New Roman"/>
                    </w:rPr>
                    <w:t>ЦБ-237</w:t>
                  </w:r>
                  <w:r w:rsidR="00FF191E" w:rsidRPr="00C60694">
                    <w:rPr>
                      <w:rFonts w:eastAsia="Times New Roman"/>
                    </w:rPr>
                    <w:t xml:space="preserve"> </w:t>
                  </w:r>
                  <w:r w:rsidR="00EB5123" w:rsidRPr="00C60694">
                    <w:rPr>
                      <w:rFonts w:eastAsia="Times New Roman"/>
                    </w:rPr>
                    <w:t xml:space="preserve">от </w:t>
                  </w:r>
                  <w:r w:rsidR="0030629D" w:rsidRPr="00C60694">
                    <w:rPr>
                      <w:rFonts w:eastAsia="Times New Roman"/>
                    </w:rPr>
                    <w:t>1</w:t>
                  </w:r>
                  <w:r w:rsidRPr="00C60694">
                    <w:rPr>
                      <w:rFonts w:eastAsia="Times New Roman"/>
                    </w:rPr>
                    <w:t>7</w:t>
                  </w:r>
                  <w:r w:rsidR="00EB5123" w:rsidRPr="00C60694">
                    <w:rPr>
                      <w:rFonts w:eastAsia="Times New Roman"/>
                    </w:rPr>
                    <w:t>.0</w:t>
                  </w:r>
                  <w:r w:rsidRPr="00C60694">
                    <w:rPr>
                      <w:rFonts w:eastAsia="Times New Roman"/>
                    </w:rPr>
                    <w:t>6</w:t>
                  </w:r>
                  <w:r w:rsidR="00EB5123" w:rsidRPr="00C60694">
                    <w:rPr>
                      <w:rFonts w:eastAsia="Times New Roman"/>
                    </w:rPr>
                    <w:t>.202</w:t>
                  </w:r>
                  <w:r w:rsidR="0030629D" w:rsidRPr="00C60694">
                    <w:rPr>
                      <w:rFonts w:eastAsia="Times New Roman"/>
                    </w:rPr>
                    <w:t>6</w:t>
                  </w:r>
                </w:p>
              </w:tc>
              <w:tc>
                <w:tcPr>
                  <w:tcW w:w="1559" w:type="dxa"/>
                </w:tcPr>
                <w:p w14:paraId="1BFADC81" w14:textId="77777777" w:rsidR="00EB5123" w:rsidRPr="00C60694" w:rsidRDefault="00EB5123" w:rsidP="00A044FF">
                  <w:pPr>
                    <w:autoSpaceDE/>
                    <w:autoSpaceDN/>
                    <w:jc w:val="center"/>
                    <w:rPr>
                      <w:rFonts w:eastAsia="Times New Roman"/>
                    </w:rPr>
                  </w:pPr>
                  <w:r w:rsidRPr="00C60694">
                    <w:rPr>
                      <w:rFonts w:eastAsia="Times New Roman"/>
                    </w:rPr>
                    <w:t>Предложение 3</w:t>
                  </w:r>
                </w:p>
                <w:p w14:paraId="01EA14A3" w14:textId="14EEC1C5" w:rsidR="00EB5123" w:rsidRPr="00C60694" w:rsidRDefault="00FF191E" w:rsidP="00A044FF">
                  <w:pPr>
                    <w:autoSpaceDE/>
                    <w:autoSpaceDN/>
                    <w:jc w:val="center"/>
                    <w:rPr>
                      <w:rFonts w:eastAsia="Times New Roman"/>
                    </w:rPr>
                  </w:pPr>
                  <w:r w:rsidRPr="00C60694">
                    <w:rPr>
                      <w:rFonts w:eastAsia="Times New Roman"/>
                    </w:rPr>
                    <w:t xml:space="preserve">б/н </w:t>
                  </w:r>
                  <w:r w:rsidR="00EB5123" w:rsidRPr="00C60694">
                    <w:rPr>
                      <w:rFonts w:eastAsia="Times New Roman"/>
                    </w:rPr>
                    <w:t xml:space="preserve">от </w:t>
                  </w:r>
                  <w:r w:rsidR="0030629D" w:rsidRPr="00C60694">
                    <w:rPr>
                      <w:rFonts w:eastAsia="Times New Roman"/>
                    </w:rPr>
                    <w:t>1</w:t>
                  </w:r>
                  <w:r w:rsidR="00C60694" w:rsidRPr="00C60694">
                    <w:rPr>
                      <w:rFonts w:eastAsia="Times New Roman"/>
                    </w:rPr>
                    <w:t>9</w:t>
                  </w:r>
                  <w:r w:rsidR="00EB5123" w:rsidRPr="00C60694">
                    <w:rPr>
                      <w:rFonts w:eastAsia="Times New Roman"/>
                    </w:rPr>
                    <w:t>.0</w:t>
                  </w:r>
                  <w:r w:rsidR="00C60694" w:rsidRPr="00C60694">
                    <w:rPr>
                      <w:rFonts w:eastAsia="Times New Roman"/>
                    </w:rPr>
                    <w:t>6</w:t>
                  </w:r>
                  <w:r w:rsidR="00EB5123" w:rsidRPr="00C60694">
                    <w:rPr>
                      <w:rFonts w:eastAsia="Times New Roman"/>
                    </w:rPr>
                    <w:t>.202</w:t>
                  </w:r>
                  <w:r w:rsidR="0030629D" w:rsidRPr="00C60694">
                    <w:rPr>
                      <w:rFonts w:eastAsia="Times New Roman"/>
                    </w:rPr>
                    <w:t>6</w:t>
                  </w:r>
                </w:p>
              </w:tc>
              <w:tc>
                <w:tcPr>
                  <w:tcW w:w="1415" w:type="dxa"/>
                  <w:vMerge/>
                </w:tcPr>
                <w:p w14:paraId="0C26678B" w14:textId="77777777" w:rsidR="00EB5123" w:rsidRPr="00C60694" w:rsidRDefault="00EB5123" w:rsidP="0086710E">
                  <w:pPr>
                    <w:adjustRightInd w:val="0"/>
                    <w:jc w:val="both"/>
                    <w:rPr>
                      <w:rFonts w:eastAsia="Times New Roman"/>
                    </w:rPr>
                  </w:pPr>
                </w:p>
              </w:tc>
              <w:tc>
                <w:tcPr>
                  <w:tcW w:w="1399" w:type="dxa"/>
                  <w:vMerge/>
                </w:tcPr>
                <w:p w14:paraId="385EE710" w14:textId="77777777" w:rsidR="00EB5123" w:rsidRPr="00C60694" w:rsidRDefault="00EB5123" w:rsidP="0086710E">
                  <w:pPr>
                    <w:adjustRightInd w:val="0"/>
                    <w:jc w:val="both"/>
                    <w:rPr>
                      <w:rFonts w:eastAsia="Times New Roman"/>
                    </w:rPr>
                  </w:pPr>
                </w:p>
              </w:tc>
              <w:tc>
                <w:tcPr>
                  <w:tcW w:w="1283" w:type="dxa"/>
                  <w:vMerge/>
                </w:tcPr>
                <w:p w14:paraId="2BD317B0" w14:textId="77777777" w:rsidR="00EB5123" w:rsidRPr="00C60694" w:rsidRDefault="00EB5123" w:rsidP="0086710E">
                  <w:pPr>
                    <w:adjustRightInd w:val="0"/>
                    <w:jc w:val="both"/>
                    <w:rPr>
                      <w:rFonts w:eastAsia="Times New Roman"/>
                    </w:rPr>
                  </w:pPr>
                </w:p>
              </w:tc>
              <w:tc>
                <w:tcPr>
                  <w:tcW w:w="1605" w:type="dxa"/>
                  <w:vMerge/>
                </w:tcPr>
                <w:p w14:paraId="5C407F0C" w14:textId="77777777" w:rsidR="00EB5123" w:rsidRPr="00C60694" w:rsidRDefault="00EB5123" w:rsidP="0086710E">
                  <w:pPr>
                    <w:adjustRightInd w:val="0"/>
                    <w:jc w:val="both"/>
                    <w:rPr>
                      <w:rFonts w:eastAsia="Times New Roman"/>
                    </w:rPr>
                  </w:pPr>
                </w:p>
              </w:tc>
              <w:tc>
                <w:tcPr>
                  <w:tcW w:w="1662" w:type="dxa"/>
                  <w:vMerge/>
                </w:tcPr>
                <w:p w14:paraId="3156CD78" w14:textId="77777777" w:rsidR="00EB5123" w:rsidRPr="00C60694" w:rsidRDefault="00EB5123" w:rsidP="0086710E">
                  <w:pPr>
                    <w:adjustRightInd w:val="0"/>
                    <w:jc w:val="both"/>
                    <w:rPr>
                      <w:rFonts w:eastAsia="Times New Roman"/>
                    </w:rPr>
                  </w:pPr>
                </w:p>
              </w:tc>
            </w:tr>
            <w:tr w:rsidR="00C60694" w:rsidRPr="00C60694" w14:paraId="0A2CDBCF" w14:textId="77777777" w:rsidTr="00D16BCB">
              <w:tc>
                <w:tcPr>
                  <w:tcW w:w="2292" w:type="dxa"/>
                  <w:vAlign w:val="center"/>
                </w:tcPr>
                <w:p w14:paraId="4F3DC0AF" w14:textId="49872DCA" w:rsidR="002E57F0" w:rsidRPr="00C60694" w:rsidRDefault="006E7781" w:rsidP="002E57F0">
                  <w:pPr>
                    <w:autoSpaceDE/>
                    <w:autoSpaceDN/>
                    <w:rPr>
                      <w:rFonts w:eastAsia="Times New Roman"/>
                      <w:color w:val="000000"/>
                    </w:rPr>
                  </w:pPr>
                  <w:r w:rsidRPr="00C60694">
                    <w:rPr>
                      <w:color w:val="000000"/>
                    </w:rPr>
                    <w:lastRenderedPageBreak/>
                    <w:t>МФУ</w:t>
                  </w:r>
                </w:p>
              </w:tc>
              <w:tc>
                <w:tcPr>
                  <w:tcW w:w="1534" w:type="dxa"/>
                  <w:vAlign w:val="center"/>
                </w:tcPr>
                <w:p w14:paraId="0F15DD28" w14:textId="54C2E61C" w:rsidR="002E57F0" w:rsidRPr="00C60694" w:rsidRDefault="00C60694" w:rsidP="002E57F0">
                  <w:pPr>
                    <w:autoSpaceDE/>
                    <w:autoSpaceDN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C60694">
                    <w:rPr>
                      <w:sz w:val="18"/>
                      <w:szCs w:val="18"/>
                    </w:rPr>
                    <w:t>156 000,00</w:t>
                  </w:r>
                </w:p>
              </w:tc>
              <w:tc>
                <w:tcPr>
                  <w:tcW w:w="1649" w:type="dxa"/>
                  <w:vAlign w:val="center"/>
                </w:tcPr>
                <w:p w14:paraId="54D20A5E" w14:textId="319FEDCA" w:rsidR="002E57F0" w:rsidRPr="00C60694" w:rsidRDefault="00C60694" w:rsidP="002E57F0">
                  <w:pPr>
                    <w:autoSpaceDE/>
                    <w:autoSpaceDN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C60694">
                    <w:rPr>
                      <w:sz w:val="18"/>
                      <w:szCs w:val="18"/>
                    </w:rPr>
                    <w:t>175 000,00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18E492E4" w14:textId="7B0E48B3" w:rsidR="002E57F0" w:rsidRPr="00C60694" w:rsidRDefault="00C60694" w:rsidP="002E57F0">
                  <w:pPr>
                    <w:autoSpaceDE/>
                    <w:autoSpaceDN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C60694">
                    <w:rPr>
                      <w:sz w:val="18"/>
                      <w:szCs w:val="18"/>
                    </w:rPr>
                    <w:t>121 450,00</w:t>
                  </w:r>
                </w:p>
              </w:tc>
              <w:tc>
                <w:tcPr>
                  <w:tcW w:w="1415" w:type="dxa"/>
                  <w:vAlign w:val="center"/>
                </w:tcPr>
                <w:p w14:paraId="13E3E708" w14:textId="4EBCCAC2" w:rsidR="002E57F0" w:rsidRPr="00C60694" w:rsidRDefault="00C60694" w:rsidP="002E57F0">
                  <w:pPr>
                    <w:autoSpaceDE/>
                    <w:autoSpaceDN/>
                    <w:jc w:val="center"/>
                    <w:rPr>
                      <w:rFonts w:eastAsia="Times New Roman"/>
                      <w:bCs/>
                    </w:rPr>
                  </w:pPr>
                  <w:r w:rsidRPr="00C60694">
                    <w:rPr>
                      <w:bCs/>
                    </w:rPr>
                    <w:t>150 845,67</w:t>
                  </w:r>
                </w:p>
              </w:tc>
              <w:tc>
                <w:tcPr>
                  <w:tcW w:w="1399" w:type="dxa"/>
                  <w:vAlign w:val="center"/>
                </w:tcPr>
                <w:p w14:paraId="2922EC35" w14:textId="3D2CEA48" w:rsidR="002E57F0" w:rsidRPr="00C60694" w:rsidRDefault="00C60694" w:rsidP="002E57F0">
                  <w:pPr>
                    <w:autoSpaceDE/>
                    <w:autoSpaceDN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C60694">
                    <w:rPr>
                      <w:color w:val="000000"/>
                      <w:sz w:val="18"/>
                      <w:szCs w:val="18"/>
                    </w:rPr>
                    <w:t>18,0</w:t>
                  </w:r>
                  <w:r w:rsidR="002E57F0" w:rsidRPr="00C60694">
                    <w:rPr>
                      <w:color w:val="000000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83" w:type="dxa"/>
                  <w:vAlign w:val="center"/>
                </w:tcPr>
                <w:p w14:paraId="3BCC7FFA" w14:textId="3D376B58" w:rsidR="002E57F0" w:rsidRPr="00C60694" w:rsidRDefault="00C60694" w:rsidP="002E57F0">
                  <w:pPr>
                    <w:autoSpaceDE/>
                    <w:autoSpaceDN/>
                    <w:jc w:val="center"/>
                    <w:rPr>
                      <w:rFonts w:eastAsia="Times New Roman"/>
                      <w:bCs/>
                      <w:color w:val="000000"/>
                    </w:rPr>
                  </w:pPr>
                  <w:r w:rsidRPr="00C60694">
                    <w:rPr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605" w:type="dxa"/>
                  <w:vAlign w:val="center"/>
                </w:tcPr>
                <w:p w14:paraId="2F5661AE" w14:textId="77777777" w:rsidR="002E57F0" w:rsidRPr="00C60694" w:rsidRDefault="002E57F0" w:rsidP="002E57F0">
                  <w:pPr>
                    <w:jc w:val="center"/>
                    <w:rPr>
                      <w:color w:val="000000"/>
                    </w:rPr>
                  </w:pPr>
                  <w:r w:rsidRPr="00C60694">
                    <w:rPr>
                      <w:color w:val="000000"/>
                    </w:rPr>
                    <w:t>штука</w:t>
                  </w:r>
                </w:p>
              </w:tc>
              <w:tc>
                <w:tcPr>
                  <w:tcW w:w="1662" w:type="dxa"/>
                  <w:vAlign w:val="center"/>
                </w:tcPr>
                <w:p w14:paraId="1FEE0B1B" w14:textId="1FBF5FB3" w:rsidR="002E57F0" w:rsidRPr="00C60694" w:rsidRDefault="00C60694" w:rsidP="002E57F0">
                  <w:pPr>
                    <w:autoSpaceDE/>
                    <w:autoSpaceDN/>
                    <w:jc w:val="center"/>
                    <w:rPr>
                      <w:rFonts w:eastAsia="Times New Roman"/>
                      <w:bCs/>
                      <w:color w:val="000000"/>
                    </w:rPr>
                  </w:pPr>
                  <w:r w:rsidRPr="00C60694">
                    <w:rPr>
                      <w:bCs/>
                      <w:color w:val="000000"/>
                    </w:rPr>
                    <w:t>301 691,34</w:t>
                  </w:r>
                </w:p>
              </w:tc>
            </w:tr>
            <w:tr w:rsidR="00D16BCB" w:rsidRPr="00B60C90" w14:paraId="436681DB" w14:textId="77777777" w:rsidTr="000A16F8">
              <w:tc>
                <w:tcPr>
                  <w:tcW w:w="12736" w:type="dxa"/>
                  <w:gridSpan w:val="8"/>
                  <w:vAlign w:val="center"/>
                </w:tcPr>
                <w:p w14:paraId="46A6890D" w14:textId="77777777" w:rsidR="00D16BCB" w:rsidRPr="00C60694" w:rsidRDefault="00D16BCB" w:rsidP="00D16BC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C60694">
                    <w:rPr>
                      <w:color w:val="000000"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662" w:type="dxa"/>
                  <w:vAlign w:val="center"/>
                </w:tcPr>
                <w:p w14:paraId="7DE488F1" w14:textId="5B72DC96" w:rsidR="00D16BCB" w:rsidRPr="00C60694" w:rsidRDefault="00C60694" w:rsidP="002E57F0">
                  <w:pPr>
                    <w:autoSpaceDE/>
                    <w:autoSpaceDN/>
                    <w:jc w:val="center"/>
                    <w:rPr>
                      <w:color w:val="000000"/>
                    </w:rPr>
                  </w:pPr>
                  <w:r w:rsidRPr="00C60694">
                    <w:rPr>
                      <w:color w:val="000000"/>
                    </w:rPr>
                    <w:t>301 691,34</w:t>
                  </w:r>
                </w:p>
              </w:tc>
            </w:tr>
          </w:tbl>
          <w:p w14:paraId="4E909596" w14:textId="77777777" w:rsidR="0086710E" w:rsidRPr="00A044FF" w:rsidRDefault="0086710E" w:rsidP="0086710E">
            <w:pPr>
              <w:autoSpaceDE/>
              <w:autoSpaceDN/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14:paraId="4C85BFB7" w14:textId="5B7A2B8A" w:rsidR="0086710E" w:rsidRPr="00BB3419" w:rsidRDefault="0086710E" w:rsidP="00BB3419">
      <w:pPr>
        <w:ind w:left="284" w:right="394"/>
        <w:jc w:val="both"/>
        <w:rPr>
          <w:rFonts w:eastAsia="Times New Roman"/>
          <w:bCs/>
          <w:color w:val="000000"/>
          <w:bdr w:val="none" w:sz="0" w:space="0" w:color="auto" w:frame="1"/>
        </w:rPr>
      </w:pPr>
      <w:r w:rsidRPr="00C60694">
        <w:rPr>
          <w:rFonts w:eastAsia="Times New Roman"/>
          <w:bCs/>
        </w:rPr>
        <w:lastRenderedPageBreak/>
        <w:t xml:space="preserve">В результате проведенных исследований рынка </w:t>
      </w:r>
      <w:r w:rsidRPr="00C60694">
        <w:rPr>
          <w:rFonts w:eastAsia="Times New Roman"/>
          <w:bCs/>
          <w:color w:val="000000"/>
          <w:bdr w:val="none" w:sz="0" w:space="0" w:color="auto" w:frame="1"/>
        </w:rPr>
        <w:t>начальная (максимальная) цена контракта составила</w:t>
      </w:r>
      <w:r w:rsidR="00DE75F3" w:rsidRPr="00C60694">
        <w:rPr>
          <w:rFonts w:eastAsia="Times New Roman"/>
          <w:bCs/>
          <w:color w:val="000000"/>
          <w:bdr w:val="none" w:sz="0" w:space="0" w:color="auto" w:frame="1"/>
        </w:rPr>
        <w:t xml:space="preserve"> </w:t>
      </w:r>
      <w:r w:rsidR="00C60694" w:rsidRPr="00C60694">
        <w:rPr>
          <w:rFonts w:eastAsia="Times New Roman"/>
          <w:bCs/>
          <w:color w:val="000000"/>
          <w:bdr w:val="none" w:sz="0" w:space="0" w:color="auto" w:frame="1"/>
        </w:rPr>
        <w:t>301 691</w:t>
      </w:r>
      <w:r w:rsidRPr="00C60694">
        <w:rPr>
          <w:rFonts w:eastAsia="Times New Roman"/>
          <w:bCs/>
          <w:color w:val="000000"/>
          <w:bdr w:val="none" w:sz="0" w:space="0" w:color="auto" w:frame="1"/>
        </w:rPr>
        <w:t xml:space="preserve"> руб. </w:t>
      </w:r>
      <w:r w:rsidR="005C0F0B" w:rsidRPr="00C60694">
        <w:rPr>
          <w:rFonts w:eastAsia="Times New Roman"/>
          <w:bCs/>
          <w:color w:val="000000"/>
          <w:bdr w:val="none" w:sz="0" w:space="0" w:color="auto" w:frame="1"/>
        </w:rPr>
        <w:t>3</w:t>
      </w:r>
      <w:r w:rsidR="00C60694" w:rsidRPr="00C60694">
        <w:rPr>
          <w:rFonts w:eastAsia="Times New Roman"/>
          <w:bCs/>
          <w:color w:val="000000"/>
          <w:bdr w:val="none" w:sz="0" w:space="0" w:color="auto" w:frame="1"/>
        </w:rPr>
        <w:t>4</w:t>
      </w:r>
      <w:r w:rsidRPr="00C60694">
        <w:rPr>
          <w:rFonts w:eastAsia="Times New Roman"/>
          <w:bCs/>
          <w:color w:val="000000"/>
          <w:bdr w:val="none" w:sz="0" w:space="0" w:color="auto" w:frame="1"/>
        </w:rPr>
        <w:t xml:space="preserve"> коп.</w:t>
      </w:r>
    </w:p>
    <w:p w14:paraId="4218B948" w14:textId="77777777" w:rsidR="00176527" w:rsidRPr="00BB3419" w:rsidRDefault="00176527" w:rsidP="00BB3419">
      <w:pPr>
        <w:ind w:left="284"/>
        <w:jc w:val="both"/>
        <w:rPr>
          <w:rFonts w:eastAsia="Times New Roman"/>
          <w:b/>
        </w:rPr>
      </w:pPr>
    </w:p>
    <w:p w14:paraId="0A055565" w14:textId="7FEB6364" w:rsidR="0086710E" w:rsidRDefault="00B60C90" w:rsidP="00B60C90">
      <w:pPr>
        <w:ind w:left="284"/>
        <w:jc w:val="both"/>
      </w:pPr>
      <w:r>
        <w:t>Цена Контракта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</w:t>
      </w:r>
    </w:p>
    <w:p w14:paraId="0450FA0E" w14:textId="31959A5E" w:rsidR="00142D2B" w:rsidRDefault="00142D2B" w:rsidP="00B60C90">
      <w:pPr>
        <w:ind w:left="284"/>
        <w:jc w:val="both"/>
      </w:pPr>
    </w:p>
    <w:p w14:paraId="3867320F" w14:textId="23E8D3DA" w:rsidR="00142D2B" w:rsidRPr="004641EB" w:rsidRDefault="00142D2B" w:rsidP="00142D2B">
      <w:pPr>
        <w:ind w:left="284"/>
        <w:jc w:val="both"/>
        <w:rPr>
          <w:rFonts w:eastAsia="Times New Roman"/>
          <w:b/>
        </w:rPr>
      </w:pPr>
      <w:r w:rsidRPr="004641EB">
        <w:rPr>
          <w:rFonts w:eastAsia="Times New Roman"/>
        </w:rPr>
        <w:t>В соответствии с п. 2 ст. 72 БК с учетом</w:t>
      </w:r>
      <w:r w:rsidR="009F683C">
        <w:rPr>
          <w:rFonts w:eastAsia="Times New Roman"/>
        </w:rPr>
        <w:t xml:space="preserve"> требуемого количества товара и </w:t>
      </w:r>
      <w:r w:rsidRPr="004641EB">
        <w:rPr>
          <w:rFonts w:eastAsia="Times New Roman"/>
        </w:rPr>
        <w:t>пределов лимитов бюджетных обязательств, а также с учетом самой низкой по предложениям источников ценой, начальная (максимальная) цена контракта устанавливается в сумме</w:t>
      </w:r>
      <w:r w:rsidRPr="004641EB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242 900</w:t>
      </w:r>
      <w:r w:rsidRPr="004641EB">
        <w:rPr>
          <w:rFonts w:eastAsia="Times New Roman"/>
          <w:b/>
        </w:rPr>
        <w:t xml:space="preserve"> руб. 00 коп.</w:t>
      </w:r>
    </w:p>
    <w:p w14:paraId="534FD33A" w14:textId="77777777" w:rsidR="00142D2B" w:rsidRPr="00BA484C" w:rsidRDefault="00142D2B" w:rsidP="00B60C90">
      <w:pPr>
        <w:ind w:left="284"/>
        <w:jc w:val="both"/>
      </w:pPr>
    </w:p>
    <w:sectPr w:rsidR="00142D2B" w:rsidRPr="00BA484C" w:rsidSect="00B60C90">
      <w:pgSz w:w="16838" w:h="11906" w:orient="landscape"/>
      <w:pgMar w:top="1418" w:right="138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E08"/>
    <w:rsid w:val="0000197F"/>
    <w:rsid w:val="000262D8"/>
    <w:rsid w:val="0008110E"/>
    <w:rsid w:val="00096869"/>
    <w:rsid w:val="000B433A"/>
    <w:rsid w:val="000C711B"/>
    <w:rsid w:val="000D2CC7"/>
    <w:rsid w:val="00142D2B"/>
    <w:rsid w:val="001562A3"/>
    <w:rsid w:val="00176527"/>
    <w:rsid w:val="001C0CA4"/>
    <w:rsid w:val="001F318D"/>
    <w:rsid w:val="001F5FE8"/>
    <w:rsid w:val="00206D27"/>
    <w:rsid w:val="002128F4"/>
    <w:rsid w:val="002214A6"/>
    <w:rsid w:val="002642FE"/>
    <w:rsid w:val="00275123"/>
    <w:rsid w:val="00281A9E"/>
    <w:rsid w:val="002E0B06"/>
    <w:rsid w:val="002E57F0"/>
    <w:rsid w:val="002F473E"/>
    <w:rsid w:val="0030629D"/>
    <w:rsid w:val="0032447C"/>
    <w:rsid w:val="00335631"/>
    <w:rsid w:val="00372005"/>
    <w:rsid w:val="0040407B"/>
    <w:rsid w:val="004A3AD7"/>
    <w:rsid w:val="004A56B6"/>
    <w:rsid w:val="004D0407"/>
    <w:rsid w:val="004F45D4"/>
    <w:rsid w:val="0052238D"/>
    <w:rsid w:val="0052506E"/>
    <w:rsid w:val="005348E9"/>
    <w:rsid w:val="005555C0"/>
    <w:rsid w:val="005659AD"/>
    <w:rsid w:val="005671E7"/>
    <w:rsid w:val="00575EAF"/>
    <w:rsid w:val="0059236E"/>
    <w:rsid w:val="005A3FD5"/>
    <w:rsid w:val="005A42B9"/>
    <w:rsid w:val="005C0F0B"/>
    <w:rsid w:val="005C3179"/>
    <w:rsid w:val="005F6894"/>
    <w:rsid w:val="00626BE2"/>
    <w:rsid w:val="006472D2"/>
    <w:rsid w:val="00695466"/>
    <w:rsid w:val="006E7781"/>
    <w:rsid w:val="00706C8F"/>
    <w:rsid w:val="00776658"/>
    <w:rsid w:val="00792252"/>
    <w:rsid w:val="00793978"/>
    <w:rsid w:val="007D2CB9"/>
    <w:rsid w:val="008117AF"/>
    <w:rsid w:val="00824878"/>
    <w:rsid w:val="0086710E"/>
    <w:rsid w:val="0087025E"/>
    <w:rsid w:val="00871AEC"/>
    <w:rsid w:val="00896192"/>
    <w:rsid w:val="008A4887"/>
    <w:rsid w:val="008E4B39"/>
    <w:rsid w:val="0092196A"/>
    <w:rsid w:val="0093033B"/>
    <w:rsid w:val="00946A3D"/>
    <w:rsid w:val="00955188"/>
    <w:rsid w:val="00987A6A"/>
    <w:rsid w:val="009F683C"/>
    <w:rsid w:val="00A044FF"/>
    <w:rsid w:val="00A65240"/>
    <w:rsid w:val="00A7204A"/>
    <w:rsid w:val="00A855CA"/>
    <w:rsid w:val="00AC065D"/>
    <w:rsid w:val="00B3587E"/>
    <w:rsid w:val="00B52873"/>
    <w:rsid w:val="00B60C90"/>
    <w:rsid w:val="00BA484C"/>
    <w:rsid w:val="00BB3419"/>
    <w:rsid w:val="00BD5E1A"/>
    <w:rsid w:val="00C17E24"/>
    <w:rsid w:val="00C2004B"/>
    <w:rsid w:val="00C60694"/>
    <w:rsid w:val="00C67FFE"/>
    <w:rsid w:val="00C96E08"/>
    <w:rsid w:val="00CB0467"/>
    <w:rsid w:val="00CB35AE"/>
    <w:rsid w:val="00D16BCB"/>
    <w:rsid w:val="00D20AD2"/>
    <w:rsid w:val="00D30735"/>
    <w:rsid w:val="00D61418"/>
    <w:rsid w:val="00DC330F"/>
    <w:rsid w:val="00DE75F3"/>
    <w:rsid w:val="00DF19EA"/>
    <w:rsid w:val="00E427FA"/>
    <w:rsid w:val="00E95DB3"/>
    <w:rsid w:val="00EB5123"/>
    <w:rsid w:val="00EE19F3"/>
    <w:rsid w:val="00EE4609"/>
    <w:rsid w:val="00EF4F68"/>
    <w:rsid w:val="00FF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388A"/>
  <w15:chartTrackingRefBased/>
  <w15:docId w15:val="{7BF4373D-F20D-4A83-8A5D-24A29392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E08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96E0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3">
    <w:name w:val="Table Grid"/>
    <w:basedOn w:val="a1"/>
    <w:uiPriority w:val="39"/>
    <w:rsid w:val="00C96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6BE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6BE2"/>
    <w:rPr>
      <w:rFonts w:ascii="Segoe UI" w:eastAsiaTheme="minorEastAsia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wmf"/><Relationship Id="rId10" Type="http://schemas.openxmlformats.org/officeDocument/2006/relationships/image" Target="media/image7.png"/><Relationship Id="rId4" Type="http://schemas.openxmlformats.org/officeDocument/2006/relationships/image" Target="media/image1.wmf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Саяна</dc:creator>
  <cp:keywords/>
  <dc:description/>
  <cp:lastModifiedBy>Хомушку Саяна Кадр-ооловна</cp:lastModifiedBy>
  <cp:revision>98</cp:revision>
  <cp:lastPrinted>2026-03-19T02:01:00Z</cp:lastPrinted>
  <dcterms:created xsi:type="dcterms:W3CDTF">2023-01-15T08:47:00Z</dcterms:created>
  <dcterms:modified xsi:type="dcterms:W3CDTF">2026-06-29T01:49:00Z</dcterms:modified>
</cp:coreProperties>
</file>