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bookmarkStart w:id="0" w:name="_GoBack"/>
    <w:bookmarkEnd w:id="0"/>
    <w:p w14:paraId="50D98950" w14:textId="77777777" w:rsidR="00FA37B7" w:rsidRPr="00FA37B7" w:rsidRDefault="0045609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456090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27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894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78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2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096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59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FA37B7" w:rsidRPr="00FA37B7" w:rsidRDefault="0045609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456090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27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Фильтр для очистки воздуха</w:t>
            </w:r>
          </w:p>
        </w:tc>
        <w:tc>
          <w:tcPr>
            <w:tcW w:w="1894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28.25.14.111-00000017</w:t>
            </w:r>
          </w:p>
        </w:tc>
        <w:tc>
          <w:tcPr>
            <w:tcW w:w="778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2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96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505</w:t>
            </w:r>
          </w:p>
        </w:tc>
        <w:tc>
          <w:tcPr>
            <w:tcW w:w="1059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16 470,00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16 470,00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728,32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98 820,00</w:t>
            </w:r>
          </w:p>
        </w:tc>
      </w:tr>
      <w:tr w:rsidR="00FA37B7" w:rsidRPr="00FA37B7" w14:paraId="64364018" w14:textId="77777777" w:rsidTr="00456090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0308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7" w:type="dxa"/>
            <w:vMerge/>
            <w:vAlign w:val="center"/>
          </w:tcPr>
          <w:p w14:paraId="0C661C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94" w:type="dxa"/>
            <w:vMerge/>
            <w:vAlign w:val="center"/>
          </w:tcPr>
          <w:p w14:paraId="446046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8" w:type="dxa"/>
            <w:vMerge/>
            <w:vAlign w:val="center"/>
          </w:tcPr>
          <w:p w14:paraId="3C7C5F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  <w:vMerge/>
            <w:vAlign w:val="center"/>
          </w:tcPr>
          <w:p w14:paraId="0A7AF9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96" w:type="dxa"/>
            <w:tcMar>
              <w:left w:w="0" w:type="dxa"/>
              <w:right w:w="0" w:type="dxa"/>
            </w:tcMar>
            <w:vAlign w:val="center"/>
          </w:tcPr>
          <w:p w14:paraId="2ACB0A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506</w:t>
            </w:r>
          </w:p>
        </w:tc>
        <w:tc>
          <w:tcPr>
            <w:tcW w:w="1059" w:type="dxa"/>
            <w:vAlign w:val="center"/>
          </w:tcPr>
          <w:p w14:paraId="4A59A2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17 500,00</w:t>
            </w:r>
          </w:p>
        </w:tc>
        <w:tc>
          <w:tcPr>
            <w:tcW w:w="1410" w:type="dxa"/>
            <w:vMerge/>
            <w:vAlign w:val="center"/>
          </w:tcPr>
          <w:p w14:paraId="6BA98C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8F7A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4CC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C832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456090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27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94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78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96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59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98820,00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98820,00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7A2766D7" w:rsidR="00BC394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54A1439C" w14:textId="326CF239" w:rsidR="00456090" w:rsidRPr="00456090" w:rsidRDefault="00456090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20"/>
          <w:szCs w:val="20"/>
          <w:lang w:eastAsia="zh-CN"/>
        </w:rPr>
      </w:pPr>
      <w:r w:rsidRPr="00456090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целях определения НМЦК методом сопоставимых рыночных цен (анализа рынка) заказчиком был проведен сбор ценовой информации. В результате получено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3</w:t>
      </w:r>
      <w:r w:rsidRPr="00456090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ценовых предложений. Коммерческое предложение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ООО «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Аэрооникс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»</w:t>
      </w:r>
      <w:r w:rsidRPr="00456090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КП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99 от 14.07.2026г (507)</w:t>
      </w:r>
      <w:r w:rsidRPr="00456090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 размере </w:t>
      </w:r>
      <w:r w:rsidRPr="00456090">
        <w:rPr>
          <w:rFonts w:ascii="Roboto" w:hAnsi="Roboto"/>
          <w:color w:val="000000"/>
          <w:sz w:val="20"/>
          <w:szCs w:val="20"/>
          <w:shd w:val="clear" w:color="auto" w:fill="FFFFFF"/>
        </w:rPr>
        <w:t>175 662,00</w:t>
      </w:r>
      <w:r w:rsidRPr="00456090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руб. исключено из расчета НМЦК как экономически необоснованное и существенно превышающее среднерыночные показатели, полученные от иных поставщиков. Данная цена не отражает текущую рыночную конъюнктуру и не соответствует принципу эффективности использования бюджетных средств, установленному </w:t>
      </w:r>
      <w:hyperlink r:id="rId7" w:anchor="/document/12112604/entry/34" w:tgtFrame="_blank" w:history="1">
        <w:r w:rsidRPr="00456090">
          <w:rPr>
            <w:rStyle w:val="a4"/>
            <w:rFonts w:ascii="Roboto" w:hAnsi="Roboto"/>
            <w:color w:val="1E59A1"/>
            <w:sz w:val="20"/>
            <w:szCs w:val="20"/>
            <w:u w:val="none"/>
            <w:shd w:val="clear" w:color="auto" w:fill="FFFFFF"/>
          </w:rPr>
          <w:t>ст. 34</w:t>
        </w:r>
      </w:hyperlink>
      <w:r w:rsidRPr="00456090">
        <w:rPr>
          <w:rFonts w:ascii="Roboto" w:hAnsi="Roboto"/>
          <w:color w:val="000000"/>
          <w:sz w:val="20"/>
          <w:szCs w:val="20"/>
          <w:shd w:val="clear" w:color="auto" w:fill="FFFFFF"/>
        </w:rPr>
        <w:t> Бюджетного кодекса РФ и </w:t>
      </w:r>
      <w:hyperlink r:id="rId8" w:anchor="/document/70353464/entry/6" w:tgtFrame="_blank" w:history="1">
        <w:r w:rsidRPr="00456090">
          <w:rPr>
            <w:rStyle w:val="a4"/>
            <w:rFonts w:ascii="Roboto" w:hAnsi="Roboto"/>
            <w:color w:val="1E59A1"/>
            <w:sz w:val="20"/>
            <w:szCs w:val="20"/>
            <w:u w:val="none"/>
            <w:shd w:val="clear" w:color="auto" w:fill="FFFFFF"/>
          </w:rPr>
          <w:t>ст. 6</w:t>
        </w:r>
      </w:hyperlink>
      <w:r w:rsidRPr="00456090">
        <w:rPr>
          <w:rFonts w:ascii="Roboto" w:hAnsi="Roboto"/>
          <w:color w:val="000000"/>
          <w:sz w:val="20"/>
          <w:szCs w:val="20"/>
          <w:shd w:val="clear" w:color="auto" w:fill="FFFFFF"/>
        </w:rPr>
        <w:t> Федерального закона от 05.04.2013 N 44-ФЗ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45609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456090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560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glossaryDocument" Target="glossary/document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2026-07-23T04:03:00Z</dcterms:created>
  <dcterms:modified xsi:type="dcterms:W3CDTF">2026-07-23T04:03:00Z</dcterms:modified>
</cp:coreProperties>
</file>