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pacing w:lineRule="auto" w:line="240" w:before="0" w:after="0"/>
        <w:ind w:firstLine="426" w:end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ar-SA"/>
        </w:rPr>
        <w:t xml:space="preserve">КОНТРАКТ № </w:t>
      </w:r>
      <w:r>
        <w:rPr>
          <w:rFonts w:cs="Times New Roman" w:ascii="Times New Roman" w:hAnsi="Times New Roman"/>
          <w:b/>
          <w:color w:val="000000"/>
          <w:sz w:val="24"/>
          <w:szCs w:val="24"/>
          <w:lang w:eastAsia="ar-SA"/>
        </w:rPr>
        <w:t>6</w:t>
      </w:r>
    </w:p>
    <w:p>
      <w:pPr>
        <w:pStyle w:val="Normal"/>
        <w:widowControl w:val="false"/>
        <w:spacing w:lineRule="auto" w:line="240" w:before="0" w:after="0"/>
        <w:ind w:firstLine="426" w:end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40" w:before="0" w:after="0"/>
        <w:ind w:firstLine="426" w:end="0"/>
        <w:jc w:val="center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  <w:lang w:eastAsia="ar-SA"/>
        </w:rPr>
        <w:t>г. Киров                                                                                                                                      «__»  ______ 2026 г.</w:t>
      </w:r>
    </w:p>
    <w:p>
      <w:pPr>
        <w:pStyle w:val="Normal"/>
        <w:spacing w:lineRule="auto" w:line="240" w:before="0" w:after="0"/>
        <w:ind w:end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1"/>
          <w:szCs w:val="21"/>
        </w:rPr>
        <w:t xml:space="preserve">       </w:t>
      </w:r>
      <w:r>
        <w:rPr>
          <w:rFonts w:eastAsia="Times New Roman" w:cs="Times New Roman" w:ascii="Times New Roman" w:hAnsi="Times New Roman"/>
          <w:b/>
          <w:sz w:val="21"/>
          <w:szCs w:val="21"/>
        </w:rPr>
        <w:t>Муниципальное бюджетное общеобразовательное учреждение «Инженерно-железнодорожный лицей» города Кирова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, именуемое в дальнейшем «Заказчик», в лице директора Бабинцевой Ирины Николаевны, действующего на основании Устава, с другой стороны,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и </w:t>
      </w:r>
      <w:r>
        <w:rPr>
          <w:rFonts w:eastAsia="Times New Roman" w:cs="Times New Roman" w:ascii="Times New Roman" w:hAnsi="Times New Roman"/>
          <w:iCs/>
          <w:sz w:val="22"/>
          <w:szCs w:val="22"/>
        </w:rPr>
        <w:t>______________________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именуемое в дальнейш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ем «Исполнител</w:t>
      </w: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  <w:t>ь»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, действующий на основании </w:t>
      </w:r>
      <w:r>
        <w:rPr>
          <w:rFonts w:eastAsia="Times New Roman" w:cs="Times New Roman" w:ascii="Times New Roman" w:hAnsi="Times New Roman"/>
          <w:iCs/>
          <w:sz w:val="22"/>
          <w:szCs w:val="22"/>
        </w:rPr>
        <w:t>______________________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1"/>
          <w:szCs w:val="21"/>
        </w:rPr>
        <w:t>, с другой стороны, здесь и далее именуемые «Стороны», в соответствии с п. 5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widowControl w:val="false"/>
        <w:spacing w:lineRule="auto" w:line="240" w:before="0" w:after="0"/>
        <w:ind w:firstLine="709" w:end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контракта</w:t>
      </w:r>
      <w:r>
        <w:rPr>
          <w:rFonts w:cs="Times New Roman" w:ascii="Times New Roman" w:hAnsi="Times New Roman"/>
          <w:b/>
          <w:sz w:val="21"/>
          <w:szCs w:val="21"/>
        </w:rPr>
        <w:t>.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1.1. В соответствии с контрактом Исполнитель обязуется оказывать Заказчику </w:t>
      </w:r>
      <w:r>
        <w:rPr>
          <w:rFonts w:cs="Times New Roman" w:ascii="Times New Roman" w:hAnsi="Times New Roman"/>
          <w:b/>
        </w:rPr>
        <w:t xml:space="preserve">услуги по ежедневной   уборке помещений учебного корпуса № 2  и прилегающей территории МБОУ ИнЖеЛ г. Кирова по адресу: Кировская область, г. Киров, ул. Рудницкого, 9,  </w:t>
      </w:r>
      <w:r>
        <w:rPr>
          <w:rFonts w:cs="Times New Roman" w:ascii="Times New Roman" w:hAnsi="Times New Roman"/>
        </w:rPr>
        <w:t>(далее - услуги), в соответствии с Техническим заданием (Приложение №1 к Контракту) и Спецификацией (Приложение № 2 к Контракту), а Заказчик обязуется принимать и оплачивать оказанные услуги.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Объем оказываемых услуг: помещения – 8 286,6  кв. метров; прилегающая территория – 21 003,40 кв. метров.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Место оказания услуг: Кировская область, г. Киров, ул. Рудницкого, 9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Требования к результатам оказанных услуг: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</w:rPr>
        <w:t>- своевременное и качественное оказание всего объёма услуг;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1.5.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Срок оказания услуг: с 01.0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.2026 г. по 3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.0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.2026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Идентификационный код закупки (ИКЗ):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Style w:val="blk"/>
          <w:rFonts w:eastAsia="Times New Roman" w:cs="Tahoma;Geneva" w:ascii="Tahoma;Geneva" w:hAnsi="Tahoma;Geneva"/>
          <w:b w:val="false"/>
          <w:bCs/>
          <w:i w:val="false"/>
          <w:caps w:val="false"/>
          <w:smallCaps w:val="false"/>
          <w:color w:val="000000"/>
          <w:spacing w:val="0"/>
          <w:position w:val="-1"/>
          <w:sz w:val="20"/>
          <w:szCs w:val="21"/>
        </w:rPr>
        <w:t>263434604118143450100100010000000244</w:t>
      </w:r>
      <w:r>
        <w:rPr>
          <w:rStyle w:val="blk"/>
          <w:rFonts w:eastAsia="Times New Roman" w:cs="Times New Roman" w:ascii="Times New Roman" w:hAnsi="Times New Roman"/>
          <w:b/>
          <w:bCs/>
          <w:color w:val="000000"/>
          <w:position w:val="-1"/>
          <w:sz w:val="21"/>
          <w:szCs w:val="21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cs="Times New Roman" w:ascii="Times New Roman" w:hAnsi="Times New Roman"/>
          <w:bCs/>
          <w:sz w:val="21"/>
          <w:szCs w:val="21"/>
        </w:rPr>
      </w:r>
    </w:p>
    <w:p>
      <w:pPr>
        <w:pStyle w:val="Normal"/>
        <w:widowControl w:val="false"/>
        <w:spacing w:lineRule="auto" w:line="240" w:before="0" w:after="0"/>
        <w:ind w:firstLine="709" w:end="0"/>
        <w:jc w:val="center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и права сторон.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</w:rPr>
        <w:t>2.1.</w:t>
      </w:r>
      <w:r>
        <w:rPr>
          <w:rFonts w:cs="Times New Roman" w:ascii="Times New Roman" w:hAnsi="Times New Roman"/>
          <w:i/>
        </w:rPr>
        <w:t xml:space="preserve"> Обязанности Исполнителя: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2.1.1. Обеспечить оказание услуг с надлежащим качеством, в объеме и в сроки, предусмотренные контрактом в соответствии с Техническим заданием (Приложение № 1 </w:t>
      </w:r>
      <w:bookmarkStart w:id="0" w:name="_Hlk117837029"/>
      <w:r>
        <w:rPr>
          <w:rFonts w:cs="Times New Roman" w:ascii="Times New Roman" w:hAnsi="Times New Roman"/>
        </w:rPr>
        <w:t>к Контракту</w:t>
      </w:r>
      <w:bookmarkEnd w:id="0"/>
      <w:r>
        <w:rPr>
          <w:rFonts w:cs="Times New Roman" w:ascii="Times New Roman" w:hAnsi="Times New Roman"/>
        </w:rPr>
        <w:t xml:space="preserve">) с соблюдением требований охраны труда, техники безопасности, пожарной безопасности, экологических и санитарных норм.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2.1.2. Обеспечить оказание услуг в соответствии с требованиями Гражданского кодекса Российской Федерации, СНиП, ГОСТа Р 51870-2014 «Услуги профессиональной уборки. Клининговые услуги. Общие технические условия», санитарно-гигиенических требованиями и с требованиями других нормативных документов, установленных законодательством Российской Федерации.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2.1.3. Применять в ходе оказания услуг моющие и чистящие средства, расходные материалы, инвентарь, разрешенные к применению (использованию) на территории Российской Федерации, соответствующие требованиям, установленным ГОСТ, ТУ, СанПиН и другим нормативным документам, установленным законодательством Российской Федерации и имеющие все документы, установленные законодательством Российской Федерации, в том числе удостоверяющие их происхождение, качество и безопасность.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2.1.4. Обеспечить безопасное передвижение сотрудников и посетителей в местах оказания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2.1.5. Использовать в процессе оказания услуг собственные расходные материалы, инвентарь, чистящие и моющие средства.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2.1.6. Предоставлять по требованию Заказчика документы, подтверждающие качество и безопасность применяемых моющих и чистящих средств.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2.1.7. Обеспечить остаточный срок годности применяемых моющих и чистящих средств на момент их использования - не менее 50% от срока годности, установленного производителем.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2.1.8. Осуществлять контроль сотрудников, задействованных в оказании услуг, контроль качества оказания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2.1.9. Безвозмездно устранять по требованию Заказчика в согласованные сроки все выявленные недостатки, если в процессе оказания услуг Исполнитель допустил отступления от условий контракта, ухудшившие качество оказываемых услуг. 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2.1.10. Предоставлять по требованию Заказчика информацию и документацию, связанные с исполнением контракта.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2.1.11. При необходимости, а также в случае проведения экспертизы, предоставлять в течение 2 (двух) рабочих дней дополнительные материалы (документы, информацию и т.д.), относящиеся к условиям исполнения контракта.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2.1.12. Отвечать на претензию Заказчика в течение 5 (пяти) рабочих дней со дня её получения.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2.1.13. Обеспечивать надлежащее обеспечение исполнения контракта в соответствии с требованиями действующего законодательства Российской Федерации.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2.2. </w:t>
      </w:r>
      <w:r>
        <w:rPr>
          <w:rFonts w:cs="Times New Roman" w:ascii="Times New Roman" w:hAnsi="Times New Roman"/>
          <w:i/>
        </w:rPr>
        <w:t>Права Исполнителя</w:t>
      </w:r>
      <w:r>
        <w:rPr>
          <w:rFonts w:cs="Times New Roman" w:ascii="Times New Roman" w:hAnsi="Times New Roman"/>
        </w:rPr>
        <w:t>: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2.2.1. Вносить предложения и получать консультации Заказчика по вопросам, касающимся выполнения контракта. 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2.2.2.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2.3. </w:t>
      </w:r>
      <w:r>
        <w:rPr>
          <w:rFonts w:cs="Times New Roman" w:ascii="Times New Roman" w:hAnsi="Times New Roman"/>
          <w:i/>
        </w:rPr>
        <w:t xml:space="preserve">Обязанности Заказчика: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2.3.1. Обеспечить Исполнителю доступ к местам оказания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2.3.2. Вести систематический контроль за качеством оказываемых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2.3.3. Принять и оплатить оказанные услуги по цене, в порядке и в сроки, предусмотренные контрактом.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2.3.4. Обеспечить Исполнителю возможность подключения к источникам электропитания, пользования источниками холодного и горячего водоснабжения, складирования мусора в централизованном месте (контейнере).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2.3.5. Назначить ответственное лицо, для решения вопросов, возникающих в процессе оказания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2.3.6. Обеспечить Исполнителя помещением для хранения моющих, чистящих средств, расходных материалов инвентаря, оборудования, необходимых для оказания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2.4. </w:t>
      </w:r>
      <w:r>
        <w:rPr>
          <w:rFonts w:cs="Times New Roman" w:ascii="Times New Roman" w:hAnsi="Times New Roman"/>
          <w:i/>
        </w:rPr>
        <w:t>Права Заказчика: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2.4.1. Проверять ход и качество оказания Исполнителем услуг, не вмешиваясь в его деятельность. Давать Исполнителю указания, в том числе письменные, по оказанию услуг.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2.4.2. Требовать устранения имеющихся недостатков и дефектов в согласованные с Исполнителем сроки.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2.4.3. Получать от Исполнителя документацию и информацию, связанные с выполнением контракта.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</w:rPr>
        <w:t>2.4.4.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 w:end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widowControl w:val="false"/>
        <w:spacing w:lineRule="auto" w:line="240" w:before="0" w:after="0"/>
        <w:ind w:firstLine="709" w:end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1"/>
          <w:szCs w:val="21"/>
        </w:rPr>
        <w:t>3. Цена контракта и порядок расчетов.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cs="Times New Roman" w:ascii="Times New Roman" w:hAnsi="Times New Roman"/>
        </w:rPr>
        <w:t xml:space="preserve">3.1. Цена контракта составляет 585 800,00 ( Пятьсот восемьдесят пять тысяч восемьсот руб. 00 коп.),НДС не облагается. </w:t>
      </w:r>
      <w:r>
        <w:rPr>
          <w:rFonts w:cs="Times New Roman" w:ascii="Times New Roman" w:hAnsi="Times New Roman"/>
          <w:lang w:eastAsia="ar-SA"/>
        </w:rPr>
        <w:t>Стоимость услуги по уборке рассчитывается в соответствии со Спецификацией (Приложение № 2 к Контракту)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exact" w:line="300" w:before="0" w:after="0"/>
        <w:ind w:firstLine="567" w:end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  </w:t>
      </w:r>
      <w:r>
        <w:rPr>
          <w:rFonts w:cs="Times New Roman" w:ascii="Times New Roman" w:hAnsi="Times New Roman"/>
          <w:lang w:eastAsia="ar-SA"/>
        </w:rPr>
        <w:t>3.2. Цена договора является твердой и определяется на весь срок исполнения договора и может быть изменена только в случаях, предусмотренных договором.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fill="FFFFFF" w:val="clear"/>
        </w:rPr>
      </w:pPr>
      <w:r>
        <w:rPr>
          <w:rFonts w:cs="Times New Roman" w:ascii="Times New Roman" w:hAnsi="Times New Roman"/>
        </w:rPr>
        <w:t>3.3. В цену контракта включены все расходы Исполнителя по предмету контракта, в том числе транспортные расходы, затраты на заработную плату, расходы на моющие и чистящие средства и их доставку до места оказания услуг, расходы на расходные материалы, инвентарь, расходы на страхование, уплату таможенных пошлин, налогов, сборов и других обязательных платежей.</w:t>
      </w:r>
    </w:p>
    <w:p>
      <w:pPr>
        <w:pStyle w:val="ConsPlusNormal1"/>
        <w:widowControl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  <w:shd w:fill="FFFFFF" w:val="clear"/>
        </w:rPr>
        <w:t>Если в процессе исполнения контракта изменяется режим налогообложения Исполнителя, то переопределяется НДС внутри цены контракта, размер которого не влияет на общее значение цены контракта.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3.4. </w:t>
      </w:r>
      <w:r>
        <w:rPr>
          <w:rFonts w:cs="Times New Roman" w:ascii="Times New Roman" w:hAnsi="Times New Roman"/>
          <w:lang w:eastAsia="ar-SA"/>
        </w:rPr>
        <w:t>Заказчик производит оплату за фактически оказанные услуги  в безналичной форме расчета путем перечисления денежных средств на расчетный счет Исполнителя в течение 7 (Семи) рабочих дней с момента подписания акта.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расчете ежемесячной стоимости оказанных услуг применяется количество рабочих дней в текущем месяце, входящего в период, указанный в п.1.3 настоящего Контракта.</w:t>
      </w:r>
      <w:r>
        <w:rPr/>
        <w:t xml:space="preserve"> 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widowControl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 w:end="0"/>
        <w:jc w:val="center"/>
        <w:rPr>
          <w:rFonts w:ascii="Times New Roman" w:hAnsi="Times New Roman" w:eastAsia="Calibri" w:cs="Times New Roman"/>
          <w:sz w:val="21"/>
          <w:szCs w:val="21"/>
          <w:lang w:eastAsia="en-US"/>
        </w:rPr>
      </w:pPr>
      <w:r>
        <w:rPr>
          <w:rFonts w:cs="Times New Roman" w:ascii="Times New Roman" w:hAnsi="Times New Roman"/>
          <w:b/>
          <w:sz w:val="21"/>
          <w:szCs w:val="21"/>
        </w:rPr>
        <w:t>4. Ответственность сторон.</w:t>
      </w:r>
    </w:p>
    <w:p>
      <w:pPr>
        <w:pStyle w:val="Normal"/>
        <w:tabs>
          <w:tab w:val="clear" w:pos="708"/>
          <w:tab w:val="left" w:pos="142" w:leader="none"/>
        </w:tabs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sz w:val="21"/>
          <w:szCs w:val="21"/>
          <w:lang w:eastAsia="en-US"/>
        </w:rPr>
        <w:t>4</w:t>
      </w:r>
      <w:r>
        <w:rPr>
          <w:rFonts w:eastAsia="Calibri" w:cs="Times New Roman" w:ascii="Times New Roman" w:hAnsi="Times New Roman"/>
          <w:lang w:eastAsia="en-US"/>
        </w:rPr>
        <w:t xml:space="preserve">.1. В случае просрочки исполнения </w:t>
      </w:r>
      <w:r>
        <w:rPr>
          <w:rFonts w:cs="Times New Roman" w:ascii="Times New Roman" w:hAnsi="Times New Roman"/>
        </w:rPr>
        <w:t>Заказчиком</w:t>
      </w:r>
      <w:r>
        <w:rPr>
          <w:rFonts w:eastAsia="Calibri" w:cs="Times New Roman" w:ascii="Times New Roman" w:hAnsi="Times New Roman"/>
          <w:lang w:eastAsia="en-US"/>
        </w:rPr>
        <w:t xml:space="preserve">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 Исполнитель вправе потребовать уплаты неустоек (штрафов, пеней). 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4.2. Штрафы начисляются за ненадлежащее исполнение </w:t>
      </w:r>
      <w:r>
        <w:rPr>
          <w:rFonts w:cs="Times New Roman" w:ascii="Times New Roman" w:hAnsi="Times New Roman"/>
        </w:rPr>
        <w:t>Заказчиком</w:t>
      </w:r>
      <w:r>
        <w:rPr>
          <w:rFonts w:eastAsia="Calibri" w:cs="Times New Roman" w:ascii="Times New Roman" w:hAnsi="Times New Roman"/>
          <w:lang w:eastAsia="en-US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</w:t>
      </w:r>
      <w:r>
        <w:rPr>
          <w:rFonts w:cs="Times New Roman" w:ascii="Times New Roman" w:hAnsi="Times New Roman"/>
        </w:rPr>
        <w:t>Заказчиком</w:t>
      </w:r>
      <w:r>
        <w:rPr>
          <w:rFonts w:eastAsia="Calibri" w:cs="Times New Roman" w:ascii="Times New Roman" w:hAnsi="Times New Roman"/>
          <w:lang w:eastAsia="en-US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bookmarkStart w:id="1" w:name="sub_100901"/>
      <w:r>
        <w:rPr>
          <w:rFonts w:eastAsia="Calibri" w:cs="Times New Roman" w:ascii="Times New Roman" w:hAnsi="Times New Roman"/>
        </w:rPr>
        <w:t>1000 (одна тысяча) рублей, если цена Контракта не превышает 3 млн. рублей (включительно).</w:t>
      </w:r>
      <w:bookmarkStart w:id="2" w:name="sub_100904"/>
      <w:bookmarkEnd w:id="1"/>
      <w:bookmarkEnd w:id="2"/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4.4.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</w:t>
      </w:r>
      <w:r>
        <w:rPr>
          <w:rFonts w:cs="Times New Roman" w:ascii="Times New Roman" w:hAnsi="Times New Roman"/>
        </w:rPr>
        <w:t xml:space="preserve"> Исполнителем</w:t>
      </w:r>
      <w:r>
        <w:rPr>
          <w:rFonts w:eastAsia="Calibri" w:cs="Times New Roman" w:ascii="Times New Roman" w:hAnsi="Times New Roman"/>
          <w:lang w:eastAsia="en-US"/>
        </w:rPr>
        <w:t xml:space="preserve"> обязательств, предусмотренных Контрактом, Заказчик направляет Исполнителю требование об уплате неустоек (штрафов, пеней).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4.6.</w:t>
      </w:r>
      <w:r>
        <w:rPr>
          <w:rFonts w:eastAsia="Calibri" w:cs="Times New Roman" w:ascii="Times New Roman" w:hAnsi="Times New Roman"/>
          <w:b/>
          <w:lang w:eastAsia="en-US"/>
        </w:rPr>
        <w:t xml:space="preserve"> </w:t>
      </w:r>
      <w:r>
        <w:rPr>
          <w:rFonts w:eastAsia="Calibri" w:cs="Times New Roman" w:ascii="Times New Roman" w:hAnsi="Times New Roman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rFonts w:cs="Times New Roman" w:ascii="Times New Roman" w:hAnsi="Times New Roman"/>
        </w:rPr>
        <w:t xml:space="preserve"> 58 580,00 руб.</w:t>
      </w:r>
      <w:r>
        <w:rPr>
          <w:rFonts w:eastAsia="Calibri" w:cs="Times New Roman" w:ascii="Times New Roman" w:hAnsi="Times New Roman"/>
          <w:lang w:eastAsia="en-US"/>
        </w:rPr>
        <w:t>(10 процентов цены Контракта в случае, если цена Контракта не превышает 3 млн. рублей).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4.7. За каждый факт неисполнения или ненадлежащего исполнения Исполнителем обязательства, </w:t>
      </w:r>
      <w:r>
        <w:rPr>
          <w:rFonts w:eastAsia="Calibri" w:cs="Times New Roman" w:ascii="Times New Roman" w:hAnsi="Times New Roman"/>
          <w:color w:val="000000"/>
          <w:lang w:eastAsia="en-US"/>
        </w:rPr>
        <w:t xml:space="preserve">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</w:t>
      </w:r>
      <w:r>
        <w:rPr>
          <w:rFonts w:eastAsia="Calibri" w:cs="Times New Roman" w:ascii="Times New Roman" w:hAnsi="Times New Roman"/>
          <w:lang w:eastAsia="en-US"/>
        </w:rPr>
        <w:t>рублей, если цена Контракта не превышает 3 млн. рублей.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4.8.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4.9.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tabs>
          <w:tab w:val="clear" w:pos="708"/>
          <w:tab w:val="left" w:pos="8039" w:leader="none"/>
        </w:tabs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4.12. Сторона, несвоевременно направившая извещение, предусмотренное в п. 5.11 Контракта, возмещает другой Стороне понесенные последней убытки.</w:t>
      </w:r>
    </w:p>
    <w:p>
      <w:pPr>
        <w:pStyle w:val="Normal"/>
        <w:suppressAutoHyphens w:val="false"/>
        <w:spacing w:before="0" w:after="0"/>
        <w:ind w:firstLine="142" w:end="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eastAsia="Calibri" w:cs="Times New Roman" w:ascii="Times New Roman" w:hAnsi="Times New Roman"/>
          <w:lang w:eastAsia="en-US"/>
        </w:rPr>
        <w:t xml:space="preserve">4.13. В случаях наступления обстоятельств непреодолимой силы, срок выполнения Стороной обязательств по Контракту отодвигается соразмерно времени, в течение которого действуют эти обстоятельства и их последствий. </w:t>
      </w:r>
    </w:p>
    <w:p>
      <w:pPr>
        <w:pStyle w:val="Normal"/>
        <w:spacing w:lineRule="auto" w:line="240" w:before="0" w:after="0"/>
        <w:ind w:start="709" w:end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1"/>
          <w:szCs w:val="21"/>
        </w:rPr>
        <w:t>5. Прочие условия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5.1. </w:t>
      </w:r>
      <w:r>
        <w:rPr>
          <w:rFonts w:cs="Times New Roman" w:ascii="Times New Roman" w:hAnsi="Times New Roman"/>
          <w:color w:val="000000"/>
          <w:sz w:val="22"/>
          <w:szCs w:val="22"/>
        </w:rPr>
        <w:t>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Все споры или разногласия, возникающие между Сторонами по контракту или в связи с ним, разрешаются в претензионном порядке.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5.2.1. Претензия (требование) оформляется в письменной форме и направляется той Стороне по контракту, которой допущены нарушения его условий. В претензии (требовании) указываются действия, которые должны быть произведены Стороной для устранения допущенных нарушений.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5.2.2. Срок рассмотрения претензии (требования) не может превышать 5 рабочих дней с момента получения.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5.2.3. В случае невозможности разрешения разногласий спор может быть передан на разрешение Арбитражного суда Кировской области по истечении 20 (двадцати) календарных дней со дня направления претензии (требования).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В случае возникновения права требования уплаты неустойки (штрафа, пени) от Исполнителя Заказчик принимает меры для взыскания неустойки (штрафа, пени):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5.3.1. Не позднее 10 рабочих дней с момента возникновения права требования неустойки (штрафа, пени) от Исполнителя направляет Исполнителю претензионное письмо с требованием уплаты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5.3.2. Не позднее 10 рабочих дней с момента возникновения права требования оплаты пеней, связанного с просрочкой исполнения Исполнителем обязательств предусмотренных контрактом, либо одновременно с направлением Исполнителю решения об одностороннем отказе от исполнения контракта, связанного с просрочкой исполнения обязательств Исполнителем, направляет Исполнителю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контракта.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5.3.3. При неоплате (отказе от уплаты) Исполнителем неустойки (штрафов, пеней), начисленной в соответствии с условиями контракта, по истечении срока, указанного в претензионном письме, в течение 20 рабочих дней с момента истечения срока, указанного в претензионном письме, направляет в Арбитражный суд Кировской области заявление с требованием оплаты неустойки (штрафов, пеней), рассчитанной в соответствии с положениями законодательства и условиями контракта.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 В вопросах, не урегулированных контрактом,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</w:rPr>
        <w:t xml:space="preserve">5.5.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Расторжение контракта в связи с односторонним отказом стороны контракта от исполнения контракта осуществляется в порядке, предусмотренном положениями </w:t>
      </w:r>
      <w:hyperlink r:id="rId2" w:tgtFrame="_blank">
        <w:r>
          <w:rPr>
            <w:rStyle w:val="Hyperlink"/>
            <w:rFonts w:cs="Times New Roman" w:ascii="Times New Roman" w:hAnsi="Times New Roman"/>
          </w:rPr>
          <w:t>частей 8</w:t>
        </w:r>
      </w:hyperlink>
      <w:r>
        <w:rPr>
          <w:rFonts w:cs="Times New Roman" w:ascii="Times New Roman" w:hAnsi="Times New Roman"/>
        </w:rPr>
        <w:t xml:space="preserve"> - </w:t>
      </w:r>
      <w:hyperlink r:id="rId3" w:tgtFrame="_blank">
        <w:r>
          <w:rPr>
            <w:rStyle w:val="Hyperlink"/>
            <w:rFonts w:cs="Times New Roman" w:ascii="Times New Roman" w:hAnsi="Times New Roman"/>
          </w:rPr>
          <w:t>23 статьи 95</w:t>
        </w:r>
      </w:hyperlink>
      <w:r>
        <w:rPr>
          <w:rFonts w:cs="Times New Roman" w:ascii="Times New Roman" w:hAnsi="Times New Roman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ar-SA"/>
        </w:rPr>
        <w:t xml:space="preserve">5.6. </w:t>
      </w:r>
      <w:r>
        <w:rPr>
          <w:rFonts w:cs="Times New Roman" w:ascii="Times New Roman" w:hAnsi="Times New Roman"/>
        </w:rPr>
        <w:t>Любые изменения и дополнения к контракту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>
      <w:pPr>
        <w:pStyle w:val="Normal"/>
        <w:shd w:val="clear" w:fill="FFFFFF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5.7. </w:t>
      </w:r>
      <w:r>
        <w:rPr>
          <w:rFonts w:eastAsia="Calibri" w:cs="Times New Roman" w:ascii="Times New Roman" w:hAnsi="Times New Roman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</w:t>
      </w:r>
      <w:r>
        <w:rPr>
          <w:rFonts w:cs="Times New Roman" w:ascii="Times New Roman" w:hAnsi="Times New Roman"/>
          <w:color w:val="000000"/>
        </w:rPr>
        <w:t>, а после их осуществления в десятидневный срок представить другой стороне надлежаще оформленные документы, подтверждающие факт изменений.</w:t>
      </w:r>
    </w:p>
    <w:p>
      <w:pPr>
        <w:pStyle w:val="Normal"/>
        <w:shd w:val="clear" w:fill="FFFFFF"/>
        <w:spacing w:lineRule="auto" w:line="240" w:before="0" w:after="0"/>
        <w:ind w:firstLine="70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end="-2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cs="Times New Roman" w:ascii="Times New Roman" w:hAnsi="Times New Roman"/>
          <w:b/>
          <w:color w:val="000000"/>
          <w:sz w:val="21"/>
          <w:szCs w:val="21"/>
        </w:rPr>
        <w:t>8. Реквизиты и подписи сторон.</w:t>
      </w:r>
    </w:p>
    <w:tbl>
      <w:tblPr>
        <w:tblW w:w="5000" w:type="pct"/>
        <w:jc w:val="start"/>
        <w:tblInd w:w="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0"/>
        <w:gridCol w:w="5387"/>
      </w:tblGrid>
      <w:tr>
        <w:trPr/>
        <w:tc>
          <w:tcPr>
            <w:tcW w:w="5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Заказчик: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Исполнитель:</w:t>
            </w:r>
          </w:p>
        </w:tc>
      </w:tr>
      <w:tr>
        <w:trPr>
          <w:trHeight w:val="558" w:hRule="atLeast"/>
        </w:trPr>
        <w:tc>
          <w:tcPr>
            <w:tcW w:w="5100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МБОУ «ИнЖеЛ» г. Кирова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610025, г. Киров, ул. 4-й Пятилетки, дом № 40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Почтовый адрес: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610025, г. Киров, ул. 4-й Пятилетки, дом № 40а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 4346041181, КПП 434501001,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ОГРН 1034316526265, ОКПО 10937050,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Банковские реквизиты: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департамент финансов администрации города Кирова (Муниципальное бюджетное общеобразовательное учреждение «Инженерно-железнодорожный лицей» города Кирова)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л/с 07909013029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к/с 03234643337010004000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ОКЦ № 4 ВВГУ Банка России //УФК по Кировской области г. Киров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БИК 013304182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Кор.счёт 40102810345370000033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Тел. (8332) 54-21-76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Эл. почта: sch39@kirovedu.ru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_______________________/И. Н. Бабинцева/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lineRule="auto" w:line="240" w:before="0" w:after="0"/>
              <w:ind w:firstLine="27" w:end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М. П.</w:t>
            </w:r>
          </w:p>
        </w:tc>
        <w:tc>
          <w:tcPr>
            <w:tcW w:w="5387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240" w:after="60"/>
              <w:ind w:hanging="0" w:start="0" w:end="0"/>
              <w:jc w:val="start"/>
              <w:outlineLvl w:val="7"/>
              <w:rPr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630" w:leader="none"/>
          <w:tab w:val="left" w:pos="7605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/>
        <w:tab/>
        <w:t xml:space="preserve">    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630" w:leader="none"/>
          <w:tab w:val="left" w:pos="7605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630" w:leader="none"/>
          <w:tab w:val="left" w:pos="7605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630" w:leader="none"/>
          <w:tab w:val="left" w:pos="7605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630" w:leader="none"/>
          <w:tab w:val="left" w:pos="7605" w:leader="none"/>
        </w:tabs>
        <w:jc w:val="end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Приложение № 1 к Контракту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№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6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от ________2026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start="-55" w:end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Оказание услуги по ежедневной   уборке помещений учебного корпуса № 2  и прилегающей территории </w:t>
      </w:r>
    </w:p>
    <w:p>
      <w:pPr>
        <w:pStyle w:val="Normal"/>
        <w:ind w:start="-55" w:end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МБОУ ИнЖеЛ г. Кирова по адресу: Кировская область, г. Киров, ул. Рудницкого, 9, </w:t>
      </w:r>
    </w:p>
    <w:tbl>
      <w:tblPr>
        <w:tblW w:w="104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6"/>
        <w:gridCol w:w="1624"/>
        <w:gridCol w:w="1602"/>
        <w:gridCol w:w="1951"/>
        <w:gridCol w:w="3687"/>
      </w:tblGrid>
      <w:tr>
        <w:trPr/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Кабинета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(м2)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График уборки</w:t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Время уборки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29" w:end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>
          <w:trHeight w:val="128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этаж</w:t>
            </w:r>
          </w:p>
        </w:tc>
      </w:tr>
      <w:tr>
        <w:trPr>
          <w:trHeight w:val="23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Кабинеты</w:t>
            </w:r>
          </w:p>
        </w:tc>
      </w:tr>
      <w:tr>
        <w:trPr>
          <w:trHeight w:val="23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Пн, Вт, Чт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2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8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Пн, Ср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</w:rPr>
              <w:t>565,7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Коридоры, рекреации, тамбуры, лестницы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Пн, Вт, Чт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353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Медицинский блок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180.3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8,5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Входная группа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138.1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153,0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172.1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172.2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Гардероб 1-2 кл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Гардероб 3-4 кл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Гардероб 5-9 кл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159,2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748,1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Столовая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446,9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199.3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503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7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Санитарные узлы (туалеты)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176.1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190.1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190.3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180.4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180.5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98,2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 этаж</w:t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Кабинеты</w:t>
            </w:r>
          </w:p>
        </w:tc>
      </w:tr>
      <w:tr>
        <w:trPr>
          <w:trHeight w:val="216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+ по запросу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104,5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1124,6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Коридоры, рекреации, тамбуры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266,0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208.1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217.1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215,1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246.1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102,5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246.2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246.3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156,1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273.1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1464,2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Спортивный зал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291,0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Библиотека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244.1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104,5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+ по запросу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244.2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244,3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Санитарные комнаты (туалеты)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Актовый зал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245,7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+ по запросу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9.00 до 12.00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222.1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222.2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359,3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этаж</w:t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Кабинеты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1068,2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Коридоры, рекреации, тамбуры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309.1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171,3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332.1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538,2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368.1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368.2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1383,9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Санитарные комнаты (туалеты)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18.00 до 22.00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Пн, Ср, Пт</w:t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363.3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Пн-Пт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6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132,9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ИТОГО: 8538,4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74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Прилегающая территория</w:t>
            </w:r>
          </w:p>
        </w:tc>
      </w:tr>
      <w:tr>
        <w:trPr>
          <w:trHeight w:val="74" w:hRule="atLeast"/>
        </w:trPr>
        <w:tc>
          <w:tcPr>
            <w:tcW w:w="1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Зима: 3350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Лето: 21000</w:t>
            </w:r>
          </w:p>
        </w:tc>
        <w:tc>
          <w:tcPr>
            <w:tcW w:w="16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 7.30</w:t>
            </w:r>
          </w:p>
        </w:tc>
        <w:tc>
          <w:tcPr>
            <w:tcW w:w="3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Перечень оказываемых услуг</w:t>
      </w:r>
    </w:p>
    <w:p>
      <w:pPr>
        <w:pStyle w:val="Normal"/>
        <w:spacing w:lineRule="auto" w:line="36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Кабинеты, коридоры, лестничные пролеты и площадки, фойе: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влажная уборка полов, удаление пыли с интерьеров мебели, протирка дверных блоков, поручней лестничных пролетов, чистка зеркал и полировка стеклянных и пластиковых поверхностей, опустошение корзин с выносом мусора в контейнеры, мойка стен и плинтусов.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Санузлы: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мытье полов, унитазов, раковин, с применением бактерицидного средства, удаление пыли и пятен с перегородок, дверей туалетных кабинок, протирка кафельных стен, зеркал, опустошение корзин с выносом мусора в контейнеры.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Актовый зал и читальный зал: уборка моющим пылесосом и удаление пыли с подоконников, и мебели.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Смена мусорных пакетов в урнах, жидкое мыло и бумажные полотенца в туалетах учителей по необходимости.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Вынос мусора в контейнер ежедневно с 18.00 до 20.00.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Уборка прилегающей территории в зимнее время: уборка снега - ежедневно до 7.30 территория въездных ворот, дорожка от ворот до центрального входа, площадь у центрального входа, все запасные и основные выходы и входы в подвал, дорога вокруг здания, площадь около мусорных баков и подъезда к столовой. Подметание от снега входных групп. Уборка мусора из урн на территории и вынос его в мусорные баки.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709" w:start="0" w:end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Уборка прилегающей территории в летнее время: уборка мусора со всей территории, включая спортивные площадки, уборка мусора из урн на территории, подметание и обдув дорожек от пыли, листвы и травы, вынос мусора в мусорные баки.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Исполнитель обеспечивает и использует при оказании услуг следующие расходные материалы и приспособления:</w:t>
      </w:r>
    </w:p>
    <w:tbl>
      <w:tblPr>
        <w:tblW w:w="10915" w:type="dxa"/>
        <w:jc w:val="start"/>
        <w:tblInd w:w="-268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645"/>
        <w:gridCol w:w="10269"/>
      </w:tblGrid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расходного материала, характеристики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64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Моющие, чистящие и дезинфицирующие средства: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Универсальное моющее средство, концентрированное для ежедневной и генеральной уборки поверхностей.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Средство, дезинфицирующее для дезинфекции поверхностей.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Средство, дезинфицирующее для дезинфекции туалетов.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Средство для чистки унитазов концентрированное, для удаления мочевого камня, ржавчины и известкового налета.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Моющее средство для санузлов в виде геля, для удаления органических загрязнений, жировых налетов, очищения канализационных стоков и труб, удаления неприятных запахов.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Дезинфицирующее средство для генеральной уборки.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Стеклоочиститель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Уборочный инвентарь и материалы: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Пакеты для мусора полиэтиленовые хозяйственные.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Салфетки, впитывающие из микроволокна для влажной уборки.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Тележки, мопы, насадки, ёмкости, ветошь, швабры, держатели насадок, ручки для держателей насадок, ерши, тряпкодержатели, губки, приспособления для мытья стекол, тканевые салфетки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Специальная одежда и средства индивидуальной защиты:</w:t>
            </w:r>
          </w:p>
        </w:tc>
      </w:tr>
      <w:tr>
        <w:trPr/>
        <w:tc>
          <w:tcPr>
            <w:tcW w:w="645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269" w:type="dxa"/>
            <w:tcBorders/>
          </w:tcPr>
          <w:p>
            <w:pPr>
              <w:pStyle w:val="Normal"/>
              <w:widowControl w:val="false"/>
              <w:spacing w:lineRule="auto" w:line="264" w:before="0" w:after="0"/>
              <w:ind w:hanging="5" w:end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Халаты, шапочки, маски, резиновые перчатки, резиновые фартуки и др.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13" w:leader="none"/>
          <w:tab w:val="left" w:pos="7605" w:leader="none"/>
        </w:tabs>
        <w:spacing w:lineRule="auto" w:line="240" w:before="0" w:after="0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ab/>
      </w:r>
    </w:p>
    <w:tbl>
      <w:tblPr>
        <w:tblW w:w="4950" w:type="pct"/>
        <w:jc w:val="start"/>
        <w:tblInd w:w="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0"/>
        <w:gridCol w:w="5332"/>
      </w:tblGrid>
      <w:tr>
        <w:trPr/>
        <w:tc>
          <w:tcPr>
            <w:tcW w:w="50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Заказчик:</w:t>
            </w:r>
          </w:p>
        </w:tc>
        <w:tc>
          <w:tcPr>
            <w:tcW w:w="53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1"/>
                <w:szCs w:val="21"/>
              </w:rPr>
              <w:t>Исполнитель:</w:t>
            </w:r>
          </w:p>
        </w:tc>
      </w:tr>
      <w:tr>
        <w:trPr/>
        <w:tc>
          <w:tcPr>
            <w:tcW w:w="50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МБОУ ИнЖеЛ города Кирова</w:t>
            </w:r>
          </w:p>
        </w:tc>
        <w:tc>
          <w:tcPr>
            <w:tcW w:w="533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240" w:after="60"/>
              <w:ind w:hanging="0" w:start="0" w:end="0"/>
              <w:jc w:val="start"/>
              <w:outlineLvl w:val="7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852" w:hRule="atLeast"/>
        </w:trPr>
        <w:tc>
          <w:tcPr>
            <w:tcW w:w="50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______________________/ И.Н.Бабинцева/</w:t>
            </w:r>
          </w:p>
        </w:tc>
        <w:tc>
          <w:tcPr>
            <w:tcW w:w="5332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13" w:leader="none"/>
          <w:tab w:val="left" w:pos="7605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605" w:leader="none"/>
        </w:tabs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Приложение № 2 к Контракту № </w:t>
      </w:r>
      <w:r>
        <w:rPr>
          <w:rFonts w:cs="Times New Roman" w:ascii="Times New Roman" w:hAnsi="Times New Roman"/>
          <w:color w:val="000000"/>
          <w:sz w:val="20"/>
          <w:szCs w:val="20"/>
        </w:rPr>
        <w:t>6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 xml:space="preserve"> __________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.2026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Спецификация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W w:w="5000" w:type="pct"/>
        <w:jc w:val="center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490"/>
        <w:gridCol w:w="2266"/>
        <w:gridCol w:w="1014"/>
        <w:gridCol w:w="1275"/>
        <w:gridCol w:w="1117"/>
        <w:gridCol w:w="497"/>
        <w:gridCol w:w="779"/>
        <w:gridCol w:w="1332"/>
        <w:gridCol w:w="1717"/>
      </w:tblGrid>
      <w:tr>
        <w:trPr/>
        <w:tc>
          <w:tcPr>
            <w:tcW w:w="49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Объем услуги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Цена единицы услуги без НДС (руб. коп.)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НДС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Цена единицы услуги с учетом НДС (руб. коп.)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8"/>
                <w:szCs w:val="18"/>
              </w:rPr>
              <w:t>(руб. коп.)</w:t>
            </w:r>
          </w:p>
        </w:tc>
      </w:tr>
      <w:tr>
        <w:trPr>
          <w:trHeight w:val="660" w:hRule="atLeast"/>
        </w:trPr>
        <w:tc>
          <w:tcPr>
            <w:tcW w:w="49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62" w:end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Сумма (руб. коп.)</w:t>
            </w:r>
          </w:p>
        </w:tc>
        <w:tc>
          <w:tcPr>
            <w:tcW w:w="13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857" w:hRule="atLeast"/>
        </w:trPr>
        <w:tc>
          <w:tcPr>
            <w:tcW w:w="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Оказание услуги по ежедневной   уборке помещений учебного корпуса № 2  и прилегающей территории МБОУ ИнЖеЛ г. Кирова по адресу: Кировская область, г. Киров, ул. Рудницкого, 9</w:t>
            </w:r>
          </w:p>
        </w:tc>
        <w:tc>
          <w:tcPr>
            <w:tcW w:w="1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м</w:t>
            </w:r>
            <w:r>
              <w:rPr>
                <w:rFonts w:cs="Times New Roman"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7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29 290 кв.</w:t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20,00</w:t>
            </w:r>
          </w:p>
        </w:tc>
        <w:tc>
          <w:tcPr>
            <w:tcW w:w="4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585 800,00</w:t>
            </w:r>
          </w:p>
        </w:tc>
      </w:tr>
      <w:tr>
        <w:trPr>
          <w:trHeight w:val="23" w:hRule="atLeast"/>
        </w:trPr>
        <w:tc>
          <w:tcPr>
            <w:tcW w:w="1048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585 800,00 (Пятьсот восемьдесят пять тысяч восемьсот руб. 00 коп.), без НДС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Style17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ind w:start="360" w:end="0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tbl>
      <w:tblPr>
        <w:tblW w:w="5000" w:type="pct"/>
        <w:jc w:val="start"/>
        <w:tblInd w:w="2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0"/>
        <w:gridCol w:w="5437"/>
      </w:tblGrid>
      <w:tr>
        <w:trPr>
          <w:trHeight w:val="80" w:hRule="atLeast"/>
        </w:trPr>
        <w:tc>
          <w:tcPr>
            <w:tcW w:w="50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МБОУ ИнЖеЛ города Кирова</w:t>
            </w:r>
          </w:p>
        </w:tc>
        <w:tc>
          <w:tcPr>
            <w:tcW w:w="54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1260" w:end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50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______________________/ И.Н.Бабинцева/</w:t>
            </w:r>
          </w:p>
        </w:tc>
        <w:tc>
          <w:tcPr>
            <w:tcW w:w="5437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240" w:after="60"/>
              <w:ind w:hanging="0" w:start="0" w:end="0"/>
              <w:jc w:val="start"/>
              <w:outlineLvl w:val="7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505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1"/>
                <w:szCs w:val="21"/>
              </w:rPr>
            </w:r>
          </w:p>
        </w:tc>
        <w:tc>
          <w:tcPr>
            <w:tcW w:w="5437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</w:tc>
      </w:tr>
    </w:tbl>
    <w:p>
      <w:pPr>
        <w:pStyle w:val="Heading2"/>
        <w:numPr>
          <w:ilvl w:val="1"/>
          <w:numId w:val="1"/>
        </w:numPr>
        <w:spacing w:before="75" w:after="180"/>
        <w:ind w:hanging="0" w:start="0" w:end="225"/>
        <w:textAlignment w:val="baseline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sectPr>
      <w:type w:val="nextPage"/>
      <w:pgSz w:w="11906" w:h="16838"/>
      <w:pgMar w:left="851" w:right="567" w:gutter="0" w:header="0" w:top="567" w:footer="0" w:bottom="56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altName w:val="Geneva"/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Arial" w:cs="Arial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WW8Num2z0">
    <w:name w:val="WW8Num2z0"/>
    <w:qFormat/>
    <w:rPr>
      <w:b w:val="false"/>
    </w:rPr>
  </w:style>
  <w:style w:type="character" w:styleId="WW8Num3z0">
    <w:name w:val="WW8Num3z0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InternetLink">
    <w:name w:val="Internet Link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6">
    <w:name w:val="Символ сноски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ng-binding">
    <w:name w:val="ng-binding"/>
    <w:basedOn w:val="DefaultParagraphFont"/>
    <w:qFormat/>
    <w:rPr/>
  </w:style>
  <w:style w:type="character" w:styleId="Style8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2">
    <w:name w:val="Цитата 2 Знак"/>
    <w:qFormat/>
    <w:rPr>
      <w:rFonts w:eastAsia="Arial"/>
      <w:i/>
      <w:iCs/>
      <w:color w:val="000000"/>
    </w:rPr>
  </w:style>
  <w:style w:type="character" w:styleId="Style9">
    <w:name w:val="Верхний колонтитул Знак"/>
    <w:qFormat/>
    <w:rPr>
      <w:rFonts w:eastAsia="Arial"/>
    </w:rPr>
  </w:style>
  <w:style w:type="character" w:styleId="Style10">
    <w:name w:val="Нижний колонтитул Знак"/>
    <w:qFormat/>
    <w:rPr>
      <w:rFonts w:eastAsia="Arial"/>
    </w:rPr>
  </w:style>
  <w:style w:type="character" w:styleId="ConsPlusNormal">
    <w:name w:val="ConsPlusNormal Знак"/>
    <w:qFormat/>
    <w:rPr>
      <w:rFonts w:ascii="Calibri" w:hAnsi="Calibri" w:eastAsia="Times New Roman" w:cs="Calibri"/>
      <w:sz w:val="20"/>
      <w:szCs w:val="20"/>
    </w:rPr>
  </w:style>
  <w:style w:type="character" w:styleId="Style11">
    <w:name w:val="Название Знак"/>
    <w:qFormat/>
    <w:rPr>
      <w:rFonts w:ascii="Calibri Light" w:hAnsi="Calibri Light" w:eastAsia="Arial" w:cs="Arial"/>
      <w:color w:val="323E4F"/>
      <w:spacing w:val="5"/>
      <w:sz w:val="52"/>
      <w:szCs w:val="52"/>
    </w:rPr>
  </w:style>
  <w:style w:type="character" w:styleId="1">
    <w:name w:val="Название Знак1"/>
    <w:qFormat/>
    <w:rPr>
      <w:rFonts w:ascii="Arial" w:hAnsi="Arial" w:eastAsia="Calibri" w:cs="Times New Roman"/>
      <w:b/>
      <w:i/>
      <w:sz w:val="24"/>
    </w:rPr>
  </w:style>
  <w:style w:type="character" w:styleId="InternetLink1">
    <w:name w:val="Internet Link1"/>
    <w:qFormat/>
    <w:rPr>
      <w:color w:val="0000FF"/>
      <w:u w:val="single"/>
    </w:rPr>
  </w:style>
  <w:style w:type="character" w:styleId="Style12">
    <w:name w:val="Текст выноски Знак"/>
    <w:qFormat/>
    <w:rPr>
      <w:rFonts w:ascii="Segoe UI" w:hAnsi="Segoe UI" w:eastAsia="Arial" w:cs="Segoe UI"/>
      <w:sz w:val="18"/>
      <w:szCs w:val="18"/>
    </w:rPr>
  </w:style>
  <w:style w:type="character" w:styleId="11">
    <w:name w:val="Основной шрифт абзаца1"/>
    <w:qFormat/>
    <w:rPr/>
  </w:style>
  <w:style w:type="character" w:styleId="blk">
    <w:name w:val="blk"/>
    <w:basedOn w:val="11"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/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BodyText"/>
    <w:qFormat/>
    <w:pPr>
      <w:spacing w:lineRule="auto" w:line="240" w:before="0" w:after="0"/>
      <w:ind w:hanging="851" w:start="851" w:end="991"/>
      <w:jc w:val="center"/>
    </w:pPr>
    <w:rPr>
      <w:rFonts w:ascii="Arial" w:hAnsi="Arial" w:eastAsia="Calibri" w:cs="Times New Roman"/>
      <w:b/>
      <w:i/>
      <w:sz w:val="24"/>
    </w:rPr>
  </w:style>
  <w:style w:type="paragraph" w:styleId="IndexHeading">
    <w:name w:val="Index Heading"/>
    <w:basedOn w:val="Normal"/>
    <w:pPr>
      <w:suppressLineNumbers/>
    </w:pPr>
    <w:rPr/>
  </w:style>
  <w:style w:type="paragraph" w:styleId="Subtitle">
    <w:name w:val="Subtitle"/>
    <w:basedOn w:val="Normal"/>
    <w:next w:val="BodyText"/>
    <w:qFormat/>
    <w:pPr>
      <w:spacing w:before="200" w:after="200"/>
    </w:pPr>
    <w:rPr>
      <w:sz w:val="24"/>
      <w:szCs w:val="24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120"/>
      <w:ind w:firstLine="425" w:start="720" w:end="720"/>
    </w:pPr>
    <w:rPr>
      <w:i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hanging="0" w:start="283" w:end="0"/>
    </w:pPr>
    <w:rPr/>
  </w:style>
  <w:style w:type="paragraph" w:styleId="TOC3">
    <w:name w:val="TOC 3"/>
    <w:basedOn w:val="Normal"/>
    <w:pPr>
      <w:spacing w:before="0" w:after="57"/>
      <w:ind w:hanging="0" w:start="567" w:end="0"/>
    </w:pPr>
    <w:rPr/>
  </w:style>
  <w:style w:type="paragraph" w:styleId="TOC4">
    <w:name w:val="TOC 4"/>
    <w:basedOn w:val="Normal"/>
    <w:pPr>
      <w:spacing w:before="0" w:after="57"/>
      <w:ind w:hanging="0" w:start="850" w:end="0"/>
    </w:pPr>
    <w:rPr/>
  </w:style>
  <w:style w:type="paragraph" w:styleId="TOC5">
    <w:name w:val="TOC 5"/>
    <w:basedOn w:val="Normal"/>
    <w:pPr>
      <w:spacing w:before="0" w:after="57"/>
      <w:ind w:hanging="0" w:start="1134" w:end="0"/>
    </w:pPr>
    <w:rPr/>
  </w:style>
  <w:style w:type="paragraph" w:styleId="TOC6">
    <w:name w:val="TOC 6"/>
    <w:basedOn w:val="Normal"/>
    <w:pPr>
      <w:spacing w:before="0" w:after="57"/>
      <w:ind w:hanging="0" w:start="1417" w:end="0"/>
    </w:pPr>
    <w:rPr/>
  </w:style>
  <w:style w:type="paragraph" w:styleId="TOC7">
    <w:name w:val="TOC 7"/>
    <w:basedOn w:val="Normal"/>
    <w:pPr>
      <w:spacing w:before="0" w:after="57"/>
      <w:ind w:hanging="0" w:start="1701" w:end="0"/>
    </w:pPr>
    <w:rPr/>
  </w:style>
  <w:style w:type="paragraph" w:styleId="TOC8">
    <w:name w:val="TOC 8"/>
    <w:basedOn w:val="Normal"/>
    <w:pPr>
      <w:spacing w:before="0" w:after="57"/>
      <w:ind w:hanging="0" w:start="1984" w:end="0"/>
    </w:pPr>
    <w:rPr/>
  </w:style>
  <w:style w:type="paragraph" w:styleId="TOC9">
    <w:name w:val="TOC 9"/>
    <w:basedOn w:val="Normal"/>
    <w:pPr>
      <w:spacing w:before="0" w:after="57"/>
      <w:ind w:hanging="0" w:start="2268" w:end="0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120"/>
      <w:ind w:firstLine="425" w:start="0" w:end="0"/>
      <w:jc w:val="both"/>
    </w:pPr>
    <w:rPr>
      <w:rFonts w:ascii="Calibri" w:hAnsi="Calibri" w:eastAsia="Calibri" w:cs="Arial"/>
      <w:color w:val="auto"/>
      <w:kern w:val="0"/>
      <w:sz w:val="22"/>
      <w:szCs w:val="22"/>
      <w:lang w:val="ru-RU" w:eastAsia="zh-CN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/>
      <w:color w:val="auto"/>
      <w:kern w:val="0"/>
      <w:sz w:val="22"/>
      <w:szCs w:val="22"/>
      <w:lang w:val="ru-RU" w:eastAsia="zh-CN" w:bidi="ar-SA"/>
    </w:rPr>
  </w:style>
  <w:style w:type="paragraph" w:styleId="Quote">
    <w:name w:val="Quote"/>
    <w:basedOn w:val="Normal"/>
    <w:qFormat/>
    <w:pPr/>
    <w:rPr>
      <w:i/>
      <w:iCs/>
      <w:color w:val="000000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0"/>
      <w:szCs w:val="20"/>
      <w:lang w:val="ru-RU" w:eastAsia="zh-CN" w:bidi="ar-SA"/>
    </w:rPr>
  </w:style>
  <w:style w:type="paragraph" w:styleId="Style1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jc w:val="center"/>
    </w:pPr>
    <w:rPr>
      <w:b/>
      <w:bCs/>
    </w:rPr>
  </w:style>
  <w:style w:type="paragraph" w:styleId="Style19">
    <w:name w:val="Нормальный (таблица)"/>
    <w:basedOn w:val="Normal"/>
    <w:next w:val="Normal"/>
    <w:qFormat/>
    <w:pPr/>
    <w:rPr/>
  </w:style>
  <w:style w:type="paragraph" w:styleId="14">
    <w:name w:val="Без интервала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00000A"/>
      <w:kern w:val="2"/>
      <w:sz w:val="22"/>
      <w:szCs w:val="22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89003A6775DB0EF6BB034D426971B79C4CDCA920C88ECEDFF76C8D3939052DC4BEECB7CAAC766D0mBg6N" TargetMode="External"/><Relationship Id="rId3" Type="http://schemas.openxmlformats.org/officeDocument/2006/relationships/hyperlink" Target="consultantplus://offline/ref=D89003A6775DB0EF6BB034D426971B79C4CDCA920C88ECEDFF76C8D3939052DC4BEECB7CAAC766D6mBg0N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177</TotalTime>
  <Application>LibreOffice/24.2.5.2$Windows_X86_64 LibreOffice_project/bffef4ea93e59bebbeaf7f431bb02b1a39ee8a59</Application>
  <AppVersion>15.0000</AppVersion>
  <Pages>9</Pages>
  <Words>2947</Words>
  <Characters>19352</Characters>
  <CharactersWithSpaces>22246</CharactersWithSpaces>
  <Paragraphs>525</Paragraphs>
  <Company>Microsoft_x005F_x0000__x005F_x0000_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2025-02-04T18:43:00Z</dcterms:created>
  <dc:creator>hlebnikova</dc:creator>
  <dc:description/>
  <dc:language>ru-RU</dc:language>
  <cp:lastModifiedBy/>
  <cp:lastPrinted>2026-04-11T14:43:00Z</cp:lastPrinted>
  <dcterms:modified xsi:type="dcterms:W3CDTF">2026-06-01T10:28:46Z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