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37565094" w:rsidR="00EB154A" w:rsidRPr="00074B41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на</w:t>
      </w:r>
      <w:proofErr w:type="gramEnd"/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D205D" w:rsidRPr="000D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райс-</w:t>
      </w:r>
      <w:proofErr w:type="spellStart"/>
      <w:r w:rsidR="000D205D" w:rsidRPr="000D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чекер</w:t>
      </w:r>
      <w:r w:rsidR="000D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 w:rsidR="000D205D" w:rsidRPr="000D2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90696" w:rsidRPr="00C9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Newland</w:t>
      </w:r>
      <w:proofErr w:type="spellEnd"/>
      <w:r w:rsidR="00C90696" w:rsidRPr="00C9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90696" w:rsidRPr="00C9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NQuire</w:t>
      </w:r>
      <w:proofErr w:type="spellEnd"/>
      <w:r w:rsidR="00C90696" w:rsidRPr="00C9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1000 </w:t>
      </w:r>
      <w:proofErr w:type="spellStart"/>
      <w:r w:rsidR="00C90696" w:rsidRPr="00C9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Manta</w:t>
      </w:r>
      <w:proofErr w:type="spellEnd"/>
      <w:r w:rsidR="00C90696" w:rsidRPr="00C90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III</w:t>
      </w:r>
    </w:p>
    <w:p w14:paraId="3AD4AB17" w14:textId="6D255718" w:rsidR="00452195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</w:t>
      </w:r>
      <w:r w:rsidR="00F03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09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0000000244</w:t>
      </w:r>
    </w:p>
    <w:p w14:paraId="5C43A907" w14:textId="77777777" w:rsidR="00BA4A8E" w:rsidRPr="00074B41" w:rsidRDefault="00BA4A8E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62DDBCC3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  <w:r w:rsid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033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032464DC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заказчику </w:t>
      </w:r>
      <w:r w:rsidR="00EE0FD5" w:rsidRPr="00EE0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прайс-</w:t>
      </w:r>
      <w:proofErr w:type="spellStart"/>
      <w:r w:rsidR="00EE0FD5" w:rsidRPr="00EE0F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чекер</w:t>
      </w:r>
      <w:proofErr w:type="spellEnd"/>
      <w:r w:rsidR="00EE0FD5" w:rsidRPr="00EE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0696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Newland</w:t>
      </w:r>
      <w:proofErr w:type="spellEnd"/>
      <w:r w:rsidR="00C90696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C90696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NQuire</w:t>
      </w:r>
      <w:proofErr w:type="spellEnd"/>
      <w:r w:rsidR="00C90696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1000 </w:t>
      </w:r>
      <w:proofErr w:type="spellStart"/>
      <w:r w:rsidR="00C90696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>Manta</w:t>
      </w:r>
      <w:proofErr w:type="spellEnd"/>
      <w:r w:rsidR="00C90696" w:rsidRPr="0097087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III</w:t>
      </w:r>
      <w:r w:rsidR="001D41DF" w:rsidRPr="00074B41"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</w:t>
      </w:r>
      <w:r w:rsidR="00FE3F5A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15BA9C3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0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</w:t>
      </w:r>
      <w:r w:rsidR="001E1BFD" w:rsidRPr="00E56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52195" w:rsidRPr="00E56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="0032395D" w:rsidRPr="00E56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(без НДС).</w:t>
      </w:r>
      <w:r w:rsidRPr="00E56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61105589" w:rsidR="0063394E" w:rsidRPr="00E56BC3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63394E" w:rsidRPr="00E56BC3">
        <w:rPr>
          <w:rFonts w:ascii="Times New Roman" w:hAnsi="Times New Roman" w:cs="Times New Roman"/>
          <w:sz w:val="24"/>
          <w:szCs w:val="24"/>
        </w:rPr>
        <w:t>средства федерального бюджета</w:t>
      </w:r>
      <w:r w:rsidR="0063394E" w:rsidRPr="00E56BC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101730E5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E56B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="000D20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="000D205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десяти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E56BC3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074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3740650A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Поставщик формирует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34FB1814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идентификационный код закупки,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4F1A76C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7C03E697" w14:textId="60F1497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Заказчик в срок </w:t>
      </w:r>
      <w:r w:rsidRPr="00074B41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bookmarkStart w:id="0" w:name="P1489"/>
      <w:bookmarkEnd w:id="0"/>
      <w:r w:rsidRPr="00074B41">
        <w:rPr>
          <w:rFonts w:ascii="Times New Roman" w:hAnsi="Times New Roman" w:cs="Times New Roman"/>
          <w:b/>
          <w:sz w:val="24"/>
          <w:szCs w:val="24"/>
        </w:rPr>
        <w:t>10 (десяти) рабочих дней</w:t>
      </w:r>
      <w:r w:rsidRPr="00074B41">
        <w:rPr>
          <w:rFonts w:ascii="Times New Roman" w:hAnsi="Times New Roman" w:cs="Times New Roman"/>
          <w:sz w:val="24"/>
          <w:szCs w:val="24"/>
        </w:rPr>
        <w:t xml:space="preserve"> с момента поступления Документа о приемке проводит экспертизу предоставленных Поставщиком результатов, предусмотренных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настоящего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2BC7465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0019F8F7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9D00314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1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</w:pPr>
      <w:r w:rsidRPr="003D646B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  <w:t xml:space="preserve">6.1. </w:t>
      </w:r>
      <w:r w:rsidR="007D43CC" w:rsidRPr="003D646B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  <w:t>З</w:t>
      </w:r>
      <w:r w:rsidRPr="003D646B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6.2. </w:t>
      </w:r>
      <w:r w:rsidR="007D43CC"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</w:t>
      </w: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3D646B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3D646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422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3423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424"/>
      <w:bookmarkEnd w:id="4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72D95FCD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 и действует </w:t>
      </w:r>
      <w:r w:rsidRPr="00E56BC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по </w:t>
      </w:r>
      <w:r w:rsidR="00E56BC3" w:rsidRPr="00E56BC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30.</w:t>
      </w:r>
      <w:r w:rsidR="008A3469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06</w:t>
      </w:r>
      <w:r w:rsidR="00E56BC3" w:rsidRPr="00E56BC3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.2026 г.</w:t>
      </w:r>
      <w:r w:rsidRPr="00E56BC3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p w14:paraId="5686D000" w14:textId="0CE66798" w:rsidR="00C90696" w:rsidRDefault="00C90696"/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43453FD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26BC043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Музей-заповедник «Тарханы»</w:t>
            </w:r>
          </w:p>
          <w:p w14:paraId="6F15DD19" w14:textId="77777777" w:rsidR="008D338D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Юридический адрес: 442280, Пензенская область, Белинский район, с. Лермонтово, </w:t>
            </w:r>
          </w:p>
          <w:p w14:paraId="6ABBA094" w14:textId="34CFF5B4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3B0C5097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442280, Пензенская область, Белинский район, с. Лермонтово, </w:t>
            </w:r>
          </w:p>
          <w:p w14:paraId="627C903D" w14:textId="7558A203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="0050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Бугор, д.1/1</w:t>
            </w:r>
          </w:p>
          <w:p w14:paraId="5FB656C4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ИНН/КПП: 5810001139/581001001</w:t>
            </w:r>
          </w:p>
          <w:p w14:paraId="3457DE6B" w14:textId="77777777" w:rsid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казначейского счета </w:t>
            </w:r>
          </w:p>
          <w:p w14:paraId="0824E1D4" w14:textId="29FC7A53" w:rsidR="003D646B" w:rsidRP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03214643000000013238</w:t>
            </w:r>
          </w:p>
          <w:p w14:paraId="55ED989E" w14:textId="77777777" w:rsid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банковского счета, открытый в ОКЦ </w:t>
            </w:r>
          </w:p>
          <w:p w14:paraId="09F83C9D" w14:textId="1704D6C5" w:rsidR="003D646B" w:rsidRPr="003D646B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1 Волго-Вятского ГУ Банка России//УФК по Нижегородской области, г. Нижний Новгород 40102810745370000024, БИК 012202102, </w:t>
            </w:r>
          </w:p>
          <w:p w14:paraId="2BBC3015" w14:textId="133A082A" w:rsidR="00E87094" w:rsidRPr="00074B41" w:rsidRDefault="003D646B" w:rsidP="003D6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3D6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 20556X19110</w:t>
            </w:r>
          </w:p>
          <w:p w14:paraId="5187F946" w14:textId="6D8D6979" w:rsidR="007042EA" w:rsidRPr="00074B41" w:rsidRDefault="00E87094" w:rsidP="00E870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074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(84153)20799/(84153)20790</w:t>
            </w:r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3269F1D3" w14:textId="77777777" w:rsidR="001E1BFD" w:rsidRPr="00074B41" w:rsidRDefault="001E1BFD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</w:t>
            </w:r>
            <w:proofErr w:type="spellStart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17D6E1" w14:textId="71F24B31" w:rsidR="007042EA" w:rsidRPr="00074B41" w:rsidRDefault="00EE0FD5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90696">
            <w:pPr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1CA57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C3E2E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A24A1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C1DFE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74329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843F9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49D9E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FA166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F8838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98EBB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5733A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242FF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1230D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A9194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F84CD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6827D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8E354" w14:textId="77777777" w:rsidR="008D338D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5F943" w14:textId="77777777" w:rsidR="008D338D" w:rsidRPr="00074B41" w:rsidRDefault="008D338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2B202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</w:t>
            </w:r>
            <w:r w:rsidR="008D33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0453BC6A" w14:textId="77777777" w:rsidR="00C90696" w:rsidRDefault="00C90696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1B6FDF24" w14:textId="77777777" w:rsidR="00C90696" w:rsidRDefault="00C90696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27AE5F9" w14:textId="14799DBF" w:rsidR="00C90696" w:rsidRPr="00074B41" w:rsidRDefault="00C90696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5B6F55" w14:textId="77777777" w:rsidR="00E56BC3" w:rsidRDefault="00E56BC3" w:rsidP="00E56B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2C0B9" w14:textId="77777777" w:rsidR="00C90696" w:rsidRPr="00E56BC3" w:rsidRDefault="00C90696" w:rsidP="00C90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6BC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2184929" w14:textId="77777777" w:rsidR="00C90696" w:rsidRPr="00E56BC3" w:rsidRDefault="00C90696" w:rsidP="00C906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56B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56BC3">
        <w:rPr>
          <w:rFonts w:ascii="Times New Roman" w:hAnsi="Times New Roman" w:cs="Times New Roman"/>
          <w:sz w:val="24"/>
          <w:szCs w:val="24"/>
        </w:rPr>
        <w:t xml:space="preserve"> Договору № ______ от «____» ___________ 2026 г.</w:t>
      </w:r>
    </w:p>
    <w:p w14:paraId="78BB5619" w14:textId="77777777" w:rsidR="00C90696" w:rsidRPr="00E56BC3" w:rsidRDefault="00C90696" w:rsidP="00C9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303BB" w14:textId="77777777" w:rsidR="00C90696" w:rsidRPr="00E56BC3" w:rsidRDefault="00C90696" w:rsidP="00C90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6BC3">
        <w:rPr>
          <w:rFonts w:ascii="Times New Roman" w:hAnsi="Times New Roman" w:cs="Times New Roman"/>
          <w:b/>
          <w:sz w:val="24"/>
          <w:szCs w:val="24"/>
        </w:rPr>
        <w:t xml:space="preserve">Спецификация к Договору №  </w:t>
      </w:r>
    </w:p>
    <w:p w14:paraId="3112F713" w14:textId="77777777" w:rsidR="00C90696" w:rsidRPr="00E56BC3" w:rsidRDefault="00C90696" w:rsidP="00C906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183" w:type="dxa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19"/>
        <w:gridCol w:w="1559"/>
        <w:gridCol w:w="1701"/>
        <w:gridCol w:w="709"/>
        <w:gridCol w:w="833"/>
        <w:gridCol w:w="1417"/>
        <w:gridCol w:w="1418"/>
        <w:gridCol w:w="1559"/>
      </w:tblGrid>
      <w:tr w:rsidR="00A23760" w:rsidRPr="00490BC5" w14:paraId="297AA77F" w14:textId="77777777" w:rsidTr="00A23760">
        <w:trPr>
          <w:trHeight w:val="1151"/>
        </w:trPr>
        <w:tc>
          <w:tcPr>
            <w:tcW w:w="568" w:type="dxa"/>
            <w:vAlign w:val="center"/>
            <w:hideMark/>
          </w:tcPr>
          <w:p w14:paraId="3D7B1595" w14:textId="77777777" w:rsidR="00A23760" w:rsidRPr="00490BC5" w:rsidRDefault="00A23760" w:rsidP="00FA4951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9" w:type="dxa"/>
            <w:vAlign w:val="center"/>
            <w:hideMark/>
          </w:tcPr>
          <w:p w14:paraId="35F7C83A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DC91D67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1701" w:type="dxa"/>
            <w:vAlign w:val="center"/>
            <w:hideMark/>
          </w:tcPr>
          <w:p w14:paraId="2779EB6F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 закупки</w:t>
            </w:r>
          </w:p>
        </w:tc>
        <w:tc>
          <w:tcPr>
            <w:tcW w:w="709" w:type="dxa"/>
            <w:vAlign w:val="center"/>
            <w:hideMark/>
          </w:tcPr>
          <w:p w14:paraId="0B49D446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33" w:type="dxa"/>
            <w:vAlign w:val="center"/>
            <w:hideMark/>
          </w:tcPr>
          <w:p w14:paraId="2A6137D4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14:paraId="6EA794E8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418" w:type="dxa"/>
            <w:vAlign w:val="center"/>
            <w:hideMark/>
          </w:tcPr>
          <w:p w14:paraId="2E0880C4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vAlign w:val="center"/>
            <w:hideMark/>
          </w:tcPr>
          <w:p w14:paraId="1740BC0B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A23760" w:rsidRPr="00490BC5" w14:paraId="2C4567A2" w14:textId="77777777" w:rsidTr="00A23760">
        <w:trPr>
          <w:trHeight w:val="603"/>
        </w:trPr>
        <w:tc>
          <w:tcPr>
            <w:tcW w:w="568" w:type="dxa"/>
            <w:vAlign w:val="center"/>
            <w:hideMark/>
          </w:tcPr>
          <w:p w14:paraId="61788123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8EC" w14:textId="0D9D840F" w:rsidR="00A23760" w:rsidRPr="00490BC5" w:rsidRDefault="00A23760" w:rsidP="00A2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9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Прайс-</w:t>
            </w:r>
            <w:proofErr w:type="spellStart"/>
            <w:r w:rsidRPr="00B209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чек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е</w:t>
            </w:r>
            <w:r w:rsidRPr="00B209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</w:t>
            </w:r>
            <w:proofErr w:type="spellEnd"/>
            <w:r w:rsidRPr="00B209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9708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Newland</w:t>
            </w:r>
            <w:proofErr w:type="spellEnd"/>
            <w:r w:rsidRPr="009708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9708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NQuire</w:t>
            </w:r>
            <w:proofErr w:type="spellEnd"/>
            <w:r w:rsidRPr="009708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1000 </w:t>
            </w:r>
            <w:proofErr w:type="spellStart"/>
            <w:r w:rsidRPr="009708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Manta</w:t>
            </w:r>
            <w:proofErr w:type="spellEnd"/>
            <w:r w:rsidRPr="009708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III</w:t>
            </w:r>
          </w:p>
        </w:tc>
        <w:tc>
          <w:tcPr>
            <w:tcW w:w="1559" w:type="dxa"/>
            <w:vAlign w:val="center"/>
          </w:tcPr>
          <w:p w14:paraId="5EA07470" w14:textId="60D3CA20" w:rsidR="00A23760" w:rsidRPr="00490BC5" w:rsidRDefault="00A23760" w:rsidP="00F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26.20.16.140</w:t>
            </w:r>
          </w:p>
        </w:tc>
        <w:tc>
          <w:tcPr>
            <w:tcW w:w="1701" w:type="dxa"/>
            <w:vAlign w:val="center"/>
          </w:tcPr>
          <w:p w14:paraId="4C9FCC72" w14:textId="161C38BB" w:rsidR="00A23760" w:rsidRPr="00490BC5" w:rsidRDefault="00A23760" w:rsidP="00F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ввода/вывода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1080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C53C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442" w14:textId="77777777" w:rsidR="00A23760" w:rsidRPr="00490BC5" w:rsidRDefault="00A23760" w:rsidP="00FA49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2A10" w14:textId="77777777" w:rsidR="00A23760" w:rsidRPr="00490BC5" w:rsidRDefault="00A23760" w:rsidP="00FA49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628998" w14:textId="77777777" w:rsidR="00A23760" w:rsidRPr="00490BC5" w:rsidRDefault="00A23760" w:rsidP="00F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760" w:rsidRPr="00490BC5" w14:paraId="6DA4146F" w14:textId="77777777" w:rsidTr="00A23760">
        <w:trPr>
          <w:trHeight w:val="251"/>
        </w:trPr>
        <w:tc>
          <w:tcPr>
            <w:tcW w:w="10206" w:type="dxa"/>
            <w:gridSpan w:val="7"/>
            <w:tcBorders>
              <w:right w:val="single" w:sz="4" w:space="0" w:color="auto"/>
            </w:tcBorders>
            <w:vAlign w:val="center"/>
          </w:tcPr>
          <w:p w14:paraId="7DA57C67" w14:textId="77777777" w:rsidR="00A23760" w:rsidRPr="00490BC5" w:rsidRDefault="00A23760" w:rsidP="00FA4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14:paraId="50A2715B" w14:textId="77777777" w:rsidR="00A23760" w:rsidRPr="00490BC5" w:rsidRDefault="00A23760" w:rsidP="00FA49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 (без НДС)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E3864E" w14:textId="77777777" w:rsidR="00A23760" w:rsidRPr="00490BC5" w:rsidRDefault="00A23760" w:rsidP="00FA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A0DECC" w14:textId="77777777" w:rsidR="00C90696" w:rsidRDefault="00C90696" w:rsidP="00E56B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f4"/>
        <w:tblpPr w:leftFromText="180" w:rightFromText="180" w:vertAnchor="text" w:horzAnchor="margin" w:tblpXSpec="right" w:tblpY="6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9"/>
        <w:gridCol w:w="6612"/>
      </w:tblGrid>
      <w:tr w:rsidR="00A23760" w14:paraId="5BCD5681" w14:textId="77777777" w:rsidTr="00A23760">
        <w:tc>
          <w:tcPr>
            <w:tcW w:w="7989" w:type="dxa"/>
          </w:tcPr>
          <w:p w14:paraId="78EC3160" w14:textId="77777777" w:rsidR="00A23760" w:rsidRPr="00E56BC3" w:rsidRDefault="00A23760" w:rsidP="00A23760">
            <w:pPr>
              <w:widowControl w:val="0"/>
              <w:autoSpaceDE w:val="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</w:p>
          <w:p w14:paraId="182F309B" w14:textId="77777777" w:rsidR="00A23760" w:rsidRPr="00E56BC3" w:rsidRDefault="00A23760" w:rsidP="00A23760">
            <w:pPr>
              <w:widowControl w:val="0"/>
              <w:autoSpaceDE w:val="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«Государственный </w:t>
            </w:r>
          </w:p>
          <w:p w14:paraId="6568602E" w14:textId="77777777" w:rsidR="00A23760" w:rsidRPr="00E56BC3" w:rsidRDefault="00A23760" w:rsidP="00A23760">
            <w:pPr>
              <w:widowControl w:val="0"/>
              <w:autoSpaceDE w:val="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Лермонтовский музей-заповедник "Тарханы"»</w:t>
            </w:r>
          </w:p>
          <w:p w14:paraId="703EB58D" w14:textId="77777777" w:rsidR="00A23760" w:rsidRPr="00E56BC3" w:rsidRDefault="00A23760" w:rsidP="00A23760">
            <w:pPr>
              <w:widowControl w:val="0"/>
              <w:autoSpaceDE w:val="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D131" w14:textId="77777777" w:rsidR="00A23760" w:rsidRPr="00E56BC3" w:rsidRDefault="00A23760" w:rsidP="00A23760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14:paraId="7CB11F16" w14:textId="77777777" w:rsidR="00A23760" w:rsidRPr="00E56BC3" w:rsidRDefault="00A23760" w:rsidP="00A23760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8A7A" w14:textId="77777777" w:rsidR="00A23760" w:rsidRPr="00E56BC3" w:rsidRDefault="00A23760" w:rsidP="00A23760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72AFC" w14:textId="77777777" w:rsidR="00A23760" w:rsidRPr="00E56BC3" w:rsidRDefault="00A23760" w:rsidP="00A23760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2A88D606" w14:textId="77777777" w:rsidR="00A23760" w:rsidRPr="00E56BC3" w:rsidRDefault="00A23760" w:rsidP="00A23760">
            <w:pPr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5ACD" w14:textId="77777777" w:rsidR="00A23760" w:rsidRPr="00E56BC3" w:rsidRDefault="00A23760" w:rsidP="00A23760">
            <w:pPr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_____________________ 2026 г.   </w:t>
            </w:r>
          </w:p>
          <w:p w14:paraId="09B35446" w14:textId="77777777" w:rsidR="00A23760" w:rsidRPr="00E56BC3" w:rsidRDefault="00A23760" w:rsidP="00A23760">
            <w:pPr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C730" w14:textId="77777777" w:rsidR="00A23760" w:rsidRDefault="00A23760" w:rsidP="00A23760">
            <w:pPr>
              <w:ind w:lef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6612" w:type="dxa"/>
          </w:tcPr>
          <w:p w14:paraId="154A5A67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ACC5A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GoBack"/>
            <w:bookmarkEnd w:id="6"/>
          </w:p>
          <w:p w14:paraId="61FE759B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9E23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94F5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58BD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2D7D" w14:textId="77777777" w:rsidR="00A23760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704A8" w14:textId="77777777" w:rsidR="00A23760" w:rsidRPr="00E56BC3" w:rsidRDefault="00A23760" w:rsidP="00A2376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 </w:t>
            </w:r>
          </w:p>
          <w:p w14:paraId="531A5867" w14:textId="77777777" w:rsidR="00A23760" w:rsidRPr="00E56BC3" w:rsidRDefault="00A23760" w:rsidP="00A23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4A2D" w14:textId="77777777" w:rsidR="00A23760" w:rsidRPr="00E56BC3" w:rsidRDefault="00A23760" w:rsidP="00A237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________________________ 2026 г.   </w:t>
            </w:r>
          </w:p>
          <w:p w14:paraId="03306343" w14:textId="77777777" w:rsidR="00A23760" w:rsidRPr="00E56BC3" w:rsidRDefault="00A23760" w:rsidP="00A237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BCAE" w14:textId="77777777" w:rsidR="00A23760" w:rsidRPr="00E56BC3" w:rsidRDefault="00A23760" w:rsidP="00A237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  <w:r w:rsidRPr="00E56BC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ABF5A05" w14:textId="77777777" w:rsidR="00A23760" w:rsidRPr="00E56BC3" w:rsidRDefault="00A23760" w:rsidP="00A237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577E" w14:textId="77777777" w:rsidR="00A23760" w:rsidRPr="00E56BC3" w:rsidRDefault="00A23760" w:rsidP="00A237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6945" w14:textId="77777777" w:rsidR="00A23760" w:rsidRDefault="00A23760" w:rsidP="00A23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19C984" w14:textId="77777777" w:rsidR="00C90696" w:rsidRDefault="00C90696" w:rsidP="00C90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13FEC" w14:textId="77777777" w:rsidR="00E56BC3" w:rsidRPr="00E56BC3" w:rsidRDefault="00E56BC3" w:rsidP="00A23760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E56BC3" w:rsidRPr="00E56BC3" w:rsidSect="00A23760">
      <w:pgSz w:w="16838" w:h="11906" w:orient="landscape"/>
      <w:pgMar w:top="851" w:right="425" w:bottom="567" w:left="425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C80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3D8B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2D0B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205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60FA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D646B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74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42008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3469"/>
    <w:rsid w:val="008A5492"/>
    <w:rsid w:val="008A65F2"/>
    <w:rsid w:val="008A6BA4"/>
    <w:rsid w:val="008B1064"/>
    <w:rsid w:val="008B22EE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38D"/>
    <w:rsid w:val="008D3A4B"/>
    <w:rsid w:val="008D4267"/>
    <w:rsid w:val="008D4584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23760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B044DA"/>
    <w:rsid w:val="00B04604"/>
    <w:rsid w:val="00B053DB"/>
    <w:rsid w:val="00B07537"/>
    <w:rsid w:val="00B16E92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4099"/>
    <w:rsid w:val="00B503BF"/>
    <w:rsid w:val="00B52E2B"/>
    <w:rsid w:val="00B56CFA"/>
    <w:rsid w:val="00B61549"/>
    <w:rsid w:val="00B67C70"/>
    <w:rsid w:val="00B7105C"/>
    <w:rsid w:val="00B75939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A2E8E"/>
    <w:rsid w:val="00BA32D4"/>
    <w:rsid w:val="00BA4A8E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37B0B"/>
    <w:rsid w:val="00C40670"/>
    <w:rsid w:val="00C413E5"/>
    <w:rsid w:val="00C46CCB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90696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6BC3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0FD5"/>
    <w:rsid w:val="00EE10AD"/>
    <w:rsid w:val="00EE6FBE"/>
    <w:rsid w:val="00EF4F19"/>
    <w:rsid w:val="00F033EC"/>
    <w:rsid w:val="00F03E62"/>
    <w:rsid w:val="00F0453C"/>
    <w:rsid w:val="00F05B11"/>
    <w:rsid w:val="00F05D47"/>
    <w:rsid w:val="00F16489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641E"/>
    <w:rsid w:val="00FD68F1"/>
    <w:rsid w:val="00FE1BA9"/>
    <w:rsid w:val="00FE1EB0"/>
    <w:rsid w:val="00FE270C"/>
    <w:rsid w:val="00FE309D"/>
    <w:rsid w:val="00FE3F5A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rsid w:val="00C9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673A-A291-475E-920C-81677571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4739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4</cp:revision>
  <cp:lastPrinted>2026-05-18T13:08:00Z</cp:lastPrinted>
  <dcterms:created xsi:type="dcterms:W3CDTF">2026-05-28T11:20:00Z</dcterms:created>
  <dcterms:modified xsi:type="dcterms:W3CDTF">2026-05-28T11:39:00Z</dcterms:modified>
</cp:coreProperties>
</file>