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26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102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</w:rPr>
        <w:t xml:space="preserve">на приобретение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аккумулятор</w:t>
      </w:r>
      <w:r>
        <w:rPr>
          <w:rFonts w:ascii="Times New Roman" w:hAnsi="Times New Roman" w:cs="Times New Roman"/>
          <w:b/>
          <w:sz w:val="24"/>
          <w:szCs w:val="24"/>
        </w:rPr>
        <w:t xml:space="preserve">ов для источников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бесперебойного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питания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bCs/>
          <w:color w:val="0000ff" w:themeColor="hyperlink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563c1" w:themeColor="hyperlink"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color w:val="0000ff" w:themeColor="hyperlink"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color w:val="0000ff" w:themeColor="hyperlink"/>
          <w:sz w:val="22"/>
          <w:szCs w:val="22"/>
          <w:u w:val="singl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приобретения товара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55"/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</w:t>
      </w:r>
      <w:r>
        <w:rPr>
          <w:rFonts w:ascii="Times New Roman" w:hAnsi="Times New Roman"/>
          <w:b w:val="0"/>
          <w:bCs w:val="0"/>
          <w:sz w:val="22"/>
        </w:rPr>
        <w:t xml:space="preserve">риобретение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аккумулятор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ов для источников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бесперебойного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питания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55"/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 Код по ОКПД 2: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27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20.23.190.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55"/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Место поставки Товара: </w:t>
      </w:r>
      <w:r>
        <w:rPr>
          <w:rFonts w:ascii="Times New Roman" w:hAnsi="Times New Roman"/>
          <w:sz w:val="22"/>
          <w:szCs w:val="22"/>
          <w:highlight w:val="white"/>
        </w:rPr>
        <w:t xml:space="preserve">Россия, Красноярский край, 660021, г. Красноярск, ул. Дубровинского,      д. 114, пом. 1 (2 этаж (склад)</w:t>
      </w:r>
      <w:r>
        <w:rPr>
          <w:rFonts w:ascii="Times New Roman" w:hAnsi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55"/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Срок поставки Товара: </w:t>
      </w:r>
      <w:r>
        <w:rPr>
          <w:rFonts w:ascii="Times New Roman" w:hAnsi="Times New Roman"/>
          <w:sz w:val="24"/>
          <w:szCs w:val="24"/>
          <w:highlight w:val="white"/>
        </w:rPr>
        <w:t xml:space="preserve">в течение 10 (десяти) рабочих дней с даты заключения контракта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55"/>
        <w:contextualSpacing/>
        <w:ind w:left="0" w:firstLine="708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5. Требования к количеству (объему), функциональным и техническим характеристикам то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вара: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10397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499"/>
        <w:gridCol w:w="2317"/>
        <w:gridCol w:w="2193"/>
        <w:gridCol w:w="1528"/>
        <w:gridCol w:w="1242"/>
      </w:tblGrid>
      <w:tr>
        <w:tblPrEx/>
        <w:trPr>
          <w:jc w:val="center"/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товара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характеристики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Единица измерения характеристики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Кол-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(шт.)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15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Аккумуляторы для источников бесперебойного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0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Возможность использования в ИБП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pStyle w:val="10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  <w:t xml:space="preserve">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Емкость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не менее 9 и не более 10.5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Ампер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Напряжение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Вольт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Тип батареи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Закрытая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Тип клемм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F2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71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Габаритные размеры</w:t>
            </w:r>
            <w:r>
              <w:rPr>
                <w:b/>
                <w:bCs/>
                <w:sz w:val="20"/>
                <w:szCs w:val="20"/>
                <w:highlight w:val="none"/>
              </w:rPr>
              <w:t xml:space="preserve">: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Длина: 151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Ширина: 65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Высота: 94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мм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firstLine="709"/>
        <w:jc w:val="both"/>
      </w:pPr>
      <w:r>
        <w:rPr>
          <w:b/>
          <w:sz w:val="22"/>
          <w:szCs w:val="22"/>
          <w:lang w:eastAsia="ru-RU"/>
        </w:rPr>
        <w:t xml:space="preserve">6. </w:t>
      </w:r>
      <w:r>
        <w:rPr>
          <w:b/>
          <w:sz w:val="22"/>
          <w:szCs w:val="22"/>
          <w:lang w:eastAsia="ru-RU"/>
        </w:rPr>
        <w:t xml:space="preserve">Общие требования к </w:t>
      </w:r>
      <w:r>
        <w:rPr>
          <w:b/>
          <w:bCs/>
          <w:sz w:val="22"/>
          <w:szCs w:val="22"/>
          <w:lang w:eastAsia="ru-RU"/>
        </w:rPr>
        <w:t xml:space="preserve">поставляемому Товару: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При поставке Товара в сопроводительных документах должна содержаться следующая информация: наименование товара и компонентов товара, модель каждого компонента товара.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Поставляемый товар должен иметь сертификаты качества, а также сертификаты о соответствии требованиям безопасности и электромагнитной совместимости, если сертификация для данного вида товаров предусмотрена действующим законодательством Российской Федерации.</w:t>
      </w:r>
      <w:r>
        <w:rPr>
          <w:sz w:val="22"/>
          <w:szCs w:val="22"/>
          <w:lang w:eastAsia="ru-RU"/>
        </w:rPr>
      </w:r>
      <w:r/>
    </w:p>
    <w:p>
      <w:pPr>
        <w:numPr>
          <w:ilvl w:val="4"/>
          <w:numId w:val="48"/>
        </w:numPr>
        <w:ind w:left="0" w:right="111" w:firstLine="709"/>
        <w:jc w:val="both"/>
        <w:tabs>
          <w:tab w:val="num" w:pos="0" w:leader="none"/>
          <w:tab w:val="clear" w:pos="1008" w:leader="none"/>
        </w:tabs>
      </w:pPr>
      <w:r>
        <w:rPr>
          <w:sz w:val="22"/>
          <w:szCs w:val="22"/>
          <w:lang w:eastAsia="ru-RU"/>
        </w:rPr>
        <w:t xml:space="preserve">Каждая единица товара должна сопровождаться руководством по эксплуатации на русском языке, представленном в сброшюрованном виде либо в электронном виде на цифровом носителе. </w:t>
      </w:r>
      <w:r>
        <w:rPr>
          <w:sz w:val="22"/>
          <w:szCs w:val="22"/>
          <w:lang w:eastAsia="ru-RU"/>
        </w:rPr>
        <w:t xml:space="preserve">Не допускается поставка вышеуказанной документации в виде ксерокопий. </w:t>
      </w:r>
      <w:r>
        <w:rPr>
          <w:sz w:val="22"/>
          <w:szCs w:val="22"/>
          <w:lang w:eastAsia="ru-RU"/>
        </w:rPr>
      </w:r>
      <w:r/>
    </w:p>
    <w:p>
      <w:pPr>
        <w:numPr>
          <w:ilvl w:val="4"/>
          <w:numId w:val="48"/>
        </w:numPr>
        <w:ind w:left="0" w:right="111" w:firstLine="709"/>
        <w:jc w:val="both"/>
        <w:tabs>
          <w:tab w:val="num" w:pos="0" w:leader="none"/>
          <w:tab w:val="clear" w:pos="1008" w:leader="none"/>
        </w:tabs>
      </w:pPr>
      <w:r>
        <w:rPr>
          <w:sz w:val="22"/>
          <w:szCs w:val="22"/>
          <w:lang w:eastAsia="ru-RU"/>
        </w:rPr>
        <w:t xml:space="preserve">При приемке товара Постав</w:t>
      </w:r>
      <w:r>
        <w:rPr>
          <w:sz w:val="22"/>
          <w:szCs w:val="22"/>
          <w:lang w:eastAsia="ru-RU"/>
        </w:rPr>
        <w:t xml:space="preserve">щик обязан передать вместе с товаром паспорта качества, сертификаты соответствия на товар, копии сертификатов качества на товар, который подлежит сертификации в соответствии с законодательством Российской Федерации и документ подтверждающий срок гарантии. 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На момент поставки товара Поставщик обязан представить: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- гарантия Производителя;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- гарантия Поставщика.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Товар должен быть новым, не бывшим в эксплуатации, не восстановленным, не модифицированным каким-либо образом, без дефектов материалов и иных повреждений, изготовленным не ранее чем за </w:t>
      </w:r>
      <w:r>
        <w:rPr>
          <w:sz w:val="22"/>
          <w:szCs w:val="22"/>
          <w:lang w:eastAsia="ru-RU"/>
        </w:rPr>
        <w:t xml:space="preserve">12</w:t>
      </w:r>
      <w:r>
        <w:rPr>
          <w:sz w:val="22"/>
          <w:szCs w:val="22"/>
          <w:lang w:eastAsia="ru-RU"/>
        </w:rPr>
        <w:t xml:space="preserve"> (</w:t>
      </w:r>
      <w:r>
        <w:rPr>
          <w:sz w:val="22"/>
          <w:szCs w:val="22"/>
          <w:lang w:eastAsia="ru-RU"/>
        </w:rPr>
        <w:t xml:space="preserve">двенадцать</w:t>
      </w:r>
      <w:r>
        <w:rPr>
          <w:sz w:val="22"/>
          <w:szCs w:val="22"/>
          <w:lang w:eastAsia="ru-RU"/>
        </w:rPr>
        <w:t xml:space="preserve">) месяцев до даты проведения закупки товара</w:t>
      </w:r>
      <w:r>
        <w:rPr>
          <w:sz w:val="22"/>
          <w:szCs w:val="22"/>
          <w:lang w:eastAsia="ru-RU"/>
        </w:rPr>
        <w:t xml:space="preserve">, </w:t>
      </w:r>
      <w:r>
        <w:rPr>
          <w:bCs/>
          <w:sz w:val="22"/>
          <w:szCs w:val="22"/>
        </w:rPr>
        <w:t xml:space="preserve">допущенным к свободному обращению на</w:t>
      </w:r>
      <w:r>
        <w:rPr>
          <w:sz w:val="22"/>
          <w:szCs w:val="22"/>
        </w:rPr>
        <w:t xml:space="preserve"> территории Российской Федерации без каких-либо ограничений (залог, запрет, арест и т.п.). Товар должен иметь маркировки, наклейки, лицензионные и авторские знаки, определяемые законодательством Российской Федерации.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Товар должен быть заводского изготовления, поставлен с приложением оригиналов документов, подтверждающих качество товара (паспортов, сертификатов).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Товар должен быть полностью комплектным. Упаковка, маркировка, транспортировка, условия и сроки хранения должны соответствовать требованиям, указанным в технических условиях изготовителя. 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Вся номенклатура поставляемого товара проходит входной контроль, осуществляемый пре</w:t>
      </w:r>
      <w:r>
        <w:rPr>
          <w:sz w:val="22"/>
          <w:szCs w:val="22"/>
          <w:lang w:eastAsia="ru-RU"/>
        </w:rPr>
        <w:t xml:space="preserve">дставителями Заказчика при получении на склад, в случае поставки Товара, не соответствующего техническим требованиям, Поставщик обязуется, в сроки, установленные Заказчиком, произвести замену не соответствующего техническим требованиям товара за свой счет.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Товар должен быть работоспособным, обеспечивать предусмотренную производителем функциональность и включать все необходимые для ввода в эксплуатацию и работу компоненты.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Батареи  должны</w:t>
      </w:r>
      <w:r>
        <w:rPr>
          <w:sz w:val="22"/>
          <w:szCs w:val="22"/>
          <w:lang w:eastAsia="ru-RU"/>
        </w:rPr>
        <w:t xml:space="preserve">, находиться в  так называемом  транспортном состоянии (пол заряда), т.е. они ни  разу не должны  быть  подключены к нагрузке.    </w:t>
      </w:r>
      <w:r>
        <w:rPr>
          <w:sz w:val="22"/>
          <w:szCs w:val="22"/>
          <w:lang w:eastAsia="ru-RU"/>
        </w:rPr>
      </w:r>
      <w:r/>
    </w:p>
    <w:p>
      <w:pPr>
        <w:pStyle w:val="1025"/>
        <w:ind w:firstLine="708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Аккумуляторы для источников бесперебойного питания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должны быть не ранее 2025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года выпуска.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firstLine="709"/>
        <w:jc w:val="both"/>
        <w:widowControl w:val="off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lang w:eastAsia="ru-RU"/>
        </w:rPr>
        <w:t xml:space="preserve">7. Требования к упаковке и маркировке товара.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77"/>
        <w:ind w:left="0" w:firstLine="709"/>
        <w:jc w:val="both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Упаковка и маркировка товара должны соответствовать требованиям, установленным законодательством Российской Федерации, а упаковка и маркировка импортного товара - международным стандартам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и обеспечивать возможность количественного учета поставленного товара</w:t>
      </w:r>
      <w:r>
        <w:rPr>
          <w:rFonts w:ascii="Times New Roman" w:hAnsi="Times New Roman" w:cs="Times New Roman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rPr>
          <w:bCs/>
        </w:rPr>
      </w:pPr>
      <w:r>
        <w:rPr>
          <w:bCs/>
          <w:sz w:val="22"/>
          <w:szCs w:val="22"/>
        </w:rPr>
        <w:t xml:space="preserve">Упаковка то</w:t>
      </w:r>
      <w:r>
        <w:rPr>
          <w:bCs/>
          <w:sz w:val="22"/>
          <w:szCs w:val="22"/>
        </w:rPr>
        <w:t xml:space="preserve">вара должна быть пригодна для манипуляций при погрузке и разгрузке, гарантировать абсолютную защищенность от повреждений или порчи при транспортировке. Поставщик несёт ответственность перед Заказчиком за повреждения, возникшие из-за неправильной упаковки. </w:t>
      </w:r>
      <w:r>
        <w:rPr>
          <w:bCs/>
        </w:rPr>
      </w:r>
      <w:r>
        <w:rPr>
          <w:bCs/>
        </w:rPr>
      </w:r>
    </w:p>
    <w:p>
      <w:pPr>
        <w:pStyle w:val="1026"/>
        <w:contextualSpacing w:val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8. Требования к качеству и безопасности поставляемого Товара: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u w:val="single"/>
          <w14:ligatures w14:val="none"/>
        </w:rPr>
      </w:r>
    </w:p>
    <w:p>
      <w:pPr>
        <w:pStyle w:val="1026"/>
        <w:contextualSpacing w:val="0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Поставляемый товар при обычных условиях его использования, хранения, транспортировки, утилизации должен быть безопасен для жизни и здор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вья человека и состоянию окружающей среды.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Поставщик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должен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гарантир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овать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6"/>
        <w:contextualSpacing w:val="0"/>
        <w:ind w:left="0" w:right="0" w:firstLine="709"/>
        <w:jc w:val="both"/>
        <w:rPr>
          <w:rFonts w:ascii="Times New Roman" w:hAnsi="Times New Roman" w:cs="Times New Roman"/>
          <w:sz w:val="22"/>
          <w:szCs w:val="2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cs="Times New Roman"/>
          <w:sz w:val="22"/>
          <w:szCs w:val="22"/>
          <w:highlight w:val="none"/>
          <w14:ligatures w14:val="none"/>
        </w:rPr>
      </w:r>
    </w:p>
    <w:p>
      <w:pPr>
        <w:pStyle w:val="1026"/>
        <w:contextualSpacing w:val="0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Поставщик должен гарантировать качество и безопасность товара в соответствии с действующими стандартами, установленными на данный вид товара, наличие документов, подтверждающих соответствие качества товара.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Товар должен быть упакован и замаркирован в соответствии с действующими стандартами.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Поставщик поставляет Товар в у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6"/>
        <w:contextualSpacing w:val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14:ligatures w14:val="none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  <w:t xml:space="preserve">Поставляемый товар должен соответствовать требованиям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Решения Совета Евразийской экономической комиссии от 18.10.2016 №113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О техническом регламенте Евразийского экономического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союза «Об ограничении применения опасных веществ в изделиях электротехники и радиоэлектроники»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(вместе с «ТР ЕАЭС 037/2016. Технический регламент Евразийского экономического союза. Об ограничении применения опасных веществ в изделиях электротехники и радиоэлектроники»).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14:ligatures w14:val="none"/>
        </w:rPr>
      </w:r>
    </w:p>
    <w:p>
      <w:pPr>
        <w:ind w:firstLine="709"/>
        <w:jc w:val="both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9. Требования к энергетической эффективности товара.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96"/>
        <w:numPr>
          <w:ilvl w:val="0"/>
          <w:numId w:val="49"/>
        </w:numPr>
        <w:ind w:left="0" w:firstLine="709"/>
        <w:jc w:val="both"/>
        <w:spacing w:after="0" w:line="240" w:lineRule="auto"/>
        <w:shd w:val="clear" w:color="auto" w:fill="ffffff"/>
        <w:widowControl w:val="off"/>
        <w:tabs>
          <w:tab w:val="num" w:pos="0" w:leader="none"/>
          <w:tab w:val="clear" w:pos="432" w:leader="none"/>
          <w:tab w:val="num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Постановлением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41"/>
        <w:ind w:firstLine="709"/>
        <w:jc w:val="both"/>
        <w:rPr>
          <w:color w:val="0070c0"/>
        </w:rPr>
      </w:pPr>
      <w:r>
        <w:rPr>
          <w:b/>
          <w:sz w:val="22"/>
          <w:szCs w:val="22"/>
        </w:rPr>
        <w:t xml:space="preserve">10. Требования к гарантийному сроку товара и (или) объему предоставления гарантий их качества.</w:t>
      </w:r>
      <w:r>
        <w:rPr>
          <w:color w:val="0070c0"/>
        </w:rPr>
      </w:r>
      <w:r>
        <w:rPr>
          <w:color w:val="0070c0"/>
        </w:rPr>
      </w:r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Гарантия на поставляемый Товар не менее 12 (двенадцати) месяцев (предоставляется вместе с товаром). Заказчик информирует Поставщика о недостатках поставленного Товара в письменной или электронной форме. </w:t>
      </w:r>
      <w:r>
        <w:rPr>
          <w:sz w:val="22"/>
          <w:szCs w:val="22"/>
        </w:rPr>
        <w:t xml:space="preserve">Поставщик принимает на себя обязательство устранить выявленные недостатки в течение 1 (одного) рабочего дня со дня предъявления претензий Заказчиком</w:t>
      </w:r>
      <w:r>
        <w:rPr>
          <w:sz w:val="22"/>
          <w:szCs w:val="22"/>
          <w:lang w:eastAsia="ru-RU"/>
        </w:rPr>
        <w:t xml:space="preserve">. </w:t>
      </w:r>
      <w:r>
        <w:rPr>
          <w:sz w:val="22"/>
          <w:szCs w:val="22"/>
        </w:rPr>
        <w:t xml:space="preserve">В случае замены или исправления дефектного товара, гарантийный срок на данный товар соответственно продлевается на время, в течение которого товар не мог использоваться из-за обнаруженных в нем недостатков.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Гарантийный срок исчисляется с момента поставки товара. Поставщик принимает на себя обязательства по гарантийному обслуживанию поставленного товара при соблюдении требований эксплуатационной документации на товар.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50"/>
        </w:numPr>
        <w:contextualSpacing/>
        <w:ind w:left="0" w:firstLine="709"/>
        <w:jc w:val="both"/>
        <w:shd w:val="clear" w:color="auto" w:fill="ffffff"/>
        <w:tabs>
          <w:tab w:val="num" w:pos="0" w:leader="none"/>
          <w:tab w:val="clear" w:pos="432" w:leader="none"/>
          <w:tab w:val="num" w:pos="708" w:leader="none"/>
        </w:tabs>
        <w:rPr>
          <w:b/>
        </w:rPr>
      </w:pPr>
      <w:r>
        <w:rPr>
          <w:bCs/>
          <w:sz w:val="22"/>
          <w:szCs w:val="22"/>
        </w:rPr>
        <w:t xml:space="preserve">Поставщик гарантирует качество поставляемого товара в соответствии с действующим законодательством Российской Федерации.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Поставщик Товара должен иметь не менее 1 (одного) сервисного центра на территории города Красноярска. Наличие сервисного центра на территории города Красноярска </w:t>
      </w:r>
      <w:r>
        <w:rPr>
          <w:sz w:val="22"/>
          <w:szCs w:val="22"/>
          <w:lang w:eastAsia="ru-RU"/>
        </w:rPr>
        <w:t xml:space="preserve">необхо</w:t>
      </w:r>
      <w:r>
        <w:rPr>
          <w:sz w:val="22"/>
          <w:szCs w:val="22"/>
          <w:lang w:eastAsia="ru-RU"/>
        </w:rPr>
        <w:t xml:space="preserve">димо для быстрого реагирования и обслуживания Заказчика в случае возникновения гарантийного случая, для минимизации рисков длительных простоев в работе Заказчика. Адреса и телефоны сервисного центра в городе Красноярске предоставляются при поставке товара.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Сервисный центр должен проводить выполнение необходимых работ по восстановлению Товара. Замена неисправных компонентов должна быть бесплатной. </w:t>
      </w:r>
      <w:r>
        <w:rPr>
          <w:sz w:val="22"/>
          <w:szCs w:val="22"/>
          <w:lang w:eastAsia="ru-RU"/>
        </w:rPr>
      </w:r>
      <w:r/>
    </w:p>
    <w:p>
      <w:pPr>
        <w:ind w:firstLine="709"/>
        <w:jc w:val="both"/>
      </w:pPr>
      <w:r>
        <w:rPr>
          <w:sz w:val="22"/>
          <w:szCs w:val="22"/>
          <w:lang w:eastAsia="ru-RU"/>
        </w:rPr>
        <w:t xml:space="preserve">Если в течение гарантийного срока обнаружатся скрытые дефекты товара или его несоответствие условиям контракта, Поставщик принимает на себя обязательство устранить дефекты в течение 10 (десяти) календар</w:t>
      </w:r>
      <w:r>
        <w:rPr>
          <w:sz w:val="22"/>
          <w:szCs w:val="22"/>
          <w:lang w:eastAsia="ru-RU"/>
        </w:rPr>
        <w:t xml:space="preserve">ных дней со дня предъявления претензий Заказчиком. В случае замены или исправления дефектного Товара гарантийный срок на данный товар соответственно продлевается на время, в течение которого Товар не мог использоваться из-за обнаруженных в нем недостатков.</w:t>
      </w:r>
      <w:r>
        <w:rPr>
          <w:sz w:val="22"/>
          <w:szCs w:val="22"/>
          <w:lang w:eastAsia="ru-RU"/>
        </w:rPr>
      </w:r>
      <w:r/>
    </w:p>
    <w:p>
      <w:pPr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sz w:val="22"/>
          <w:szCs w:val="22"/>
          <w:lang w:eastAsia="ru-RU"/>
        </w:rPr>
        <w:t xml:space="preserve"> Предлагаемый к поставке Товар должен быть обеспечен бесплатной телефонной поддержкой производителя по федеральному номеру службы поддержки для предотвращения дополнительных расходов на телефонную связь у Заказчика.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55"/>
        <w:contextualSpacing/>
        <w:ind w:left="0" w:firstLine="708"/>
        <w:jc w:val="both"/>
        <w:spacing w:before="0" w:after="0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11. Условия к отгрузке и поставки Товара: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1026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Поставка товара осуществляется транспортом Поставщика путем отгрузки (передачи) товара Заказчику.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26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Доставка товара и все виды погрузо-разгрузочных работ осуществляются силами и средствами Поставщика.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26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В случае доставки товара транспортной компанией, привлече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нной для этих целей Поставщиком, Поставщик обязан обеспечить выгрузку Товара на склад Заказчика представителями транспортной компании.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26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Оплата услуг транспортной компании по доставке и выгрузке товара Заказчику на склад производится Поставщиком.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1026"/>
        <w:ind w:firstLine="708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В случае отказа представителей транспортной компании произвести выгрузку товара на склад Заказчика, Заказчик вправе отказаться от приемки товара.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П</w:t>
      </w:r>
      <w:r>
        <w:rPr>
          <w:rFonts w:ascii="Times New Roman" w:hAnsi="Times New Roman"/>
          <w:sz w:val="22"/>
          <w:szCs w:val="22"/>
        </w:rPr>
        <w:t xml:space="preserve">оставка товара осуществляется Поставщиком в рабочие дни: с понедельника по четверг с 08-00 часов до 17-00 часов, пятница с 08-00 часов до 15-45 часов, обед с 12-00 часов до 12-45 часов по местному времени.
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Поставщик обязан уведомить Заказчика не менее чем за 2 (два) рабочих дня о дате поставки товара по телефону </w:t>
      </w:r>
      <w:r>
        <w:rPr>
          <w:rFonts w:ascii="Times New Roman" w:hAnsi="Times New Roman"/>
          <w:sz w:val="22"/>
          <w:szCs w:val="22"/>
        </w:rPr>
        <w:t xml:space="preserve">8 (391) 226-52-12, 226-56-83 или </w:t>
      </w:r>
      <w:r>
        <w:rPr>
          <w:rFonts w:ascii="Times New Roman" w:hAnsi="Times New Roman"/>
          <w:sz w:val="22"/>
          <w:szCs w:val="22"/>
          <w:highlight w:val="none"/>
        </w:rPr>
        <w:t xml:space="preserve">226-56-24</w:t>
      </w:r>
      <w:r>
        <w:rPr>
          <w:rFonts w:ascii="Times New Roman" w:hAnsi="Times New Roman"/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426"/>
        <w:jc w:val="left"/>
        <w:spacing w:after="0" w:line="240" w:lineRule="auto"/>
        <w:shd w:val="clear" w:color="auto" w:fill="ffffff"/>
        <w:widowControl w:val="off"/>
      </w:pPr>
      <w:r/>
      <w:r/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Начальник 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тдела эксплуатации информационных систем,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технических средств и каналов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связи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С.А.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Захарова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18"/>
          <w:szCs w:val="18"/>
          <w:highlight w:val="none"/>
        </w:rPr>
        <w:t xml:space="preserve">Тел.: (8391)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2-225-205</w:t>
      </w:r>
      <w:r>
        <w:rPr>
          <w:rFonts w:ascii="Times New Roman" w:hAnsi="Times New Roman" w:eastAsia="Times New Roman" w:cs="Times New Roman"/>
          <w:bCs/>
          <w:color w:val="000000" w:themeColor="text1"/>
          <w:sz w:val="18"/>
          <w:szCs w:val="18"/>
          <w:highlight w:val="none"/>
        </w:rPr>
        <w:t xml:space="preserve">, доб.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205</w:t>
      </w:r>
      <w:r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  <w:highlight w:val="none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18"/>
          <w:szCs w:val="18"/>
          <w:highlight w:val="none"/>
        </w:rPr>
        <w:t xml:space="preserve">Эл. адрес: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rsa@r24.rosreestr.ru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ind w:left="-426"/>
        <w:jc w:val="left"/>
        <w:spacing w:after="0" w:line="240" w:lineRule="auto"/>
        <w:shd w:val="clear" w:color="auto" w:fill="ffffff"/>
        <w:widowControl w:val="off"/>
      </w:pPr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437" w:right="414" w:bottom="527" w:left="114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GaramondC">
    <w:panose1 w:val="02000603000000000000"/>
  </w:font>
  <w:font w:name="Tahoma">
    <w:panose1 w:val="020B0604030504040204"/>
  </w:font>
  <w:font w:name="Courier New">
    <w:panose1 w:val="02070309020205020404"/>
  </w:font>
  <w:font w:name="IJLCL E+ Helvetica">
    <w:panose1 w:val="02000603000000000000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  <w:jc w:val="center"/>
    </w:pPr>
    <w:fldSimple w:instr="PAGE \* MERGEFORMAT">
      <w:r>
        <w:t xml:space="preserve">1</w:t>
      </w:r>
    </w:fldSimple>
    <w:r/>
    <w:r/>
  </w:p>
  <w:p>
    <w:pPr>
      <w:pStyle w:val="99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915846"/>
      <w:docPartObj>
        <w:docPartGallery w:val="Page Numbers (Bottom of Page)"/>
        <w:docPartUnique w:val="true"/>
      </w:docPartObj>
      <w:rPr/>
    </w:sdtPr>
    <w:sdtContent>
      <w:p>
        <w:pPr>
          <w:pStyle w:val="999"/>
          <w:jc w:val="right"/>
        </w:pPr>
        <w:r/>
        <w:r/>
      </w:p>
    </w:sdtContent>
  </w:sdt>
  <w:p>
    <w:pPr>
      <w:pStyle w:val="9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80" w:hanging="84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  <w:tabs>
          <w:tab w:val="num" w:pos="3621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14" w:hanging="504"/>
        <w:tabs>
          <w:tab w:val="num" w:pos="1430" w:leader="none"/>
        </w:tabs>
      </w:pPr>
      <w:rPr>
        <w:rFonts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  <w:tabs>
          <w:tab w:val="num" w:pos="216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196" w:hanging="360"/>
        <w:tabs>
          <w:tab w:val="num" w:pos="319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6" w:hanging="360"/>
        <w:tabs>
          <w:tab w:val="num" w:pos="39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636" w:hanging="180"/>
        <w:tabs>
          <w:tab w:val="num" w:pos="46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356" w:hanging="360"/>
        <w:tabs>
          <w:tab w:val="num" w:pos="53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76" w:hanging="360"/>
        <w:tabs>
          <w:tab w:val="num" w:pos="60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96" w:hanging="180"/>
        <w:tabs>
          <w:tab w:val="num" w:pos="67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516" w:hanging="360"/>
        <w:tabs>
          <w:tab w:val="num" w:pos="75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236" w:hanging="360"/>
        <w:tabs>
          <w:tab w:val="num" w:pos="82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956" w:hanging="180"/>
        <w:tabs>
          <w:tab w:val="num" w:pos="8956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/>
      <w:suff w:val="tab"/>
      <w:lvlText w:val="11.%1."/>
      <w:lvlJc w:val="left"/>
      <w:pPr>
        <w:ind w:left="4298" w:hanging="720"/>
        <w:tabs>
          <w:tab w:val="num" w:pos="429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26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0"/>
  </w:num>
  <w:num w:numId="10">
    <w:abstractNumId w:val="0"/>
  </w:num>
  <w:num w:numId="11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6"/>
  </w:num>
  <w:num w:numId="14">
    <w:abstractNumId w:val="5"/>
  </w:num>
  <w:num w:numId="15">
    <w:abstractNumId w:val="2"/>
  </w:num>
  <w:num w:numId="16">
    <w:abstractNumId w:val="6"/>
  </w:num>
  <w:num w:numId="17">
    <w:abstractNumId w:val="30"/>
  </w:num>
  <w:num w:numId="18">
    <w:abstractNumId w:val="3"/>
  </w:num>
  <w:num w:numId="19">
    <w:abstractNumId w:val="23"/>
  </w:num>
  <w:num w:numId="20">
    <w:abstractNumId w:val="1"/>
  </w:num>
  <w:num w:numId="21">
    <w:abstractNumId w:val="9"/>
  </w:num>
  <w:num w:numId="22">
    <w:abstractNumId w:val="11"/>
  </w:num>
  <w:num w:numId="23">
    <w:abstractNumId w:val="21"/>
  </w:num>
  <w:num w:numId="24">
    <w:abstractNumId w:val="32"/>
  </w:num>
  <w:num w:numId="25">
    <w:abstractNumId w:val="14"/>
  </w:num>
  <w:num w:numId="26">
    <w:abstractNumId w:val="18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13"/>
  </w:num>
  <w:num w:numId="32">
    <w:abstractNumId w:val="24"/>
  </w:num>
  <w:num w:numId="33">
    <w:abstractNumId w:val="25"/>
  </w:num>
  <w:num w:numId="34">
    <w:abstractNumId w:val="27"/>
  </w:num>
  <w:num w:numId="35">
    <w:abstractNumId w:val="10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9">
    <w:name w:val="Heading 1 Char"/>
    <w:basedOn w:val="961"/>
    <w:link w:val="956"/>
    <w:uiPriority w:val="9"/>
    <w:rPr>
      <w:rFonts w:ascii="Arial" w:hAnsi="Arial" w:eastAsia="Arial" w:cs="Arial"/>
      <w:sz w:val="40"/>
      <w:szCs w:val="40"/>
    </w:rPr>
  </w:style>
  <w:style w:type="character" w:styleId="790">
    <w:name w:val="Heading 2 Char"/>
    <w:basedOn w:val="961"/>
    <w:link w:val="957"/>
    <w:uiPriority w:val="9"/>
    <w:rPr>
      <w:rFonts w:ascii="Arial" w:hAnsi="Arial" w:eastAsia="Arial" w:cs="Arial"/>
      <w:sz w:val="34"/>
    </w:rPr>
  </w:style>
  <w:style w:type="character" w:styleId="791">
    <w:name w:val="Heading 3 Char"/>
    <w:basedOn w:val="961"/>
    <w:link w:val="958"/>
    <w:uiPriority w:val="9"/>
    <w:rPr>
      <w:rFonts w:ascii="Arial" w:hAnsi="Arial" w:eastAsia="Arial" w:cs="Arial"/>
      <w:sz w:val="30"/>
      <w:szCs w:val="30"/>
    </w:rPr>
  </w:style>
  <w:style w:type="character" w:styleId="792">
    <w:name w:val="Heading 4 Char"/>
    <w:basedOn w:val="961"/>
    <w:link w:val="959"/>
    <w:uiPriority w:val="9"/>
    <w:rPr>
      <w:rFonts w:ascii="Arial" w:hAnsi="Arial" w:eastAsia="Arial" w:cs="Arial"/>
      <w:b/>
      <w:bCs/>
      <w:sz w:val="26"/>
      <w:szCs w:val="26"/>
    </w:rPr>
  </w:style>
  <w:style w:type="character" w:styleId="793">
    <w:name w:val="Heading 5 Char"/>
    <w:basedOn w:val="961"/>
    <w:link w:val="960"/>
    <w:uiPriority w:val="9"/>
    <w:rPr>
      <w:rFonts w:ascii="Arial" w:hAnsi="Arial" w:eastAsia="Arial" w:cs="Arial"/>
      <w:b/>
      <w:bCs/>
      <w:sz w:val="24"/>
      <w:szCs w:val="24"/>
    </w:rPr>
  </w:style>
  <w:style w:type="paragraph" w:styleId="794">
    <w:name w:val="Heading 6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5">
    <w:name w:val="Heading 6 Char"/>
    <w:basedOn w:val="961"/>
    <w:link w:val="794"/>
    <w:uiPriority w:val="9"/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7 Char"/>
    <w:basedOn w:val="961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955"/>
    <w:next w:val="955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9">
    <w:name w:val="Heading 8 Char"/>
    <w:basedOn w:val="961"/>
    <w:link w:val="798"/>
    <w:uiPriority w:val="9"/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955"/>
    <w:next w:val="955"/>
    <w:link w:val="8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Heading 9 Char"/>
    <w:basedOn w:val="961"/>
    <w:link w:val="800"/>
    <w:uiPriority w:val="9"/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961"/>
    <w:link w:val="987"/>
    <w:uiPriority w:val="10"/>
    <w:rPr>
      <w:sz w:val="48"/>
      <w:szCs w:val="48"/>
    </w:rPr>
  </w:style>
  <w:style w:type="paragraph" w:styleId="803">
    <w:name w:val="Subtitle"/>
    <w:basedOn w:val="955"/>
    <w:next w:val="955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basedOn w:val="961"/>
    <w:link w:val="803"/>
    <w:uiPriority w:val="11"/>
    <w:rPr>
      <w:sz w:val="24"/>
      <w:szCs w:val="24"/>
    </w:rPr>
  </w:style>
  <w:style w:type="paragraph" w:styleId="805">
    <w:name w:val="Quote"/>
    <w:basedOn w:val="955"/>
    <w:next w:val="955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5"/>
    <w:next w:val="955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character" w:styleId="809">
    <w:name w:val="Header Char"/>
    <w:basedOn w:val="961"/>
    <w:link w:val="997"/>
    <w:uiPriority w:val="99"/>
  </w:style>
  <w:style w:type="character" w:styleId="810">
    <w:name w:val="Footer Char"/>
    <w:basedOn w:val="961"/>
    <w:link w:val="999"/>
    <w:uiPriority w:val="99"/>
  </w:style>
  <w:style w:type="paragraph" w:styleId="811">
    <w:name w:val="Caption"/>
    <w:basedOn w:val="955"/>
    <w:next w:val="955"/>
    <w:link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>
    <w:name w:val="Caption Char"/>
    <w:basedOn w:val="811"/>
    <w:link w:val="999"/>
    <w:uiPriority w:val="99"/>
  </w:style>
  <w:style w:type="table" w:styleId="813">
    <w:name w:val="Table Grid Light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2">
    <w:name w:val="List Table 7 Colorful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3">
    <w:name w:val="List Table 7 Colorful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4">
    <w:name w:val="List Table 7 Colorful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5">
    <w:name w:val="List Table 7 Colorful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6">
    <w:name w:val="List Table 7 Colorful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7">
    <w:name w:val="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9">
    <w:name w:val="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0">
    <w:name w:val="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1">
    <w:name w:val="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2">
    <w:name w:val="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3">
    <w:name w:val="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4">
    <w:name w:val="Bordered &amp; Lined - Accent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Bordered &amp; Lined - Accent 2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Bordered &amp; Lined - Accent 3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Bordered &amp; Lined - Accent 4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Bordered &amp; Lined - Accent 5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Bordered &amp; Lined - Accent 6"/>
    <w:basedOn w:val="9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61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61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56">
    <w:name w:val="Heading 1"/>
    <w:basedOn w:val="955"/>
    <w:next w:val="955"/>
    <w:link w:val="964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7">
    <w:name w:val="Heading 2"/>
    <w:basedOn w:val="955"/>
    <w:next w:val="955"/>
    <w:link w:val="965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58">
    <w:name w:val="Heading 3"/>
    <w:basedOn w:val="955"/>
    <w:next w:val="955"/>
    <w:link w:val="966"/>
    <w:qFormat/>
    <w:pPr>
      <w:keepNext/>
      <w:spacing w:before="240" w:after="60" w:line="276" w:lineRule="auto"/>
      <w:widowControl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959">
    <w:name w:val="Heading 4"/>
    <w:basedOn w:val="955"/>
    <w:next w:val="955"/>
    <w:link w:val="967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60">
    <w:name w:val="Heading 5"/>
    <w:basedOn w:val="955"/>
    <w:next w:val="955"/>
    <w:link w:val="968"/>
    <w:qFormat/>
    <w:pPr>
      <w:spacing w:before="240" w:after="60" w:line="276" w:lineRule="auto"/>
      <w:widowControl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styleId="961" w:default="1">
    <w:name w:val="Default Paragraph Font"/>
    <w:uiPriority w:val="1"/>
    <w:semiHidden/>
    <w:unhideWhenUsed/>
  </w:style>
  <w:style w:type="table" w:styleId="9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3" w:default="1">
    <w:name w:val="No List"/>
    <w:uiPriority w:val="99"/>
    <w:semiHidden/>
    <w:unhideWhenUsed/>
  </w:style>
  <w:style w:type="character" w:styleId="964" w:customStyle="1">
    <w:name w:val="Заголовок 1 Знак"/>
    <w:basedOn w:val="961"/>
    <w:link w:val="95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65" w:customStyle="1">
    <w:name w:val="Заголовок 2 Знак"/>
    <w:basedOn w:val="961"/>
    <w:link w:val="9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66" w:customStyle="1">
    <w:name w:val="Заголовок 3 Знак"/>
    <w:basedOn w:val="961"/>
    <w:link w:val="958"/>
    <w:rPr>
      <w:rFonts w:ascii="Cambria" w:hAnsi="Cambria" w:eastAsia="Times New Roman" w:cs="Times New Roman"/>
      <w:b/>
      <w:bCs/>
      <w:sz w:val="26"/>
      <w:szCs w:val="26"/>
    </w:rPr>
  </w:style>
  <w:style w:type="character" w:styleId="967" w:customStyle="1">
    <w:name w:val="Заголовок 4 Знак"/>
    <w:basedOn w:val="961"/>
    <w:link w:val="95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968" w:customStyle="1">
    <w:name w:val="Заголовок 5 Знак"/>
    <w:basedOn w:val="961"/>
    <w:link w:val="960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969" w:customStyle="1">
    <w:name w:val="ConsPlusNormal"/>
    <w:link w:val="970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70" w:customStyle="1">
    <w:name w:val="ConsPlusNormal Знак"/>
    <w:basedOn w:val="961"/>
    <w:link w:val="969"/>
    <w:rPr>
      <w:rFonts w:ascii="Arial" w:hAnsi="Arial" w:eastAsia="Times New Roman" w:cs="Arial"/>
      <w:sz w:val="20"/>
      <w:szCs w:val="20"/>
      <w:lang w:eastAsia="ru-RU"/>
    </w:rPr>
  </w:style>
  <w:style w:type="paragraph" w:styleId="971">
    <w:name w:val="Body Text 2"/>
    <w:basedOn w:val="955"/>
    <w:link w:val="972"/>
    <w:pPr>
      <w:spacing w:after="120" w:line="480" w:lineRule="auto"/>
      <w:widowControl/>
    </w:pPr>
    <w:rPr>
      <w:rFonts w:ascii="Calibri" w:hAnsi="Calibri" w:eastAsia="Calibri"/>
      <w:sz w:val="22"/>
      <w:szCs w:val="22"/>
    </w:rPr>
  </w:style>
  <w:style w:type="character" w:styleId="972" w:customStyle="1">
    <w:name w:val="Основной текст 2 Знак"/>
    <w:basedOn w:val="961"/>
    <w:link w:val="971"/>
    <w:rPr>
      <w:rFonts w:ascii="Calibri" w:hAnsi="Calibri" w:eastAsia="Calibri" w:cs="Times New Roman"/>
      <w:lang w:eastAsia="ru-RU"/>
    </w:rPr>
  </w:style>
  <w:style w:type="paragraph" w:styleId="973" w:customStyle="1">
    <w:name w:val="Default"/>
    <w:pPr>
      <w:spacing w:after="0" w:line="240" w:lineRule="auto"/>
    </w:pPr>
    <w:rPr>
      <w:rFonts w:ascii="IJLCL E+ Helvetica" w:hAnsi="IJLCL E+ Helvetica" w:eastAsia="Times New Roman" w:cs="IJLCL E+ Helvetica"/>
      <w:color w:val="000000"/>
      <w:sz w:val="24"/>
      <w:szCs w:val="24"/>
      <w:lang w:eastAsia="ru-RU"/>
    </w:rPr>
  </w:style>
  <w:style w:type="character" w:styleId="974" w:customStyle="1">
    <w:name w:val="Заголовок №1_"/>
    <w:link w:val="975"/>
    <w:rPr>
      <w:sz w:val="51"/>
      <w:shd w:val="clear" w:color="auto" w:fill="ffffff"/>
    </w:rPr>
  </w:style>
  <w:style w:type="paragraph" w:styleId="975" w:customStyle="1">
    <w:name w:val="Заголовок №1"/>
    <w:basedOn w:val="955"/>
    <w:link w:val="974"/>
    <w:pPr>
      <w:jc w:val="center"/>
      <w:spacing w:before="3720" w:after="240" w:line="240" w:lineRule="atLeast"/>
      <w:shd w:val="clear" w:color="auto" w:fill="ffffff"/>
      <w:widowControl/>
      <w:outlineLvl w:val="0"/>
    </w:pPr>
    <w:rPr>
      <w:rFonts w:asciiTheme="minorHAnsi" w:hAnsiTheme="minorHAnsi" w:eastAsiaTheme="minorHAnsi" w:cstheme="minorBidi"/>
      <w:sz w:val="51"/>
      <w:szCs w:val="22"/>
      <w:shd w:val="clear" w:color="auto" w:fill="ffffff"/>
      <w:lang w:eastAsia="en-US"/>
    </w:rPr>
  </w:style>
  <w:style w:type="paragraph" w:styleId="976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977" w:customStyle="1">
    <w:name w:val="Абзац списка1"/>
    <w:basedOn w:val="955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978">
    <w:name w:val="Body Text Indent 2"/>
    <w:basedOn w:val="955"/>
    <w:link w:val="979"/>
    <w:pPr>
      <w:ind w:left="283"/>
      <w:spacing w:after="120" w:line="480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79" w:customStyle="1">
    <w:name w:val="Основной текст с отступом 2 Знак"/>
    <w:basedOn w:val="961"/>
    <w:link w:val="978"/>
    <w:rPr>
      <w:rFonts w:ascii="Calibri" w:hAnsi="Calibri" w:eastAsia="Times New Roman" w:cs="Times New Roman"/>
    </w:rPr>
  </w:style>
  <w:style w:type="paragraph" w:styleId="980">
    <w:name w:val="Body Text Indent"/>
    <w:basedOn w:val="955"/>
    <w:link w:val="981"/>
    <w:semiHidden/>
    <w:pPr>
      <w:ind w:left="283"/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81" w:customStyle="1">
    <w:name w:val="Основной текст с отступом Знак"/>
    <w:basedOn w:val="961"/>
    <w:link w:val="980"/>
    <w:semiHidden/>
    <w:rPr>
      <w:rFonts w:ascii="Calibri" w:hAnsi="Calibri" w:eastAsia="Times New Roman" w:cs="Times New Roman"/>
    </w:rPr>
  </w:style>
  <w:style w:type="paragraph" w:styleId="982" w:customStyle="1">
    <w:name w:val="Normal1"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983" w:customStyle="1">
    <w:name w:val="Обычный + 12 пт"/>
    <w:basedOn w:val="955"/>
    <w:link w:val="984"/>
    <w:pPr>
      <w:ind w:right="118"/>
      <w:jc w:val="both"/>
      <w:shd w:val="clear" w:color="auto" w:fill="ffffff"/>
      <w:widowControl/>
      <w:tabs>
        <w:tab w:val="left" w:pos="701" w:leader="none"/>
      </w:tabs>
    </w:pPr>
    <w:rPr>
      <w:b/>
      <w:sz w:val="24"/>
      <w:szCs w:val="24"/>
    </w:rPr>
  </w:style>
  <w:style w:type="character" w:styleId="984" w:customStyle="1">
    <w:name w:val="Обычный + 12 пт Знак"/>
    <w:basedOn w:val="961"/>
    <w:link w:val="983"/>
    <w:rPr>
      <w:rFonts w:ascii="Times New Roman" w:hAnsi="Times New Roman" w:eastAsia="Times New Roman" w:cs="Times New Roman"/>
      <w:b/>
      <w:sz w:val="24"/>
      <w:szCs w:val="24"/>
      <w:shd w:val="clear" w:color="auto" w:fill="ffffff"/>
      <w:lang w:eastAsia="ru-RU"/>
    </w:rPr>
  </w:style>
  <w:style w:type="paragraph" w:styleId="985">
    <w:name w:val="Body Text"/>
    <w:basedOn w:val="955"/>
    <w:link w:val="986"/>
    <w:pPr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86" w:customStyle="1">
    <w:name w:val="Основной текст Знак"/>
    <w:basedOn w:val="961"/>
    <w:link w:val="985"/>
    <w:uiPriority w:val="99"/>
    <w:rPr>
      <w:rFonts w:ascii="Calibri" w:hAnsi="Calibri" w:eastAsia="Times New Roman" w:cs="Times New Roman"/>
    </w:rPr>
  </w:style>
  <w:style w:type="paragraph" w:styleId="987">
    <w:name w:val="Title"/>
    <w:basedOn w:val="955"/>
    <w:link w:val="988"/>
    <w:qFormat/>
    <w:pPr>
      <w:jc w:val="center"/>
      <w:spacing w:before="240" w:after="60"/>
      <w:widowControl/>
      <w:outlineLvl w:val="0"/>
    </w:pPr>
    <w:rPr>
      <w:rFonts w:ascii="Arial" w:hAnsi="Arial"/>
      <w:b/>
      <w:sz w:val="32"/>
      <w:lang w:eastAsia="en-US"/>
    </w:rPr>
  </w:style>
  <w:style w:type="character" w:styleId="988" w:customStyle="1">
    <w:name w:val="Название Знак"/>
    <w:basedOn w:val="961"/>
    <w:link w:val="987"/>
    <w:rPr>
      <w:rFonts w:ascii="Arial" w:hAnsi="Arial" w:eastAsia="Times New Roman" w:cs="Times New Roman"/>
      <w:b/>
      <w:sz w:val="32"/>
      <w:szCs w:val="20"/>
    </w:rPr>
  </w:style>
  <w:style w:type="paragraph" w:styleId="989">
    <w:name w:val="Balloon Text"/>
    <w:basedOn w:val="955"/>
    <w:link w:val="990"/>
    <w:uiPriority w:val="99"/>
    <w:semiHidden/>
    <w:unhideWhenUsed/>
    <w:rPr>
      <w:rFonts w:ascii="Tahoma" w:hAnsi="Tahoma" w:cs="Tahoma"/>
      <w:sz w:val="16"/>
      <w:szCs w:val="16"/>
    </w:rPr>
  </w:style>
  <w:style w:type="character" w:styleId="990" w:customStyle="1">
    <w:name w:val="Текст выноски Знак"/>
    <w:basedOn w:val="961"/>
    <w:link w:val="98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91" w:customStyle="1">
    <w:name w:val="ConsNormal"/>
    <w:link w:val="992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16"/>
      <w:szCs w:val="16"/>
      <w:lang w:eastAsia="ru-RU"/>
    </w:rPr>
  </w:style>
  <w:style w:type="character" w:styleId="992" w:customStyle="1">
    <w:name w:val="ConsNormal Знак"/>
    <w:link w:val="991"/>
    <w:rPr>
      <w:rFonts w:ascii="Arial" w:hAnsi="Arial" w:eastAsia="Calibri" w:cs="Arial"/>
      <w:sz w:val="16"/>
      <w:szCs w:val="16"/>
      <w:lang w:eastAsia="ru-RU"/>
    </w:rPr>
  </w:style>
  <w:style w:type="character" w:styleId="993">
    <w:name w:val="Hyperlink"/>
    <w:basedOn w:val="961"/>
    <w:uiPriority w:val="99"/>
    <w:unhideWhenUsed/>
    <w:rPr>
      <w:color w:val="0000ff" w:themeColor="hyperlink"/>
      <w:u w:val="single"/>
    </w:rPr>
  </w:style>
  <w:style w:type="paragraph" w:styleId="994" w:customStyle="1">
    <w:name w:val="Абзац списка2"/>
    <w:basedOn w:val="955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995" w:customStyle="1">
    <w:name w:val="Style6"/>
    <w:basedOn w:val="955"/>
    <w:pPr>
      <w:jc w:val="both"/>
      <w:spacing w:line="258" w:lineRule="exact"/>
    </w:pPr>
    <w:rPr>
      <w:rFonts w:eastAsia="Calibri"/>
      <w:sz w:val="24"/>
      <w:szCs w:val="24"/>
    </w:rPr>
  </w:style>
  <w:style w:type="paragraph" w:styleId="996">
    <w:name w:val="List Paragraph"/>
    <w:basedOn w:val="955"/>
    <w:uiPriority w:val="34"/>
    <w:qFormat/>
    <w:pPr>
      <w:contextualSpacing/>
      <w:ind w:left="720"/>
    </w:pPr>
  </w:style>
  <w:style w:type="paragraph" w:styleId="997">
    <w:name w:val="Header"/>
    <w:basedOn w:val="955"/>
    <w:link w:val="9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8" w:customStyle="1">
    <w:name w:val="Верхний колонтитул Знак"/>
    <w:basedOn w:val="961"/>
    <w:link w:val="99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9">
    <w:name w:val="Footer"/>
    <w:basedOn w:val="955"/>
    <w:link w:val="10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0" w:customStyle="1">
    <w:name w:val="Нижний колонтитул Знак"/>
    <w:basedOn w:val="961"/>
    <w:link w:val="99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1">
    <w:name w:val="HTML Preformatted"/>
    <w:basedOn w:val="955"/>
    <w:link w:val="1002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1002" w:customStyle="1">
    <w:name w:val="Стандартный HTML Знак"/>
    <w:basedOn w:val="961"/>
    <w:link w:val="1001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03" w:customStyle="1">
    <w:name w:val="product-spec__name-inner"/>
    <w:basedOn w:val="961"/>
  </w:style>
  <w:style w:type="character" w:styleId="1004" w:customStyle="1">
    <w:name w:val="product-spec__value-inner"/>
    <w:basedOn w:val="961"/>
  </w:style>
  <w:style w:type="character" w:styleId="1005" w:customStyle="1">
    <w:name w:val="gloss"/>
    <w:basedOn w:val="961"/>
  </w:style>
  <w:style w:type="character" w:styleId="1006" w:customStyle="1">
    <w:name w:val="apple-converted-space"/>
    <w:basedOn w:val="961"/>
  </w:style>
  <w:style w:type="character" w:styleId="1007" w:customStyle="1">
    <w:name w:val="nobr"/>
    <w:basedOn w:val="961"/>
  </w:style>
  <w:style w:type="character" w:styleId="1008" w:customStyle="1">
    <w:name w:val="thname"/>
    <w:basedOn w:val="961"/>
  </w:style>
  <w:style w:type="character" w:styleId="1009" w:customStyle="1">
    <w:name w:val="thvalue"/>
    <w:basedOn w:val="961"/>
  </w:style>
  <w:style w:type="paragraph" w:styleId="1010">
    <w:name w:val="Normal (Web)"/>
    <w:basedOn w:val="955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1011" w:customStyle="1">
    <w:name w:val="Основной текст 21"/>
    <w:basedOn w:val="955"/>
    <w:pPr>
      <w:widowControl/>
    </w:pPr>
    <w:rPr>
      <w:b/>
      <w:bCs/>
      <w:sz w:val="28"/>
      <w:lang w:eastAsia="ar-SA"/>
    </w:rPr>
  </w:style>
  <w:style w:type="paragraph" w:styleId="1012" w:customStyle="1">
    <w:name w:val="Абзац списка3"/>
    <w:basedOn w:val="955"/>
    <w:pPr>
      <w:ind w:left="720"/>
      <w:widowControl/>
    </w:pPr>
    <w:rPr>
      <w:rFonts w:ascii="Calibri" w:hAnsi="Calibri" w:cs="Calibri"/>
      <w:sz w:val="22"/>
      <w:szCs w:val="22"/>
      <w:lang w:eastAsia="en-US"/>
    </w:rPr>
  </w:style>
  <w:style w:type="paragraph" w:styleId="1013" w:customStyle="1">
    <w:name w:val="FR1"/>
    <w:basedOn w:val="955"/>
    <w:uiPriority w:val="99"/>
    <w:pPr>
      <w:ind w:left="40" w:firstLine="120"/>
      <w:jc w:val="both"/>
      <w:spacing w:line="252" w:lineRule="auto"/>
      <w:widowControl/>
    </w:pPr>
    <w:rPr>
      <w:sz w:val="28"/>
      <w:szCs w:val="28"/>
      <w:lang w:eastAsia="ar-SA"/>
    </w:rPr>
  </w:style>
  <w:style w:type="paragraph" w:styleId="1014" w:customStyle="1">
    <w:name w:val="Style8"/>
    <w:basedOn w:val="955"/>
    <w:rPr>
      <w:sz w:val="24"/>
      <w:szCs w:val="24"/>
    </w:rPr>
  </w:style>
  <w:style w:type="character" w:styleId="1015" w:customStyle="1">
    <w:name w:val="Font Style14"/>
    <w:basedOn w:val="961"/>
    <w:rPr>
      <w:rFonts w:ascii="Times New Roman" w:hAnsi="Times New Roman" w:cs="Times New Roman"/>
      <w:b/>
      <w:bCs/>
      <w:sz w:val="20"/>
      <w:szCs w:val="20"/>
    </w:rPr>
  </w:style>
  <w:style w:type="paragraph" w:styleId="1016" w:customStyle="1">
    <w:name w:val="Обычный1"/>
    <w:pPr>
      <w:ind w:firstLine="400"/>
      <w:jc w:val="both"/>
      <w:spacing w:after="0" w:line="240" w:lineRule="auto"/>
      <w:widowControl w:val="off"/>
    </w:pPr>
    <w:rPr>
      <w:rFonts w:ascii="Times New Roman" w:hAnsi="Times New Roman" w:eastAsia="Calibri" w:cs="Times New Roman"/>
      <w:sz w:val="24"/>
      <w:szCs w:val="20"/>
      <w:lang w:eastAsia="ru-RU"/>
    </w:rPr>
  </w:style>
  <w:style w:type="character" w:styleId="1017" w:customStyle="1">
    <w:name w:val="Основной текст_"/>
    <w:link w:val="1018"/>
    <w:rPr>
      <w:spacing w:val="7"/>
      <w:sz w:val="27"/>
      <w:szCs w:val="27"/>
      <w:shd w:val="clear" w:color="auto" w:fill="ffffff"/>
    </w:rPr>
  </w:style>
  <w:style w:type="paragraph" w:styleId="1018" w:customStyle="1">
    <w:name w:val="Основной текст2"/>
    <w:basedOn w:val="955"/>
    <w:link w:val="1017"/>
    <w:pPr>
      <w:spacing w:after="840" w:line="0" w:lineRule="atLeast"/>
      <w:shd w:val="clear" w:color="auto" w:fill="ffffff"/>
    </w:pPr>
    <w:rPr>
      <w:rFonts w:asciiTheme="minorHAnsi" w:hAnsiTheme="minorHAnsi" w:eastAsiaTheme="minorHAnsi" w:cstheme="minorBidi"/>
      <w:spacing w:val="7"/>
      <w:sz w:val="27"/>
      <w:szCs w:val="27"/>
      <w:lang w:eastAsia="en-US"/>
    </w:rPr>
  </w:style>
  <w:style w:type="paragraph" w:styleId="1019" w:customStyle="1">
    <w:name w:val="Условия контракта"/>
    <w:basedOn w:val="955"/>
    <w:qFormat/>
    <w:pPr>
      <w:ind w:left="720" w:hanging="360"/>
      <w:jc w:val="both"/>
      <w:spacing w:before="240" w:after="120"/>
      <w:widowControl/>
      <w:tabs>
        <w:tab w:val="num" w:pos="720" w:leader="none"/>
      </w:tabs>
    </w:pPr>
    <w:rPr>
      <w:b/>
      <w:sz w:val="24"/>
      <w:lang w:eastAsia="ar-SA"/>
    </w:rPr>
  </w:style>
  <w:style w:type="paragraph" w:styleId="1020">
    <w:name w:val="annotation text"/>
    <w:basedOn w:val="955"/>
    <w:link w:val="1021"/>
    <w:uiPriority w:val="99"/>
    <w:semiHidden/>
    <w:unhideWhenUsed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character" w:styleId="1021" w:customStyle="1">
    <w:name w:val="Текст примечания Знак"/>
    <w:basedOn w:val="961"/>
    <w:link w:val="1020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1022" w:customStyle="1">
    <w:name w:val="Тема примечания Знак"/>
    <w:basedOn w:val="1021"/>
    <w:link w:val="1023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1023">
    <w:name w:val="annotation subject"/>
    <w:basedOn w:val="1020"/>
    <w:next w:val="1020"/>
    <w:link w:val="1022"/>
    <w:uiPriority w:val="99"/>
    <w:semiHidden/>
    <w:unhideWhenUsed/>
    <w:rPr>
      <w:b/>
      <w:bCs/>
    </w:rPr>
  </w:style>
  <w:style w:type="paragraph" w:styleId="1024" w:customStyle="1">
    <w:name w:val="Обычный + по ширине"/>
    <w:basedOn w:val="955"/>
    <w:uiPriority w:val="99"/>
    <w:pPr>
      <w:jc w:val="both"/>
      <w:widowControl/>
    </w:pPr>
    <w:rPr>
      <w:sz w:val="24"/>
      <w:szCs w:val="24"/>
    </w:rPr>
  </w:style>
  <w:style w:type="paragraph" w:styleId="1025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102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7" w:customStyle="1">
    <w:name w:val="n-product-spec__value-inner"/>
    <w:basedOn w:val="961"/>
  </w:style>
  <w:style w:type="character" w:styleId="1028" w:customStyle="1">
    <w:name w:val="Font Style12"/>
    <w:basedOn w:val="961"/>
    <w:uiPriority w:val="99"/>
    <w:rPr>
      <w:rFonts w:ascii="Times New Roman" w:hAnsi="Times New Roman" w:cs="Times New Roman"/>
      <w:sz w:val="22"/>
      <w:szCs w:val="22"/>
    </w:rPr>
  </w:style>
  <w:style w:type="paragraph" w:styleId="1029" w:customStyle="1">
    <w:name w:val="Pa21"/>
    <w:basedOn w:val="955"/>
    <w:next w:val="955"/>
    <w:pPr>
      <w:spacing w:before="120" w:line="211" w:lineRule="atLeast"/>
      <w:widowControl/>
    </w:pPr>
    <w:rPr>
      <w:rFonts w:ascii="GaramondC" w:hAnsi="GaramondC"/>
      <w:sz w:val="24"/>
      <w:szCs w:val="24"/>
    </w:rPr>
  </w:style>
  <w:style w:type="character" w:styleId="1030">
    <w:name w:val="Strong"/>
    <w:basedOn w:val="961"/>
    <w:uiPriority w:val="22"/>
    <w:qFormat/>
    <w:rPr>
      <w:rFonts w:cs="Times New Roman"/>
      <w:b/>
      <w:bCs/>
    </w:rPr>
  </w:style>
  <w:style w:type="character" w:styleId="1031">
    <w:name w:val="Subtle Emphasis"/>
    <w:uiPriority w:val="19"/>
    <w:qFormat/>
    <w:rPr>
      <w:i/>
      <w:iCs/>
      <w:color w:val="808080"/>
    </w:rPr>
  </w:style>
  <w:style w:type="character" w:styleId="1032" w:customStyle="1">
    <w:name w:val="tendersubject1"/>
    <w:rPr>
      <w:b/>
      <w:sz w:val="20"/>
    </w:rPr>
  </w:style>
  <w:style w:type="paragraph" w:styleId="1033" w:customStyle="1">
    <w:name w:val="Style1"/>
    <w:basedOn w:val="955"/>
    <w:pPr>
      <w:jc w:val="center"/>
      <w:spacing w:before="480" w:after="240"/>
      <w:widowControl/>
      <w:tabs>
        <w:tab w:val="num" w:pos="360" w:leader="none"/>
      </w:tabs>
    </w:pPr>
    <w:rPr>
      <w:rFonts w:ascii="Arial" w:hAnsi="Arial"/>
      <w:b/>
      <w:sz w:val="24"/>
      <w:szCs w:val="24"/>
    </w:rPr>
  </w:style>
  <w:style w:type="paragraph" w:styleId="1034" w:customStyle="1">
    <w:name w:val="Обычный (Web)"/>
    <w:basedOn w:val="955"/>
    <w:pPr>
      <w:spacing w:before="100" w:after="100"/>
      <w:widowControl/>
    </w:pPr>
    <w:rPr>
      <w:rFonts w:ascii="Arial" w:hAnsi="Arial"/>
      <w:sz w:val="16"/>
      <w:szCs w:val="24"/>
    </w:rPr>
  </w:style>
  <w:style w:type="character" w:styleId="1035" w:customStyle="1">
    <w:name w:val="Font Style20"/>
    <w:basedOn w:val="961"/>
    <w:rPr>
      <w:rFonts w:ascii="Times New Roman" w:hAnsi="Times New Roman" w:cs="Times New Roman"/>
      <w:sz w:val="22"/>
      <w:szCs w:val="22"/>
    </w:rPr>
  </w:style>
  <w:style w:type="paragraph" w:styleId="1036" w:customStyle="1">
    <w:name w:val="Прижатый влево"/>
    <w:basedOn w:val="955"/>
    <w:next w:val="955"/>
    <w:uiPriority w:val="99"/>
    <w:pPr>
      <w:widowControl/>
    </w:pPr>
    <w:rPr>
      <w:rFonts w:ascii="Arial" w:hAnsi="Arial" w:eastAsia="Calibri" w:cs="Arial"/>
      <w:sz w:val="24"/>
      <w:szCs w:val="24"/>
    </w:rPr>
  </w:style>
  <w:style w:type="table" w:styleId="1037">
    <w:name w:val="Table Grid"/>
    <w:basedOn w:val="9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8" w:customStyle="1">
    <w:name w:val="Font Style39"/>
    <w:basedOn w:val="961"/>
    <w:uiPriority w:val="99"/>
    <w:rPr>
      <w:rFonts w:ascii="Times New Roman" w:hAnsi="Times New Roman" w:cs="Times New Roman"/>
      <w:sz w:val="26"/>
      <w:szCs w:val="26"/>
    </w:rPr>
  </w:style>
  <w:style w:type="paragraph" w:styleId="1039" w:customStyle="1">
    <w:name w:val="Style23"/>
    <w:basedOn w:val="955"/>
    <w:pPr>
      <w:ind w:firstLine="2198"/>
      <w:spacing w:line="557" w:lineRule="exact"/>
    </w:pPr>
    <w:rPr>
      <w:sz w:val="24"/>
      <w:szCs w:val="24"/>
    </w:rPr>
  </w:style>
  <w:style w:type="character" w:styleId="1040" w:customStyle="1">
    <w:name w:val="Font Style19"/>
    <w:basedOn w:val="857"/>
    <w:link w:val="886"/>
    <w:rPr>
      <w:rFonts w:ascii="Times New Roman" w:hAnsi="Times New Roman"/>
      <w:b/>
      <w:sz w:val="22"/>
    </w:rPr>
  </w:style>
  <w:style w:type="paragraph" w:styleId="1041" w:customStyle="1">
    <w:name w:val="Без интервала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E3B0-8297-4CD0-8F37-F4458ED3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</dc:creator>
  <cp:lastModifiedBy>user</cp:lastModifiedBy>
  <cp:revision>53</cp:revision>
  <dcterms:created xsi:type="dcterms:W3CDTF">2024-01-23T06:33:00Z</dcterms:created>
  <dcterms:modified xsi:type="dcterms:W3CDTF">2026-06-30T02:03:11Z</dcterms:modified>
</cp:coreProperties>
</file>