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42" w:right="1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ДОГОВОР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№___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 w:right="10" w:hanging="5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 w:right="10" w:hanging="5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г. Эл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иста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  <w:t xml:space="preserve">      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  «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»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 w:right="10" w:hanging="5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 w:firstLine="695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lang w:eastAsia="ru-RU"/>
        </w:rPr>
        <w:t xml:space="preserve">Управление Федеральной службы государственной регистрации, кадастра и картографии по Республике Калмыкия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именуемое в дальнейшем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«Заказчик»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в лице заместителя руководителя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действующего на основании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одной стороны, 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_________________________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именуемое в дальнейшем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«Исполнитель»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в лице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действующего на основании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 w:firstLine="695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numPr>
          <w:ilvl w:val="0"/>
          <w:numId w:val="1"/>
        </w:numPr>
        <w:contextualSpacing/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ПРЕДМЕТ ДОГОВОРА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1.1. 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Исполнитель обязуется оказать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услуги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по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 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п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роверк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е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 дымоходов и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вентканалов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(далее – Услуги) на условиях настоящего Договора, а Заказчик обязуется принять и оплатить Услуги в соответствии с условиями настоящего Договора.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r>
    </w:p>
    <w:p>
      <w:pPr>
        <w:ind w:left="142"/>
        <w:jc w:val="both"/>
        <w:spacing w:after="0" w:line="274" w:lineRule="exact"/>
        <w:shd w:val="clear" w:color="auto" w:fill="ffffff"/>
        <w:tabs>
          <w:tab w:val="left" w:pos="567" w:leader="none"/>
        </w:tabs>
        <w:rPr>
          <w:rFonts w:ascii="Times New Roman" w:hAnsi="Times New Roman" w:eastAsia="Times New Roman" w:cs="Times New Roman"/>
          <w:bCs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.2. Исполнитель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 обязуется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оказать услуги в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полн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ом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 объем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е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, предусмотренн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ом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 в п. 1.1. настоящего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, в соответствии с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(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Приложением №1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)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 настоящему Договор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у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  <w:t xml:space="preserve">   </w:t>
      </w:r>
      <w:r>
        <w:rPr>
          <w:rFonts w:ascii="Times New Roman" w:hAnsi="Times New Roman" w:eastAsia="Times New Roman" w:cs="Times New Roman"/>
          <w:bCs/>
          <w:iCs/>
          <w:sz w:val="26"/>
          <w:szCs w:val="26"/>
        </w:rPr>
      </w:r>
    </w:p>
    <w:p>
      <w:pPr>
        <w:ind w:left="142"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left="142"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2. ЦЕНА УСЛУГ И ПОРЯДОК РАСЧЕТОВ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shd w:val="clear" w:color="auto" w:fill="ffffff"/>
        <w:widowControl w:val="off"/>
        <w:tabs>
          <w:tab w:val="left" w:pos="1094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2.1. 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Общая цена Договора составляет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НДС -__% -_________ /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НДС не облагается в связи с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_______________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shd w:val="clear" w:color="auto" w:fill="ffffff"/>
        <w:widowControl w:val="off"/>
        <w:tabs>
          <w:tab w:val="left" w:pos="1094" w:leader="none"/>
        </w:tabs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2.2. Цена Договора включает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себя все расходы, необходимые для оказания услуг Исполнителем всех своих обязательств, транспортные расходы, командировочные расходы, все налоги и пошлины, выплаченные или подлежащие выплате за счет Исполнителя, а также иные сборы и обязательные платежи.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2.3. 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Оплата услуг, оказанных Исполнителем по настоящему Договору, производится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течение 7 (Семи) банковских дней со дня выставления счета, на основании акта об оказании услуг, подписанного Сторонами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2.4. 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Заказчик производит оплату услуг, оказанных Исполнителем, путём перечисления денежных средств на расчётный счёт Исполнителя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numPr>
          <w:ilvl w:val="0"/>
          <w:numId w:val="2"/>
        </w:numPr>
        <w:contextualSpacing/>
        <w:ind w:left="14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ПРАВА И ОБЯЗАННОСТИ СТОРОН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3.1. Заказчик обязуется: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3.1.1. Своевременно оплатить Исполнителю стоимость оказанных Услуг по настоящему Договору;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3.1.2. Создать надлежащие условия для оказания Исполнителем Услуг по настоящему Договору;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3.1.3. Выполнить в полном объеме все свои обязательства, предусмотренные в последующих пунктах настоящего Договора.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3.2. Исполнитель обязуется: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3.2.1. Качественно и своевременно оказать Услуги, являющиеся предметом настоящего Договора;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3.2.2. Своевременно передать  Заказчику на подписание акты об оказании услуг;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3.2.3. Выполнить в полном объеме все свои обязательства, предусмотренные в последующих пунктах настоящего Договора.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numPr>
          <w:ilvl w:val="0"/>
          <w:numId w:val="2"/>
        </w:numPr>
        <w:contextualSpacing/>
        <w:ind w:left="14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СРОК И ПОРЯДОК, ГАРАНТИИ И КАЧЕСТВО ОКАЗАНИЯ УСЛУГ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6"/>
          <w:szCs w:val="26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Срок оказания услуг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 момента подписания договора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по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октяб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года включительно.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4.2. Место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оказания услуг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: Республика Калмыкия,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согласно Приложению №1 к Договору.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Calibri" w:cs="Calibri"/>
          <w:sz w:val="16"/>
          <w:szCs w:val="16"/>
        </w:rPr>
      </w:pPr>
      <w:r>
        <w:rPr>
          <w:rFonts w:ascii="Times New Roman" w:hAnsi="Times New Roman" w:eastAsia="Calibri" w:cs="Calibri"/>
          <w:sz w:val="26"/>
          <w:szCs w:val="26"/>
        </w:rPr>
        <w:t xml:space="preserve">4.</w:t>
      </w:r>
      <w:r>
        <w:rPr>
          <w:rFonts w:ascii="Times New Roman" w:hAnsi="Times New Roman" w:eastAsia="Calibri" w:cs="Calibri"/>
          <w:sz w:val="26"/>
          <w:szCs w:val="26"/>
        </w:rPr>
        <w:t xml:space="preserve">3</w:t>
      </w:r>
      <w:r>
        <w:rPr>
          <w:rFonts w:ascii="Times New Roman" w:hAnsi="Times New Roman" w:eastAsia="Calibri" w:cs="Calibri"/>
          <w:sz w:val="26"/>
          <w:szCs w:val="26"/>
        </w:rPr>
        <w:t xml:space="preserve">. Исполнитель гарантирует качество оказания Услуг в течение действия срока настоящего Договора.</w:t>
      </w:r>
      <w:r>
        <w:rPr>
          <w:rFonts w:ascii="Times New Roman" w:hAnsi="Times New Roman" w:eastAsia="Calibri" w:cs="Calibri"/>
          <w:sz w:val="16"/>
          <w:szCs w:val="16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Calibri" w:cs="Calibri"/>
          <w:sz w:val="16"/>
          <w:szCs w:val="16"/>
        </w:rPr>
      </w:pPr>
      <w:r>
        <w:rPr>
          <w:rFonts w:ascii="Times New Roman" w:hAnsi="Times New Roman" w:eastAsia="Calibri" w:cs="Calibri"/>
          <w:sz w:val="16"/>
          <w:szCs w:val="16"/>
        </w:rPr>
      </w:r>
      <w:r>
        <w:rPr>
          <w:rFonts w:ascii="Times New Roman" w:hAnsi="Times New Roman" w:eastAsia="Calibri" w:cs="Calibri"/>
          <w:sz w:val="16"/>
          <w:szCs w:val="16"/>
        </w:rPr>
      </w:r>
    </w:p>
    <w:p>
      <w:pPr>
        <w:numPr>
          <w:ilvl w:val="0"/>
          <w:numId w:val="2"/>
        </w:numPr>
        <w:contextualSpacing/>
        <w:ind w:left="142" w:firstLine="284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aps/>
          <w:sz w:val="26"/>
          <w:szCs w:val="26"/>
        </w:rPr>
        <w:t xml:space="preserve">ПОРЯДОК И СРОКИ ОСУЩЕСТВЛЕНИЯ ПРИЕМКИ 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ОКАЗАННЫХ УСЛУГ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caps/>
          <w:sz w:val="16"/>
          <w:szCs w:val="16"/>
        </w:rPr>
      </w:pPr>
      <w:r>
        <w:rPr>
          <w:rFonts w:ascii="Times New Roman" w:hAnsi="Times New Roman" w:eastAsia="Times New Roman" w:cs="Times New Roman"/>
          <w:b/>
          <w:caps/>
          <w:sz w:val="16"/>
          <w:szCs w:val="16"/>
        </w:rPr>
      </w:r>
      <w:r>
        <w:rPr>
          <w:rFonts w:ascii="Times New Roman" w:hAnsi="Times New Roman" w:eastAsia="Times New Roman" w:cs="Times New Roman"/>
          <w:b/>
          <w:caps/>
          <w:sz w:val="16"/>
          <w:szCs w:val="16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5.1. Основанием для принятия оказанных услуг является акт об оказании услуг, оформленный и представленный Исполнителем, выставленный Исполнителем счёт.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5.2. Сдача Исполнителем оказанных услуг и приемка их Заказчиком оформляется актом об оказании услуг, подписанным Сторонами.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5.3. Устранение Исполнителем в установленные сроки выявленных Заказчиком недостатков оказанных услуг не освобождает Исполнителя от уплаты неустойки, предусмотренной настоящим Договором, и возмещения убытков Заказчика.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5.4. Заказчик, принявший оказанные услуги без их проверки, не лишается права ссылаться на недостатки оказанных услуг, которые могли быть установлены при их обычной приемке.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5.5. Днем сдачи оказанных услуг считается день подписания Сторонами акта об оказании услуг.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 w:firstLine="695"/>
        <w:jc w:val="center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caps/>
          <w:sz w:val="26"/>
          <w:szCs w:val="26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ОБСТОЯТЕЛЬСТВА НЕПРЕОДОЛИМОЙ СИЛЫ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.1. Ни одна из Сторон не несет ответственности за полное или частичное невыполнение своих обязательств по настоящему Договору, если это вызвано такими непредвиденными обстоятельствами как наводнение, пожа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р, землетрясение и другими природными бедствиями, равно как война или военные операции, вступившие в силу нормативные правовые акты, препятствующие выполнению договора, имевшие место после заключения настоящего договора (обстоятельства непреодолимой силы).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.2. Сторона, не исполнившая или ненадлежащим образом исполнившая свои обязанности по насто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ящему Договору вследствие наступления обстоятельств непреодолимой силы, обязана письменно уведомить об этом другую Сторону не позднее семи календарных дней со дня наступления таких обстоятельств непреодолимой силы, и принимает меры по минимизации расходов.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.3. Не уведомление или несвоевременное уведомление о наступлении обстоятельств непреодолимой силы не дает права ссылаться при невозможности выполнить свои обязанности по настоящему Договору на наступление таких обстоятельств.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.4. Сторона, лишенная права ссылаться на обстоятельства непреодолимой силы, несет ответственность в полном размере.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numPr>
          <w:ilvl w:val="0"/>
          <w:numId w:val="3"/>
        </w:numPr>
        <w:contextualSpacing/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СРОК ДЕЙСТВИЯ ДОГОВОРА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.1. Настоящий Договор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распространяется на отношения возникшие с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момента подписания договора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 действует до «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октября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года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включительно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а в части финансовых и гарантийных обязательств – до полного их выполнения.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.2. Досрочное расторжение Договора допускается по соглашению Сторон или по решению суда по основаниям, предусмотренным действующим гражданским законодательством Российской Федерации.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.3. Заказчик вправе отказаться от исполнения настоящего Договора полностью или в части в случае нарушения Исполнителем принятых на себя обязательств.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numPr>
          <w:ilvl w:val="0"/>
          <w:numId w:val="3"/>
        </w:numPr>
        <w:contextualSpacing/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ПОРЯДОК РАССМОТРЕНИЯ СПОРОВ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pStyle w:val="631"/>
        <w:numPr>
          <w:ilvl w:val="1"/>
          <w:numId w:val="3"/>
        </w:numPr>
        <w:ind w:left="142" w:firstLine="0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Споры, возникающие из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настоящего Договора или в связи с ним, Стороны разрешают путем переговоров, а если договоренности не достигнуто, передают на рассмотрение в Арбитражный суд Республики Калмыкия в порядке, предусмотренном действующим законодательством Российской Федерации.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631"/>
        <w:ind w:left="1055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numPr>
          <w:ilvl w:val="0"/>
          <w:numId w:val="3"/>
        </w:numPr>
        <w:contextualSpacing/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ПРОЧИЕ УСЛОВИЯ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.1. Во всех вопросах, не урегулированных настоящим Договором, Стороны руководствуются действующим законодательством Российской Федерации.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.2. Договор составлен в двух экземплярах, имеющих равную юридическую силу, по одному для каждой из Сторон.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.3. Неотъемлемой частью настоящего Договора является следующее Приложение: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Приложение №1 – Требования к оказанию Услуг;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numPr>
          <w:ilvl w:val="0"/>
          <w:numId w:val="3"/>
        </w:numPr>
        <w:contextualSpacing/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РЕКВИЗИТЫ И ПОДПИСИ СТОРОН: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left="14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aps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caps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caps/>
          <w:sz w:val="16"/>
          <w:szCs w:val="16"/>
          <w:lang w:eastAsia="ru-RU"/>
        </w:rPr>
      </w:r>
    </w:p>
    <w:p>
      <w:pPr>
        <w:ind w:left="142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b/>
          <w:caps/>
          <w:sz w:val="26"/>
          <w:szCs w:val="26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аказчик</w:t>
      </w:r>
      <w:r>
        <w:rPr>
          <w:rFonts w:ascii="Times New Roman" w:hAnsi="Times New Roman" w:eastAsia="Times New Roman" w:cs="Times New Roman"/>
          <w:b/>
          <w:caps/>
          <w:sz w:val="26"/>
          <w:szCs w:val="26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Управление Федеральной службы государственной регистрации, кадастра и картографии по Республике Калмыкия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358000, РФ, Республика Калмыкия, г. Элиста, ул. Чкалова, д.36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тел./факс: 8(84722) 4-20-40, (84722) 4-20-42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ИНН 0814162917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КПП 081601001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ОГРН 1040872150406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л/с 03051А39170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р/с: 032116430000000113203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ОКЦ № 1 ВВГУ Банка России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//У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ФК по Нижегородской области, г. Нижний Новгород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ЕКС 40102810745370000024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БИК 012202102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ind w:firstLine="142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.2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Исполнитель: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</w:p>
    <w:tbl>
      <w:tblPr>
        <w:tblpPr w:horzAnchor="margin" w:tblpXSpec="center" w:vertAnchor="text" w:tblpY="211" w:leftFromText="180" w:topFromText="0" w:rightFromText="180" w:bottomFromText="200"/>
        <w:tblW w:w="0" w:type="auto"/>
        <w:tblLook w:val="01E0" w:firstRow="1" w:lastRow="1" w:firstColumn="1" w:lastColumn="1" w:noHBand="0" w:noVBand="0"/>
      </w:tblPr>
      <w:tblGrid>
        <w:gridCol w:w="4644"/>
        <w:gridCol w:w="4835"/>
      </w:tblGrid>
      <w:tr>
        <w:tblPrEx/>
        <w:trPr>
          <w:trHeight w:val="648"/>
        </w:trPr>
        <w:tc>
          <w:tcPr>
            <w:tcW w:w="4644" w:type="dxa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__________________ 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___________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4835" w:type="dxa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_________________ 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_____________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</w:p>
        </w:tc>
      </w:tr>
    </w:tbl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right="1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  <w:t xml:space="preserve">Приложение №1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</w:p>
    <w:p>
      <w:pPr>
        <w:ind w:left="142" w:right="10" w:firstLine="1300"/>
        <w:jc w:val="right"/>
        <w:spacing w:before="5" w:after="0" w:line="269" w:lineRule="exact"/>
        <w:shd w:val="clear" w:color="auto" w:fill="ffffff"/>
        <w:rPr>
          <w:rFonts w:ascii="Times New Roman" w:hAnsi="Times New Roman" w:eastAsia="Times New Roman" w:cs="Times New Roman"/>
          <w:bCs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  <w:t xml:space="preserve">к Договору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  <w:t xml:space="preserve"> № ____</w:t>
      </w:r>
      <w:r>
        <w:rPr>
          <w:rFonts w:ascii="Times New Roman" w:hAnsi="Times New Roman" w:eastAsia="Times New Roman" w:cs="Times New Roman"/>
          <w:bCs/>
          <w:sz w:val="18"/>
          <w:szCs w:val="18"/>
          <w:lang w:eastAsia="ru-RU"/>
        </w:rPr>
      </w:r>
    </w:p>
    <w:p>
      <w:pPr>
        <w:ind w:left="142" w:firstLine="130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lang w:eastAsia="ru-RU"/>
        </w:rPr>
        <w:t xml:space="preserve">от «___» </w:t>
      </w:r>
      <w:r>
        <w:rPr>
          <w:rFonts w:ascii="Times New Roman" w:hAnsi="Times New Roman" w:eastAsia="Times New Roman" w:cs="Times New Roman"/>
          <w:b/>
          <w:sz w:val="18"/>
          <w:szCs w:val="1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b/>
          <w:sz w:val="18"/>
          <w:szCs w:val="18"/>
          <w:lang w:eastAsia="ru-RU"/>
        </w:rPr>
        <w:t xml:space="preserve"> 20</w:t>
      </w:r>
      <w:r>
        <w:rPr>
          <w:rFonts w:ascii="Times New Roman" w:hAnsi="Times New Roman" w:eastAsia="Times New Roman" w:cs="Times New Roman"/>
          <w:b/>
          <w:sz w:val="18"/>
          <w:szCs w:val="18"/>
          <w:lang w:eastAsia="ru-RU"/>
        </w:rPr>
        <w:t xml:space="preserve">26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sz w:val="18"/>
          <w:szCs w:val="18"/>
          <w:lang w:eastAsia="ru-RU"/>
        </w:rPr>
        <w:t xml:space="preserve"> г. </w:t>
      </w:r>
      <w:r>
        <w:rPr>
          <w:rFonts w:ascii="Times New Roman" w:hAnsi="Times New Roman" w:eastAsia="Times New Roman" w:cs="Times New Roman"/>
          <w:b/>
          <w:sz w:val="18"/>
          <w:szCs w:val="18"/>
          <w:lang w:eastAsia="ru-RU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142" w:firstLine="70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ТРЕБОВАНИЯ К ОКАЗАНИЮ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142" w:firstLine="70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left="142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График оказания услуг: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момента подписания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октября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года, по адресу: Республика Калмыкия, г. Элиста,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межмуниципальные отделы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Услуги должны быть оказаны в полном объеме и надлежащем качестве.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42"/>
        <w:jc w:val="both"/>
        <w:spacing w:after="0" w:line="240" w:lineRule="auto"/>
        <w:tabs>
          <w:tab w:val="left" w:pos="426" w:leader="none"/>
        </w:tabs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r>
    </w:p>
    <w:tbl>
      <w:tblPr>
        <w:tblStyle w:val="1_664"/>
        <w:tblW w:w="0" w:type="auto"/>
        <w:tblInd w:w="-5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6236"/>
        <w:gridCol w:w="850"/>
        <w:gridCol w:w="830"/>
        <w:gridCol w:w="1559"/>
      </w:tblGrid>
      <w:tr>
        <w:tblPrEx/>
        <w:trPr>
          <w:trHeight w:val="735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Наименование и местонахождение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 xml:space="preserve">объектов газоиспользующего оборудования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Ед.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 xml:space="preserve">изм.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Кол-во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Примечание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71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Управление РОСРЕЕСТРА по РК (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Городовиковск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Городовиковский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р-н,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Городовиковск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г, Мира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, дом № 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78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Водонагреватель ёмкостный КЕБЕР КС-ГВ 12,5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96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правление РОСРЕЕСТРА по РК (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Ики-Бурул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Ики-Бурульский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р-н,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Ики-Бурул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п, Ми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крорайон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дом № 10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71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Водонагреватель ёмкостный ЛЕМАКС ПРЕМИУМ 25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96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Управление РОСРЕЕСТРА по РК (Яшкуль),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Яшкульский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р-н, Яшкуль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Лиджиева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дом № 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196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Водонагреватель ёмкостный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теплотер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тип агу-т-м-50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4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Управление РОСРЕЕСТРА по РК (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Черноз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), Черноземельский р-н, Комсомольский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Аллея Памяти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дом № 21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71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Водонагреватель ёмкостный КЕБЕР АГУ-ТМ-28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96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Управление РОСРЕЕСТРА по РК (Лагань), Лаганский р-н, Лагань г,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Жигульского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дом № 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129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Водонагреватель ёмкостный КОНОРД КСЦ-Г-25Н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96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Управление РОСРЕЕСТРА по РК (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Цаган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Аман),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Юстинский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р-н,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Цаган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Аман п, Октябрьская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дом № 79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Водонагреватель ёмкостный АОГВ (KONORD)АГУ-Т-М13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96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Управление РОСРЕЕСТРА по РК (Малые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Дербеты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Малодербетовский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р-н, Малые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Дербеты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с,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Деликова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дом № 12/3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71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Водонагреватель ёмкостный ЛЕМАКС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ПРЕМИУМ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4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Управление РОСРЕЕСТРА по РК (Элиста), Элиста г, им Чкалова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, дом № 36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71"/>
        </w:trPr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Водонагреватель ёмкостный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Лемакс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50-100квт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142"/>
        <w:jc w:val="center"/>
        <w:spacing w:after="0" w:line="269" w:lineRule="exact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69" w:lineRule="exact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pPr w:horzAnchor="margin" w:tblpXSpec="center" w:vertAnchor="text" w:tblpY="211" w:leftFromText="180" w:topFromText="0" w:rightFromText="180" w:bottomFromText="200"/>
        <w:tblW w:w="0" w:type="auto"/>
        <w:tblLook w:val="01E0" w:firstRow="1" w:lastRow="1" w:firstColumn="1" w:lastColumn="1" w:noHBand="0" w:noVBand="0"/>
      </w:tblPr>
      <w:tblGrid>
        <w:gridCol w:w="4644"/>
        <w:gridCol w:w="4835"/>
      </w:tblGrid>
      <w:tr>
        <w:tblPrEx/>
        <w:trPr>
          <w:trHeight w:val="648"/>
        </w:trPr>
        <w:tc>
          <w:tcPr>
            <w:tcW w:w="4644" w:type="dxa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__________________ 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/___________/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4835" w:type="dxa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142"/>
              <w:jc w:val="center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_________________ 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  <w:t xml:space="preserve">/_____________/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r>
          </w:p>
        </w:tc>
      </w:tr>
    </w:tbl>
    <w:p>
      <w:pPr>
        <w:spacing w:after="0" w:line="269" w:lineRule="exact"/>
        <w:shd w:val="clear" w:color="auto" w:fill="ffffff"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sectPr>
      <w:footnotePr/>
      <w:endnotePr/>
      <w:type w:val="nextPage"/>
      <w:pgSz w:w="11906" w:h="16838" w:orient="portrait"/>
      <w:pgMar w:top="851" w:right="851" w:bottom="1134" w:left="992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Segoe UI">
    <w:panose1 w:val="020B0502040504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5" w:hanging="360"/>
      </w:pPr>
      <w:rPr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7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5" w:hanging="18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55" w:hanging="360"/>
      </w:pPr>
      <w:rPr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7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5" w:hanging="180"/>
      </w:p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2912" w:hanging="360"/>
      </w:pPr>
      <w:rPr>
        <w:sz w:val="26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160" w:hanging="465"/>
      </w:pPr>
      <w:rPr>
        <w:sz w:val="26"/>
      </w:rPr>
    </w:lvl>
    <w:lvl w:ilvl="2">
      <w:start w:val="1"/>
      <w:numFmt w:val="decimal"/>
      <w:isLgl/>
      <w:suff w:val="tab"/>
      <w:lvlText w:val="%1.%2.%3."/>
      <w:lvlJc w:val="left"/>
      <w:pPr>
        <w:ind w:left="1160" w:hanging="465"/>
      </w:pPr>
      <w:rPr>
        <w:sz w:val="26"/>
      </w:rPr>
    </w:lvl>
    <w:lvl w:ilvl="3">
      <w:start w:val="1"/>
      <w:numFmt w:val="decimal"/>
      <w:isLgl/>
      <w:suff w:val="tab"/>
      <w:lvlText w:val="%1.%2.%3.%4."/>
      <w:lvlJc w:val="left"/>
      <w:pPr>
        <w:ind w:left="1415" w:hanging="720"/>
      </w:pPr>
      <w:rPr>
        <w:sz w:val="26"/>
      </w:rPr>
    </w:lvl>
    <w:lvl w:ilvl="4">
      <w:start w:val="1"/>
      <w:numFmt w:val="decimal"/>
      <w:isLgl/>
      <w:suff w:val="tab"/>
      <w:lvlText w:val="%1.%2.%3.%4.%5."/>
      <w:lvlJc w:val="left"/>
      <w:pPr>
        <w:ind w:left="1415" w:hanging="720"/>
      </w:pPr>
      <w:rPr>
        <w:sz w:val="26"/>
      </w:rPr>
    </w:lvl>
    <w:lvl w:ilvl="5">
      <w:start w:val="1"/>
      <w:numFmt w:val="decimal"/>
      <w:isLgl/>
      <w:suff w:val="tab"/>
      <w:lvlText w:val="%1.%2.%3.%4.%5.%6."/>
      <w:lvlJc w:val="left"/>
      <w:pPr>
        <w:ind w:left="1415" w:hanging="720"/>
      </w:pPr>
      <w:rPr>
        <w:sz w:val="26"/>
      </w:rPr>
    </w:lvl>
    <w:lvl w:ilvl="6">
      <w:start w:val="1"/>
      <w:numFmt w:val="decimal"/>
      <w:isLgl/>
      <w:suff w:val="tab"/>
      <w:lvlText w:val="%1.%2.%3.%4.%5.%6.%7."/>
      <w:lvlJc w:val="left"/>
      <w:pPr>
        <w:ind w:left="1775" w:hanging="1080"/>
      </w:pPr>
      <w:rPr>
        <w:sz w:val="26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775" w:hanging="1080"/>
      </w:pPr>
      <w:rPr>
        <w:sz w:val="26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775" w:hanging="1080"/>
      </w:pPr>
      <w:rPr>
        <w:sz w:val="26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4"/>
    <w:next w:val="62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4"/>
    <w:next w:val="62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4"/>
    <w:next w:val="62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4"/>
    <w:next w:val="62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4"/>
    <w:next w:val="62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4"/>
    <w:next w:val="62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4"/>
    <w:next w:val="62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4"/>
    <w:next w:val="62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4"/>
    <w:next w:val="62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4"/>
    <w:next w:val="62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4"/>
    <w:next w:val="62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4"/>
    <w:next w:val="62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4"/>
    <w:next w:val="62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4"/>
    <w:next w:val="62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qFormat/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Balloon Text"/>
    <w:basedOn w:val="624"/>
    <w:link w:val="62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9" w:customStyle="1">
    <w:name w:val="Текст выноски Знак"/>
    <w:basedOn w:val="625"/>
    <w:link w:val="628"/>
    <w:uiPriority w:val="99"/>
    <w:semiHidden/>
    <w:rPr>
      <w:rFonts w:ascii="Segoe UI" w:hAnsi="Segoe UI" w:cs="Segoe UI"/>
      <w:sz w:val="18"/>
      <w:szCs w:val="18"/>
    </w:rPr>
  </w:style>
  <w:style w:type="character" w:styleId="630">
    <w:name w:val="Hyperlink"/>
    <w:basedOn w:val="625"/>
    <w:uiPriority w:val="99"/>
    <w:unhideWhenUsed/>
    <w:rPr>
      <w:color w:val="0563c1" w:themeColor="hyperlink"/>
      <w:u w:val="single"/>
    </w:rPr>
  </w:style>
  <w:style w:type="paragraph" w:styleId="631">
    <w:name w:val="List Paragraph"/>
    <w:basedOn w:val="624"/>
    <w:uiPriority w:val="34"/>
    <w:qFormat/>
    <w:pPr>
      <w:contextualSpacing/>
      <w:ind w:left="720"/>
    </w:pPr>
  </w:style>
  <w:style w:type="character" w:styleId="632">
    <w:name w:val="Placeholder Text"/>
    <w:basedOn w:val="625"/>
    <w:uiPriority w:val="99"/>
    <w:semiHidden/>
    <w:rPr>
      <w:color w:val="808080"/>
    </w:rPr>
  </w:style>
  <w:style w:type="table" w:styleId="1_664" w:customStyle="1">
    <w:name w:val="TableStyle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Arial" w:hAnsi="Arial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FEA74-1631-40EA-AB46-E4CFCDA7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dolanova.as</cp:lastModifiedBy>
  <cp:revision>43</cp:revision>
  <dcterms:created xsi:type="dcterms:W3CDTF">2019-01-14T12:11:00Z</dcterms:created>
  <dcterms:modified xsi:type="dcterms:W3CDTF">2026-08-24T13:30:47Z</dcterms:modified>
</cp:coreProperties>
</file>