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tabs>
          <w:tab w:leader="none" w:pos="583" w:val="left"/>
          <w:tab w:leader="none" w:pos="720" w:val="clear"/>
        </w:tabs>
        <w:ind/>
        <w:jc w:val="center"/>
        <w:rPr>
          <w:rFonts w:ascii="Times New Roman" w:hAnsi="Times New Roman"/>
          <w:b w:val="1"/>
          <w:sz w:val="24"/>
        </w:rPr>
      </w:pPr>
      <w:r>
        <w:rPr>
          <w:rFonts w:ascii="Times New Roman" w:hAnsi="Times New Roman"/>
          <w:b w:val="1"/>
          <w:sz w:val="24"/>
        </w:rPr>
        <w:t>ГОСУДАРСТВЕННЫЙ  КОНТРАКТ № ГК 28-26</w:t>
      </w:r>
    </w:p>
    <w:p w14:paraId="02000000">
      <w:pPr>
        <w:pStyle w:val="Style_1"/>
        <w:ind/>
        <w:jc w:val="center"/>
        <w:rPr>
          <w:rFonts w:ascii="Times New Roman" w:hAnsi="Times New Roman"/>
          <w:b w:val="1"/>
          <w:sz w:val="24"/>
        </w:rPr>
      </w:pPr>
    </w:p>
    <w:p w14:paraId="03000000">
      <w:pPr>
        <w:pStyle w:val="Style_2"/>
        <w:spacing w:after="0" w:before="0" w:line="276" w:lineRule="auto"/>
        <w:ind w:firstLine="709" w:left="0" w:right="0"/>
        <w:jc w:val="left"/>
        <w:rPr>
          <w:rFonts w:ascii="Times New Roman" w:hAnsi="Times New Roman"/>
          <w:b w:val="0"/>
          <w:sz w:val="24"/>
        </w:rPr>
      </w:pPr>
      <w:r>
        <w:rPr>
          <w:rFonts w:ascii="Times New Roman" w:hAnsi="Times New Roman"/>
          <w:b w:val="0"/>
          <w:color w:val="000000"/>
          <w:sz w:val="24"/>
        </w:rPr>
        <w:t>Выполнение работ</w:t>
      </w:r>
      <w:r>
        <w:rPr>
          <w:rFonts w:ascii="Times New Roman" w:hAnsi="Times New Roman"/>
          <w:b w:val="0"/>
          <w:sz w:val="24"/>
        </w:rPr>
        <w:t xml:space="preserve"> по проведению лабораторных испытаний электрических сетей</w:t>
      </w:r>
    </w:p>
    <w:p w14:paraId="04000000">
      <w:pPr>
        <w:pStyle w:val="Style_1"/>
        <w:ind/>
        <w:jc w:val="center"/>
        <w:rPr>
          <w:rFonts w:ascii="Times New Roman" w:hAnsi="Times New Roman"/>
          <w:b w:val="1"/>
          <w:sz w:val="24"/>
        </w:rPr>
      </w:pPr>
    </w:p>
    <w:p w14:paraId="05000000">
      <w:pPr>
        <w:pStyle w:val="Style_1"/>
        <w:ind/>
        <w:jc w:val="center"/>
        <w:rPr>
          <w:rFonts w:ascii="Times New Roman" w:hAnsi="Times New Roman"/>
          <w:b w:val="1"/>
          <w:sz w:val="24"/>
        </w:rPr>
      </w:pPr>
      <w:r>
        <w:rPr>
          <w:rFonts w:ascii="Times New Roman" w:hAnsi="Times New Roman"/>
          <w:b w:val="1"/>
          <w:sz w:val="24"/>
          <w:u w:val="single"/>
        </w:rPr>
        <w:t xml:space="preserve">ИКЗ: </w:t>
      </w:r>
      <w:r>
        <w:rPr>
          <w:rFonts w:ascii="Times New Roman" w:hAnsi="Times New Roman"/>
          <w:color w:val="333333"/>
          <w:sz w:val="24"/>
          <w:highlight w:val="white"/>
        </w:rPr>
        <w:t>26 1 5503018420 550301001 0009 000 0000 244</w:t>
      </w:r>
    </w:p>
    <w:p w14:paraId="06000000">
      <w:pPr>
        <w:pStyle w:val="Style_1"/>
        <w:rPr>
          <w:rFonts w:ascii="Times New Roman" w:hAnsi="Times New Roman"/>
          <w:b w:val="1"/>
          <w:sz w:val="24"/>
        </w:rPr>
      </w:pPr>
    </w:p>
    <w:p w14:paraId="07000000">
      <w:pPr>
        <w:pStyle w:val="Style_1"/>
        <w:rPr>
          <w:rFonts w:ascii="Times New Roman" w:hAnsi="Times New Roman"/>
          <w:sz w:val="24"/>
        </w:rPr>
      </w:pPr>
      <w:r>
        <w:rPr>
          <w:rFonts w:ascii="Times New Roman" w:hAnsi="Times New Roman"/>
          <w:sz w:val="24"/>
        </w:rPr>
        <w:t>г. Омск</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 xml:space="preserve">              «____» ______ 2026 г.</w:t>
      </w:r>
    </w:p>
    <w:p w14:paraId="08000000">
      <w:pPr>
        <w:pStyle w:val="Style_1"/>
        <w:rPr>
          <w:rFonts w:ascii="Times New Roman" w:hAnsi="Times New Roman"/>
          <w:sz w:val="24"/>
        </w:rPr>
      </w:pPr>
    </w:p>
    <w:p w14:paraId="09000000">
      <w:pPr>
        <w:pStyle w:val="Style_1"/>
        <w:tabs>
          <w:tab w:leader="none" w:pos="557" w:val="left"/>
          <w:tab w:leader="none" w:pos="720" w:val="clear"/>
        </w:tabs>
        <w:ind/>
        <w:jc w:val="both"/>
        <w:rPr>
          <w:rFonts w:ascii="Times New Roman" w:hAnsi="Times New Roman"/>
          <w:b w:val="1"/>
          <w:sz w:val="24"/>
        </w:rPr>
      </w:pPr>
      <w:r>
        <w:rPr>
          <w:rFonts w:ascii="Times New Roman" w:hAnsi="Times New Roman"/>
          <w:sz w:val="24"/>
        </w:rPr>
        <w:t>федеральное государственное бюджетное образовательное  учреждение  высшего   образования  «Омский государственный медицинский университет» Министерства здравоохранения  Российской Феде</w:t>
      </w:r>
      <w:r>
        <w:rPr>
          <w:rFonts w:ascii="Times New Roman" w:hAnsi="Times New Roman"/>
          <w:color w:val="000000"/>
          <w:sz w:val="24"/>
        </w:rPr>
        <w:t xml:space="preserve">рации (ФГБОУ ВО ОмГМУ Минздрава России), именуемое в дальнейшем  Заказчик,  в лице ректора Ливзан Марии Анатольевны, действующего </w:t>
      </w:r>
      <w:r>
        <w:rPr>
          <w:rFonts w:ascii="Times New Roman" w:hAnsi="Times New Roman"/>
          <w:sz w:val="24"/>
        </w:rPr>
        <w:t>на основании Устава, и _____                                                            именуемое(ый) в дальнейшем «</w:t>
      </w:r>
      <w:r>
        <w:rPr>
          <w:rFonts w:ascii="Times New Roman" w:hAnsi="Times New Roman"/>
          <w:sz w:val="24"/>
          <w:highlight w:val="yellow"/>
        </w:rPr>
        <w:t>Подрядчик</w:t>
      </w:r>
      <w:r>
        <w:rPr>
          <w:rFonts w:ascii="Times New Roman" w:hAnsi="Times New Roman"/>
          <w:sz w:val="24"/>
        </w:rPr>
        <w:t xml:space="preserve">», в лице__________,                             действующего(ей) на основании           , с другой стороны, совместно именуемые «Стороны»,  по результатам закупочной сессии № ________________________ на ЕАТ «Березка» Стороны заключили электронную версию государственного Контракта и настоящий государственный Контракт (далее – Контракт), являющийся неотъемлемой частью Электронной версии государственного Контракта, на основании п.5 ч.1 ст.93 Федерального закона от 05.04.2013 № 44-ФЗ «О контрактной системе в сфере закупок товаров, услуг, услуг для обеспечения государственных и муниципальных нужд» (далее - Федеральный закон от 05.04.2013 № 44-ФЗ) </w:t>
      </w:r>
    </w:p>
    <w:p w14:paraId="0A000000">
      <w:pPr>
        <w:pStyle w:val="Style_1"/>
        <w:ind/>
        <w:jc w:val="both"/>
        <w:rPr>
          <w:rFonts w:ascii="Times New Roman" w:hAnsi="Times New Roman"/>
          <w:b w:val="1"/>
          <w:sz w:val="24"/>
        </w:rPr>
      </w:pPr>
      <w:r>
        <w:rPr>
          <w:rFonts w:ascii="Times New Roman" w:hAnsi="Times New Roman"/>
          <w:sz w:val="24"/>
        </w:rPr>
        <w:t>о нижеследующем.</w:t>
      </w:r>
    </w:p>
    <w:p w14:paraId="0B000000">
      <w:pPr>
        <w:pStyle w:val="Style_1"/>
        <w:tabs>
          <w:tab w:leader="none" w:pos="720" w:val="clear"/>
          <w:tab w:leader="none" w:pos="7230" w:val="left"/>
        </w:tabs>
        <w:ind/>
        <w:rPr>
          <w:rFonts w:ascii="Times New Roman" w:hAnsi="Times New Roman"/>
          <w:sz w:val="24"/>
        </w:rPr>
      </w:pPr>
    </w:p>
    <w:p w14:paraId="0C000000">
      <w:pPr>
        <w:pStyle w:val="Style_1"/>
        <w:tabs>
          <w:tab w:leader="none" w:pos="0" w:val="left"/>
          <w:tab w:leader="none" w:pos="720" w:val="clear"/>
        </w:tabs>
        <w:spacing w:after="240" w:before="240" w:line="240" w:lineRule="auto"/>
        <w:ind w:firstLine="0" w:left="0" w:right="0"/>
        <w:jc w:val="center"/>
        <w:rPr>
          <w:rFonts w:ascii="Times New Roman" w:hAnsi="Times New Roman"/>
          <w:sz w:val="24"/>
        </w:rPr>
      </w:pPr>
      <w:r>
        <w:rPr>
          <w:rFonts w:ascii="Times New Roman" w:hAnsi="Times New Roman"/>
          <w:b w:val="1"/>
          <w:sz w:val="24"/>
        </w:rPr>
        <w:t>1. Предмет Контракта</w:t>
      </w:r>
    </w:p>
    <w:p w14:paraId="0D000000">
      <w:pPr>
        <w:pStyle w:val="Style_1"/>
        <w:spacing w:line="266" w:lineRule="exact"/>
        <w:ind w:firstLine="0" w:left="0" w:right="0"/>
        <w:jc w:val="both"/>
        <w:rPr>
          <w:rFonts w:ascii="Times New Roman" w:hAnsi="Times New Roman"/>
          <w:sz w:val="24"/>
        </w:rPr>
      </w:pPr>
      <w:r>
        <w:rPr>
          <w:rFonts w:ascii="Times New Roman" w:hAnsi="Times New Roman"/>
          <w:sz w:val="24"/>
        </w:rPr>
        <w:t>1.1. Подрядчик обязуется по заданию Заказчика в установленный настоящим контрактом срок выполнить работы по проведению лабораторных испытаний электрических сетей, а Заказчик обязуется принять результат работ и оплатить в соответствии с настоящим Контрактом.</w:t>
      </w:r>
    </w:p>
    <w:p w14:paraId="0E000000">
      <w:pPr>
        <w:pStyle w:val="Style_1"/>
        <w:spacing w:line="266" w:lineRule="exact"/>
        <w:ind w:firstLine="0" w:left="0" w:right="0"/>
        <w:jc w:val="both"/>
        <w:rPr>
          <w:rFonts w:ascii="Times New Roman" w:hAnsi="Times New Roman"/>
          <w:sz w:val="24"/>
        </w:rPr>
      </w:pPr>
      <w:r>
        <w:rPr>
          <w:rFonts w:ascii="Times New Roman" w:hAnsi="Times New Roman"/>
          <w:sz w:val="24"/>
        </w:rPr>
        <w:t xml:space="preserve">1.2 Работы по настоящему Контракту выполняются Подрядчиком в объеме, определенном Техническим заданием (Приложение № 1 к настоящему Контракту), являющейся неотъемлемой частью Контракта Локальным сметным расчетом (Приложение № 2 к настоящему Контракту). </w:t>
      </w:r>
    </w:p>
    <w:p w14:paraId="0F000000">
      <w:pPr>
        <w:pStyle w:val="Style_1"/>
        <w:spacing w:line="266" w:lineRule="exact"/>
        <w:ind w:firstLine="0" w:left="0" w:right="0"/>
        <w:jc w:val="both"/>
        <w:rPr>
          <w:rFonts w:ascii="Times New Roman" w:hAnsi="Times New Roman"/>
          <w:sz w:val="24"/>
        </w:rPr>
      </w:pPr>
      <w:r>
        <w:rPr>
          <w:rFonts w:ascii="Times New Roman" w:hAnsi="Times New Roman"/>
          <w:sz w:val="24"/>
        </w:rPr>
        <w:t>1.3. Срок начала выполнения работ: с момента подписания Контракта</w:t>
      </w:r>
    </w:p>
    <w:p w14:paraId="10000000">
      <w:pPr>
        <w:pStyle w:val="Style_1"/>
        <w:spacing w:line="266" w:lineRule="exact"/>
        <w:ind w:firstLine="0" w:left="0" w:right="0"/>
        <w:jc w:val="both"/>
        <w:rPr>
          <w:rFonts w:ascii="Times New Roman" w:hAnsi="Times New Roman"/>
          <w:sz w:val="24"/>
        </w:rPr>
      </w:pPr>
      <w:r>
        <w:rPr>
          <w:rFonts w:ascii="Times New Roman" w:hAnsi="Times New Roman"/>
          <w:sz w:val="24"/>
        </w:rPr>
        <w:t>1.4. Срок окончания выполнения работ: по 31.08.2026 года включительно.</w:t>
      </w:r>
    </w:p>
    <w:p w14:paraId="11000000">
      <w:pPr>
        <w:pStyle w:val="Style_1"/>
        <w:spacing w:line="266" w:lineRule="exact"/>
        <w:ind w:firstLine="0" w:left="0" w:right="0"/>
        <w:jc w:val="both"/>
        <w:rPr>
          <w:rFonts w:ascii="Times New Roman" w:hAnsi="Times New Roman"/>
          <w:sz w:val="24"/>
        </w:rPr>
      </w:pPr>
      <w:r>
        <w:rPr>
          <w:rFonts w:ascii="Times New Roman" w:hAnsi="Times New Roman"/>
          <w:sz w:val="24"/>
        </w:rPr>
        <w:t>1.5. Все виды работ выполняются в соответствии с требованиями действующих нормативных документов, СП 17. 13330.2017, ГОСТ Р 58953-2020 и другими нормативными документами в соответствии с условиями настоящего Контракта.</w:t>
      </w:r>
    </w:p>
    <w:p w14:paraId="12000000">
      <w:pPr>
        <w:pStyle w:val="Style_1"/>
        <w:spacing w:line="266" w:lineRule="exact"/>
        <w:ind w:firstLine="0" w:left="0" w:right="0"/>
        <w:jc w:val="both"/>
        <w:rPr>
          <w:rFonts w:ascii="Times New Roman" w:hAnsi="Times New Roman"/>
          <w:sz w:val="24"/>
        </w:rPr>
      </w:pPr>
      <w:r>
        <w:rPr>
          <w:rFonts w:ascii="Times New Roman" w:hAnsi="Times New Roman"/>
          <w:sz w:val="24"/>
          <w:highlight w:val="yellow"/>
        </w:rPr>
        <w:t>1.6. Работы по настоящему Контракту выполняется Подрядчиком лично, его иждивением (из его материалов, его силами и средствами).</w:t>
      </w:r>
    </w:p>
    <w:p w14:paraId="13000000">
      <w:pPr>
        <w:pStyle w:val="Style_1"/>
        <w:spacing w:line="266" w:lineRule="exact"/>
        <w:ind w:firstLine="0" w:left="0" w:right="0"/>
        <w:jc w:val="both"/>
        <w:rPr>
          <w:rFonts w:ascii="Times New Roman" w:hAnsi="Times New Roman"/>
          <w:sz w:val="24"/>
        </w:rPr>
      </w:pPr>
      <w:r>
        <w:rPr>
          <w:rFonts w:ascii="Times New Roman" w:hAnsi="Times New Roman"/>
          <w:sz w:val="24"/>
          <w:highlight w:val="yellow"/>
        </w:rPr>
        <w:t xml:space="preserve">1.7. По результатам испытаний электрических сетей Подрядчиком выдаются протоколы испытаний и измерений электрических сетей и электроустановок. До получения данных протоколов от Подрядчика принятие </w:t>
      </w:r>
      <w:r>
        <w:rPr>
          <w:rFonts w:ascii="Times New Roman" w:hAnsi="Times New Roman"/>
          <w:sz w:val="24"/>
          <w:highlight w:val="yellow"/>
        </w:rPr>
        <w:t>и оплата</w:t>
      </w:r>
      <w:r>
        <w:rPr>
          <w:rFonts w:ascii="Times New Roman" w:hAnsi="Times New Roman"/>
          <w:sz w:val="24"/>
          <w:highlight w:val="yellow"/>
        </w:rPr>
        <w:t xml:space="preserve"> работ Заказчиком не осуществляется.</w:t>
      </w:r>
    </w:p>
    <w:p w14:paraId="14000000">
      <w:pPr>
        <w:pStyle w:val="Style_1"/>
        <w:spacing w:line="266" w:lineRule="exact"/>
        <w:ind w:firstLine="0" w:left="0" w:right="0"/>
        <w:jc w:val="both"/>
        <w:rPr>
          <w:rFonts w:ascii="Times New Roman" w:hAnsi="Times New Roman"/>
          <w:sz w:val="24"/>
        </w:rPr>
      </w:pPr>
    </w:p>
    <w:p w14:paraId="15000000">
      <w:pPr>
        <w:pStyle w:val="Style_1"/>
        <w:tabs>
          <w:tab w:leader="none" w:pos="0" w:val="left"/>
          <w:tab w:leader="none" w:pos="720" w:val="clear"/>
        </w:tabs>
        <w:spacing w:after="240" w:before="240" w:line="240" w:lineRule="auto"/>
        <w:ind w:firstLine="0" w:left="0" w:right="0"/>
        <w:jc w:val="center"/>
        <w:rPr>
          <w:rFonts w:ascii="Times New Roman" w:hAnsi="Times New Roman"/>
          <w:b w:val="1"/>
          <w:sz w:val="24"/>
        </w:rPr>
      </w:pPr>
      <w:r>
        <w:rPr>
          <w:rFonts w:ascii="Times New Roman" w:hAnsi="Times New Roman"/>
          <w:b w:val="1"/>
          <w:sz w:val="24"/>
        </w:rPr>
        <w:t>2.  Цена Контракта и порядок оплаты</w:t>
      </w:r>
    </w:p>
    <w:p w14:paraId="16000000">
      <w:pPr>
        <w:pStyle w:val="Style_1"/>
        <w:tabs>
          <w:tab w:leader="none" w:pos="720" w:val="clear"/>
          <w:tab w:leader="none" w:pos="750" w:val="left"/>
        </w:tabs>
        <w:spacing w:line="240" w:lineRule="auto"/>
        <w:ind w:firstLine="0" w:left="0" w:right="0"/>
        <w:jc w:val="both"/>
        <w:rPr>
          <w:rFonts w:ascii="Times New Roman" w:hAnsi="Times New Roman"/>
          <w:color w:val="FB290D"/>
          <w:spacing w:val="1"/>
          <w:sz w:val="24"/>
        </w:rPr>
      </w:pPr>
      <w:r>
        <w:rPr>
          <w:rFonts w:ascii="Times New Roman" w:hAnsi="Times New Roman"/>
          <w:sz w:val="24"/>
        </w:rPr>
        <w:t>2</w:t>
      </w:r>
      <w:r>
        <w:rPr>
          <w:rFonts w:ascii="Times New Roman" w:hAnsi="Times New Roman"/>
          <w:color w:val="000000"/>
          <w:sz w:val="24"/>
        </w:rPr>
        <w:t xml:space="preserve">.1. </w:t>
      </w:r>
      <w:r>
        <w:rPr>
          <w:rFonts w:ascii="Times New Roman" w:hAnsi="Times New Roman"/>
          <w:color w:val="000000"/>
          <w:spacing w:val="1"/>
          <w:sz w:val="24"/>
        </w:rPr>
        <w:t xml:space="preserve">Цена Контракта  определена на основании локального сметного расчета </w:t>
      </w:r>
      <w:r>
        <w:rPr>
          <w:rFonts w:ascii="Times New Roman" w:hAnsi="Times New Roman"/>
          <w:color w:val="000000"/>
          <w:spacing w:val="1"/>
          <w:sz w:val="24"/>
        </w:rPr>
        <w:br/>
      </w:r>
      <w:r>
        <w:rPr>
          <w:rFonts w:ascii="Times New Roman" w:hAnsi="Times New Roman"/>
          <w:color w:val="000000"/>
          <w:sz w:val="24"/>
        </w:rPr>
        <w:t>(Приложение № 2 к настоящему Контракту) и</w:t>
      </w:r>
      <w:r>
        <w:rPr>
          <w:rFonts w:ascii="Times New Roman" w:hAnsi="Times New Roman"/>
          <w:color w:val="000000"/>
          <w:spacing w:val="1"/>
          <w:sz w:val="24"/>
        </w:rPr>
        <w:t xml:space="preserve"> составляет_____________  (__________________________________) рубля ______ копейки, НДС не облагается (Согласно подпункта 15 пункта 2 ст. 149 Налогового кодекса Российской Федерации)</w:t>
      </w:r>
      <w:r>
        <w:rPr>
          <w:rFonts w:ascii="Times New Roman" w:hAnsi="Times New Roman"/>
          <w:color w:val="FB290D"/>
          <w:spacing w:val="1"/>
          <w:sz w:val="24"/>
        </w:rPr>
        <w:t>.</w:t>
      </w:r>
    </w:p>
    <w:p w14:paraId="17000000">
      <w:pPr>
        <w:pStyle w:val="Style_1"/>
        <w:spacing w:line="240" w:lineRule="auto"/>
        <w:ind w:firstLine="0" w:left="0" w:right="0"/>
        <w:jc w:val="both"/>
      </w:pPr>
      <w:r>
        <w:rPr>
          <w:rFonts w:ascii="Times New Roman" w:hAnsi="Times New Roman"/>
          <w:spacing w:val="1"/>
          <w:sz w:val="24"/>
        </w:rPr>
        <w:t>2.2. Источник финансирования – средства приносящей доход деятельности, КБК 244.</w:t>
      </w:r>
    </w:p>
    <w:p w14:paraId="18000000">
      <w:pPr>
        <w:pStyle w:val="Style_1"/>
        <w:spacing w:line="240" w:lineRule="auto"/>
        <w:ind w:firstLine="0" w:left="0" w:right="0"/>
        <w:jc w:val="both"/>
      </w:pPr>
      <w:r>
        <w:rPr>
          <w:rFonts w:ascii="Times New Roman" w:hAnsi="Times New Roman"/>
          <w:sz w:val="24"/>
        </w:rPr>
        <w:t>2.3.</w:t>
      </w:r>
      <w:r>
        <w:rPr>
          <w:rFonts w:ascii="Times New Roman" w:hAnsi="Times New Roman"/>
          <w:sz w:val="22"/>
        </w:rPr>
        <w:t xml:space="preserve"> Цена Контракта является твердой, </w:t>
      </w:r>
      <w:r>
        <w:rPr>
          <w:rFonts w:ascii="Times New Roman" w:hAnsi="Times New Roman"/>
          <w:color w:val="000000"/>
          <w:sz w:val="22"/>
        </w:rPr>
        <w:t xml:space="preserve"> определяется на весь срок исполнения Контракта,</w:t>
      </w:r>
      <w:r>
        <w:rPr>
          <w:rFonts w:ascii="Times New Roman" w:hAnsi="Times New Roman"/>
          <w:sz w:val="22"/>
        </w:rPr>
        <w:t xml:space="preserve"> включает в себя с</w:t>
      </w:r>
      <w:r>
        <w:rPr>
          <w:rFonts w:ascii="Times New Roman" w:hAnsi="Times New Roman"/>
          <w:sz w:val="22"/>
          <w:highlight w:val="yellow"/>
        </w:rPr>
        <w:t>тоимость выполненных рабо</w:t>
      </w:r>
      <w:r>
        <w:rPr>
          <w:rFonts w:ascii="Times New Roman" w:hAnsi="Times New Roman"/>
          <w:sz w:val="22"/>
        </w:rPr>
        <w:t xml:space="preserve">т, уплату пошлин, налогов, сборов, других обязательных платежей и иные расходы, связанные с выполнением работ и </w:t>
      </w:r>
      <w:r>
        <w:rPr>
          <w:rFonts w:ascii="Times New Roman" w:hAnsi="Times New Roman"/>
          <w:sz w:val="24"/>
        </w:rPr>
        <w:t xml:space="preserve">может быть изменена в соответствии </w:t>
      </w:r>
      <w:r>
        <w:rPr>
          <w:rFonts w:ascii="Times New Roman" w:hAnsi="Times New Roman"/>
          <w:sz w:val="24"/>
        </w:rPr>
        <w:br/>
      </w:r>
      <w:r>
        <w:rPr>
          <w:rFonts w:ascii="Times New Roman" w:hAnsi="Times New Roman"/>
          <w:sz w:val="24"/>
        </w:rPr>
        <w:t>с  п. 1.1, п. 1.2 ч. 1 ст. 95   Федерального закон от 05.04.2013 № 44-ФЗ.</w:t>
      </w:r>
    </w:p>
    <w:p w14:paraId="19000000">
      <w:pPr>
        <w:pStyle w:val="Style_1"/>
        <w:spacing w:line="240" w:lineRule="auto"/>
        <w:ind w:firstLine="0" w:left="0" w:right="0"/>
        <w:jc w:val="both"/>
      </w:pPr>
      <w:r>
        <w:rPr>
          <w:rFonts w:ascii="Times New Roman" w:hAnsi="Times New Roman"/>
          <w:sz w:val="24"/>
        </w:rPr>
        <w:t>2.4. Оплата выполненных работ по настоящему Контракту производится путем перечисления безналичных денежных средств Заказчика в российских рублях на расчетный счет Подрядчика</w:t>
      </w:r>
      <w:r>
        <w:rPr>
          <w:rFonts w:ascii="Times New Roman" w:hAnsi="Times New Roman"/>
          <w:sz w:val="24"/>
        </w:rPr>
        <w:br/>
      </w:r>
      <w:r>
        <w:rPr>
          <w:rFonts w:ascii="Times New Roman" w:hAnsi="Times New Roman"/>
          <w:sz w:val="24"/>
          <w:highlight w:val="yellow"/>
        </w:rPr>
        <w:t>за фактически оказанные услуги путем безналичного перечисления денежных средств на расчетный счет Подрядчика в течение 7 (семи) рабочих дней с даты подписания Заказчиком  (представителем Заказчика) акта о приемке выполненных работ (форма КС-2), справки</w:t>
      </w:r>
      <w:r>
        <w:rPr>
          <w:rFonts w:ascii="Times New Roman" w:hAnsi="Times New Roman"/>
          <w:sz w:val="24"/>
          <w:highlight w:val="yellow"/>
        </w:rPr>
        <w:br/>
      </w:r>
      <w:r>
        <w:rPr>
          <w:rFonts w:ascii="Times New Roman" w:hAnsi="Times New Roman"/>
          <w:sz w:val="24"/>
          <w:highlight w:val="yellow"/>
        </w:rPr>
        <w:t>о стоимости выполненных работ и затрат (форма КС-3), на основании выставленного Подрядчиком счета и с учетом п. 2.5. Контракта.</w:t>
      </w:r>
    </w:p>
    <w:p w14:paraId="1A000000">
      <w:pPr>
        <w:pStyle w:val="Style_1"/>
        <w:spacing w:line="240" w:lineRule="auto"/>
        <w:ind w:firstLine="0" w:left="0" w:right="0"/>
        <w:jc w:val="both"/>
      </w:pPr>
      <w:r>
        <w:rPr>
          <w:rFonts w:ascii="Times New Roman" w:hAnsi="Times New Roman"/>
          <w:sz w:val="24"/>
        </w:rPr>
        <w:t>2.5.  В случае неисполнения или ненадлежащего исполнения обязательств, предусмотренных настоящим Контрактом, Заказчик производит оплату по настоящему Контракту за вычетом соответствующего размера неустойки (штрафа, пени) во внесудебном порядке.</w:t>
      </w:r>
    </w:p>
    <w:p w14:paraId="1B000000">
      <w:pPr>
        <w:pStyle w:val="Style_1"/>
        <w:tabs>
          <w:tab w:leader="none" w:pos="0" w:val="left"/>
          <w:tab w:leader="none" w:pos="720" w:val="clear"/>
        </w:tabs>
        <w:spacing w:after="240" w:before="240" w:line="240" w:lineRule="auto"/>
        <w:ind w:firstLine="0" w:left="0" w:right="0"/>
        <w:jc w:val="center"/>
        <w:rPr>
          <w:rFonts w:ascii="Times New Roman" w:hAnsi="Times New Roman"/>
          <w:b w:val="1"/>
          <w:sz w:val="24"/>
        </w:rPr>
      </w:pPr>
      <w:r>
        <w:rPr>
          <w:rFonts w:ascii="Times New Roman" w:hAnsi="Times New Roman"/>
          <w:b w:val="1"/>
          <w:sz w:val="24"/>
        </w:rPr>
        <w:t>3. Гарантии качества</w:t>
      </w:r>
    </w:p>
    <w:p w14:paraId="1C000000">
      <w:pPr>
        <w:pStyle w:val="Style_1"/>
        <w:widowControl w:val="1"/>
        <w:spacing w:after="0" w:before="0" w:line="266" w:lineRule="exact"/>
        <w:ind w:firstLine="0" w:left="57" w:right="0"/>
        <w:jc w:val="both"/>
        <w:rPr>
          <w:rFonts w:ascii="Times New Roman" w:hAnsi="Times New Roman"/>
          <w:sz w:val="24"/>
        </w:rPr>
      </w:pPr>
      <w:r>
        <w:rPr>
          <w:rFonts w:ascii="Times New Roman" w:hAnsi="Times New Roman"/>
          <w:spacing w:val="7"/>
          <w:sz w:val="24"/>
        </w:rPr>
        <w:t>3.1. Подрядчик обязуется выполнить работы, предусмотренные Контрактом, гарантируемым соответствием результата работ требованиям по качеству, предусмотренными настоящим Контрактом.</w:t>
      </w:r>
    </w:p>
    <w:p w14:paraId="1D000000">
      <w:pPr>
        <w:pStyle w:val="Style_1"/>
        <w:widowControl w:val="1"/>
        <w:spacing w:after="0" w:before="0" w:line="266" w:lineRule="exact"/>
        <w:ind w:firstLine="0" w:left="57" w:right="0"/>
        <w:jc w:val="both"/>
        <w:rPr/>
      </w:pPr>
      <w:r>
        <w:rPr>
          <w:rFonts w:ascii="Times New Roman" w:hAnsi="Times New Roman"/>
          <w:sz w:val="24"/>
          <w:highlight w:val="yellow"/>
        </w:rPr>
        <w:t>3.2. Гарантийный срок на выполненные работы и применяемые товары (материалы) составляет 3 (три) года.</w:t>
      </w:r>
    </w:p>
    <w:p w14:paraId="1E000000">
      <w:pPr>
        <w:pStyle w:val="Style_1"/>
        <w:widowControl w:val="1"/>
        <w:spacing w:after="0" w:before="0" w:line="266" w:lineRule="exact"/>
        <w:ind w:firstLine="0" w:left="57" w:right="0"/>
        <w:jc w:val="both"/>
        <w:rPr/>
      </w:pPr>
      <w:r>
        <w:rPr>
          <w:rFonts w:ascii="Times New Roman" w:hAnsi="Times New Roman"/>
          <w:sz w:val="24"/>
          <w:highlight w:val="yellow"/>
        </w:rPr>
        <w:t>3.3.  Гарантийный срок начинает исчисляться со дня подписания Заказчиком (представителем Заказчика) акта о приемке выполненных работ формы КС-2.</w:t>
      </w:r>
    </w:p>
    <w:p w14:paraId="1F000000">
      <w:pPr>
        <w:pStyle w:val="Style_1"/>
        <w:widowControl w:val="1"/>
        <w:spacing w:after="0" w:before="0" w:line="266" w:lineRule="exact"/>
        <w:ind w:firstLine="0" w:left="57" w:right="0"/>
        <w:jc w:val="both"/>
        <w:rPr/>
      </w:pPr>
      <w:r>
        <w:rPr>
          <w:rFonts w:ascii="Times New Roman" w:hAnsi="Times New Roman"/>
          <w:sz w:val="24"/>
          <w:highlight w:val="yellow"/>
        </w:rPr>
        <w:t>3.4. Гарантии качества распространяются на результат работ, выполненный Подрядчиком по настоящему Контракту, а также на используемые товары (материалы).</w:t>
      </w:r>
    </w:p>
    <w:p w14:paraId="20000000">
      <w:pPr>
        <w:pStyle w:val="Style_1"/>
        <w:tabs>
          <w:tab w:leader="none" w:pos="0" w:val="left"/>
          <w:tab w:leader="none" w:pos="720" w:val="clear"/>
          <w:tab w:leader="none" w:pos="3180" w:val="left"/>
          <w:tab w:leader="none" w:pos="5064" w:val="center"/>
        </w:tabs>
        <w:ind w:firstLine="0" w:left="0" w:right="-54"/>
        <w:jc w:val="both"/>
        <w:rPr>
          <w:rFonts w:ascii="Times New Roman" w:hAnsi="Times New Roman"/>
          <w:sz w:val="24"/>
        </w:rPr>
      </w:pPr>
      <w:r>
        <w:rPr>
          <w:rFonts w:ascii="Times New Roman" w:hAnsi="Times New Roman"/>
          <w:sz w:val="24"/>
          <w:highlight w:val="yellow"/>
        </w:rPr>
        <w:t xml:space="preserve">3.5. Подрядчик обязуется за свой счет устранять дефекты и (или) недостатки </w:t>
      </w:r>
      <w:r>
        <w:rPr>
          <w:rFonts w:ascii="Times New Roman" w:hAnsi="Times New Roman"/>
          <w:sz w:val="24"/>
          <w:highlight w:val="yellow"/>
        </w:rPr>
        <w:br/>
      </w:r>
      <w:r>
        <w:rPr>
          <w:rFonts w:ascii="Times New Roman" w:hAnsi="Times New Roman"/>
          <w:sz w:val="24"/>
          <w:highlight w:val="yellow"/>
        </w:rPr>
        <w:t xml:space="preserve">в результате выполненной им в соответствии с настоящим Контрактом работе, обнаруженные в течение установленного настоящим Контрактом гарантийного срока. Гарантийный срок </w:t>
      </w:r>
      <w:r>
        <w:rPr>
          <w:rFonts w:ascii="Times New Roman" w:hAnsi="Times New Roman"/>
          <w:sz w:val="24"/>
          <w:highlight w:val="yellow"/>
        </w:rPr>
        <w:br/>
      </w:r>
      <w:r>
        <w:rPr>
          <w:rFonts w:ascii="Times New Roman" w:hAnsi="Times New Roman"/>
          <w:sz w:val="24"/>
          <w:highlight w:val="yellow"/>
        </w:rPr>
        <w:t>в этом случае продлевается соответственно на период устранения дефектов и недостатков.</w:t>
      </w:r>
    </w:p>
    <w:p w14:paraId="21000000">
      <w:pPr>
        <w:pStyle w:val="Style_1"/>
        <w:tabs>
          <w:tab w:leader="none" w:pos="0" w:val="left"/>
          <w:tab w:leader="none" w:pos="720" w:val="clear"/>
          <w:tab w:leader="none" w:pos="3180" w:val="left"/>
          <w:tab w:leader="none" w:pos="5064" w:val="center"/>
        </w:tabs>
        <w:ind w:firstLine="0" w:left="0" w:right="-54"/>
        <w:jc w:val="both"/>
        <w:rPr/>
      </w:pPr>
      <w:r>
        <w:rPr>
          <w:rFonts w:ascii="Times New Roman" w:hAnsi="Times New Roman"/>
          <w:spacing w:val="7"/>
          <w:sz w:val="24"/>
          <w:highlight w:val="yellow"/>
        </w:rPr>
        <w:t xml:space="preserve">3.6. При обнаружении Заказчиком в течение гарантийного срока дефектов и (или) недостатков, Заказчик обязан сообщить об этом Подрядчику в письменной форме, </w:t>
      </w:r>
      <w:r>
        <w:rPr>
          <w:rFonts w:ascii="Times New Roman" w:hAnsi="Times New Roman"/>
          <w:spacing w:val="7"/>
          <w:sz w:val="24"/>
          <w:highlight w:val="yellow"/>
        </w:rPr>
        <w:br/>
      </w:r>
      <w:r>
        <w:rPr>
          <w:rFonts w:ascii="Times New Roman" w:hAnsi="Times New Roman"/>
          <w:spacing w:val="7"/>
          <w:sz w:val="24"/>
          <w:highlight w:val="yellow"/>
        </w:rPr>
        <w:t>а Подрядчик обязан не позднее 2 (двух) рабочих дней, со дня получения письменного извещения, направить своего полномочного представителя для составления и подписания акта о выявленных дефектах и (или) недостатках, в котором Сторонами описываются выявленные недостатки (дефекты) и согласовываются сроки их устранения.</w:t>
      </w:r>
    </w:p>
    <w:p w14:paraId="22000000">
      <w:pPr>
        <w:pStyle w:val="Style_1"/>
        <w:spacing w:line="266" w:lineRule="exact"/>
        <w:ind w:firstLine="425" w:left="425" w:right="0"/>
        <w:jc w:val="both"/>
        <w:rPr>
          <w:rFonts w:ascii="Times New Roman" w:hAnsi="Times New Roman"/>
          <w:sz w:val="24"/>
        </w:rPr>
      </w:pPr>
    </w:p>
    <w:p w14:paraId="23000000">
      <w:pPr>
        <w:pStyle w:val="Style_1"/>
        <w:tabs>
          <w:tab w:leader="none" w:pos="0" w:val="left"/>
          <w:tab w:leader="none" w:pos="720" w:val="clear"/>
        </w:tabs>
        <w:spacing w:after="240" w:before="240" w:line="240" w:lineRule="auto"/>
        <w:ind w:firstLine="0" w:left="0" w:right="0"/>
        <w:jc w:val="center"/>
      </w:pPr>
      <w:r>
        <w:rPr>
          <w:rFonts w:ascii="Times New Roman" w:hAnsi="Times New Roman"/>
          <w:b w:val="1"/>
          <w:color w:val="000000"/>
          <w:sz w:val="24"/>
        </w:rPr>
        <w:t>4. Права и обязанности Подрядчика</w:t>
      </w:r>
    </w:p>
    <w:p w14:paraId="24000000">
      <w:pPr>
        <w:pStyle w:val="Style_1"/>
        <w:widowControl w:val="1"/>
        <w:spacing w:after="0" w:before="0" w:line="266" w:lineRule="exact"/>
        <w:ind w:firstLine="0" w:left="0" w:right="0"/>
        <w:jc w:val="both"/>
        <w:rPr>
          <w:rFonts w:ascii="Times New Roman" w:hAnsi="Times New Roman"/>
          <w:sz w:val="24"/>
        </w:rPr>
      </w:pPr>
      <w:r>
        <w:rPr>
          <w:rFonts w:ascii="Times New Roman" w:hAnsi="Times New Roman"/>
          <w:sz w:val="24"/>
        </w:rPr>
        <w:t>4.1.  По настоящему Контракту Подрядчик обязуется:</w:t>
      </w:r>
    </w:p>
    <w:p w14:paraId="25000000">
      <w:pPr>
        <w:pStyle w:val="Style_1"/>
        <w:widowControl w:val="1"/>
        <w:spacing w:after="0" w:before="0" w:line="266" w:lineRule="exact"/>
        <w:ind w:firstLine="0" w:left="0" w:right="0"/>
        <w:jc w:val="both"/>
        <w:rPr>
          <w:rFonts w:ascii="Times New Roman" w:hAnsi="Times New Roman"/>
          <w:sz w:val="24"/>
        </w:rPr>
      </w:pPr>
      <w:r>
        <w:rPr>
          <w:rFonts w:ascii="Times New Roman" w:hAnsi="Times New Roman"/>
          <w:sz w:val="24"/>
        </w:rPr>
        <w:t xml:space="preserve">4.1.1. Обеспечить производство работ в полном соответствии со строительными нормами и правилами, с гарантируемым соответствием выполненных работ требованиям, установленным настоящим Контрактом </w:t>
      </w:r>
    </w:p>
    <w:p w14:paraId="26000000">
      <w:pPr>
        <w:pStyle w:val="Style_1"/>
        <w:widowControl w:val="1"/>
        <w:spacing w:after="0" w:before="0" w:line="266" w:lineRule="exact"/>
        <w:ind w:firstLine="0" w:left="0" w:right="0"/>
        <w:jc w:val="both"/>
        <w:rPr>
          <w:rFonts w:ascii="Times New Roman" w:hAnsi="Times New Roman"/>
          <w:sz w:val="24"/>
        </w:rPr>
      </w:pPr>
      <w:r>
        <w:rPr>
          <w:rFonts w:ascii="Times New Roman" w:hAnsi="Times New Roman"/>
          <w:sz w:val="24"/>
        </w:rPr>
        <w:t>4.1.2. Нести ответственность за ненадлежащие качество предоставленных им материалов и оборудования, а так же за предоставление материалов и оборудования, обремененных правами третьих лиц.</w:t>
      </w:r>
    </w:p>
    <w:p w14:paraId="27000000">
      <w:pPr>
        <w:pStyle w:val="Style_1"/>
        <w:widowControl w:val="1"/>
        <w:spacing w:after="0" w:before="0" w:line="266" w:lineRule="exact"/>
        <w:ind w:firstLine="0" w:left="0" w:right="0"/>
        <w:jc w:val="both"/>
        <w:rPr>
          <w:rFonts w:ascii="Times New Roman" w:hAnsi="Times New Roman"/>
          <w:sz w:val="24"/>
        </w:rPr>
      </w:pPr>
      <w:r>
        <w:rPr>
          <w:rFonts w:ascii="Times New Roman" w:hAnsi="Times New Roman"/>
          <w:sz w:val="24"/>
        </w:rPr>
        <w:t>4.1.3.  Выполнить работы в объеме и в срок, предусмотренные настоящим Контрактом и сдать выполненные работы Заказчику.</w:t>
      </w:r>
    </w:p>
    <w:p w14:paraId="28000000">
      <w:pPr>
        <w:pStyle w:val="Style_1"/>
        <w:widowControl w:val="1"/>
        <w:spacing w:after="0" w:before="0" w:line="266" w:lineRule="exact"/>
        <w:ind w:firstLine="0" w:left="0" w:right="0"/>
        <w:jc w:val="both"/>
        <w:rPr>
          <w:rFonts w:ascii="Times New Roman" w:hAnsi="Times New Roman"/>
          <w:sz w:val="24"/>
        </w:rPr>
      </w:pPr>
      <w:r>
        <w:rPr>
          <w:rFonts w:ascii="Times New Roman" w:hAnsi="Times New Roman"/>
          <w:sz w:val="24"/>
        </w:rPr>
        <w:t xml:space="preserve">4.1.4.  Исполнять полученные в ходе выполнения работ указания Заказчика, если такие указания не противоречат условиям настоящего Контракта.  </w:t>
      </w:r>
    </w:p>
    <w:p w14:paraId="29000000">
      <w:pPr>
        <w:pStyle w:val="Style_1"/>
        <w:widowControl w:val="1"/>
        <w:spacing w:after="0" w:before="0" w:line="266" w:lineRule="exact"/>
        <w:ind w:firstLine="0" w:left="0" w:right="0"/>
        <w:jc w:val="both"/>
        <w:rPr>
          <w:rFonts w:ascii="Times New Roman" w:hAnsi="Times New Roman"/>
          <w:sz w:val="24"/>
        </w:rPr>
      </w:pPr>
      <w:r>
        <w:rPr>
          <w:rFonts w:ascii="Times New Roman" w:hAnsi="Times New Roman"/>
          <w:sz w:val="24"/>
        </w:rPr>
        <w:t xml:space="preserve">4.1.5. Соблюдать требования законодательства Российской Федерации об охране окружающей среды и безопасности строительных работ, противопожарной безопасности, правила и нормы техники безопасности. </w:t>
      </w:r>
    </w:p>
    <w:p w14:paraId="2A000000">
      <w:pPr>
        <w:pStyle w:val="Style_1"/>
        <w:widowControl w:val="1"/>
        <w:spacing w:after="0" w:before="0" w:line="266" w:lineRule="exact"/>
        <w:ind w:firstLine="0" w:left="0" w:right="0"/>
        <w:jc w:val="both"/>
        <w:rPr>
          <w:rFonts w:ascii="Times New Roman" w:hAnsi="Times New Roman"/>
          <w:sz w:val="24"/>
        </w:rPr>
      </w:pPr>
      <w:r>
        <w:rPr>
          <w:rFonts w:ascii="Times New Roman" w:hAnsi="Times New Roman"/>
          <w:sz w:val="24"/>
        </w:rPr>
        <w:t>4.1.6. Незамедлительно известить Заказчика и до получения указаний приостановить работы при обнаружении:</w:t>
      </w:r>
    </w:p>
    <w:p w14:paraId="2B000000">
      <w:pPr>
        <w:pStyle w:val="Style_1"/>
        <w:widowControl w:val="1"/>
        <w:spacing w:after="0" w:before="0" w:line="266" w:lineRule="exact"/>
        <w:ind w:firstLine="0" w:left="0" w:right="0"/>
        <w:jc w:val="both"/>
        <w:rPr>
          <w:rFonts w:ascii="Times New Roman" w:hAnsi="Times New Roman"/>
          <w:sz w:val="24"/>
        </w:rPr>
      </w:pPr>
      <w:r>
        <w:rPr>
          <w:rFonts w:ascii="Times New Roman" w:hAnsi="Times New Roman"/>
          <w:sz w:val="24"/>
        </w:rPr>
        <w:t>1) возможных неблагоприятных для Заказчика последствий выполнения его указаний о способе исполнения работ;2) иных не зависящих от Подрядчика обстоятельств, угрожающих годности или прочности результатов выполняемой работы либо создающих невозможность их выполнения в  срок.</w:t>
      </w:r>
    </w:p>
    <w:p w14:paraId="2C000000">
      <w:pPr>
        <w:pStyle w:val="Style_1"/>
        <w:widowControl w:val="1"/>
        <w:spacing w:after="0" w:before="0" w:line="266" w:lineRule="exact"/>
        <w:ind w:firstLine="0" w:left="0" w:right="0"/>
        <w:jc w:val="both"/>
        <w:rPr>
          <w:rFonts w:ascii="Times New Roman" w:hAnsi="Times New Roman"/>
          <w:sz w:val="24"/>
        </w:rPr>
      </w:pPr>
      <w:r>
        <w:rPr>
          <w:rFonts w:ascii="Times New Roman" w:hAnsi="Times New Roman"/>
          <w:sz w:val="24"/>
        </w:rPr>
        <w:t>4.1.7. В период выполнения работ обеспечить надлежащие  содержание и уборку места выполнения работ и прилегающей непосредственно к нему территории, произвести уборку и вывоз мусора.</w:t>
      </w:r>
    </w:p>
    <w:p w14:paraId="2D000000">
      <w:pPr>
        <w:pStyle w:val="Style_1"/>
        <w:widowControl w:val="1"/>
        <w:spacing w:after="0" w:before="0" w:line="266" w:lineRule="exact"/>
        <w:ind w:firstLine="0" w:left="0" w:right="0"/>
        <w:jc w:val="both"/>
        <w:rPr>
          <w:rFonts w:ascii="Times New Roman" w:hAnsi="Times New Roman"/>
          <w:sz w:val="24"/>
        </w:rPr>
      </w:pPr>
      <w:r>
        <w:rPr>
          <w:rFonts w:ascii="Times New Roman" w:hAnsi="Times New Roman"/>
          <w:sz w:val="24"/>
        </w:rPr>
        <w:t>4.1.8. При полном завершении работ в течении 3-х рабочих дней собрать и вывезти за пределы места выполнения работ принадлежащие  Подрядчику оборудование, механизмы, инструменты, известить об этом Заказчика в письменной форме и представить на подписание акт о выполненных работ (форма КС-2), справку о стоимости выполненных работ и затрат (форма КС-3).</w:t>
      </w:r>
    </w:p>
    <w:p w14:paraId="2E000000">
      <w:pPr>
        <w:pStyle w:val="Style_1"/>
        <w:widowControl w:val="1"/>
        <w:spacing w:after="0" w:before="0" w:line="266" w:lineRule="exact"/>
        <w:ind w:firstLine="0" w:left="0" w:right="0"/>
        <w:jc w:val="both"/>
      </w:pPr>
      <w:r>
        <w:rPr>
          <w:rFonts w:ascii="Times New Roman" w:hAnsi="Times New Roman"/>
          <w:sz w:val="24"/>
        </w:rPr>
        <w:t xml:space="preserve">     </w:t>
      </w:r>
      <w:r>
        <w:rPr>
          <w:rFonts w:ascii="Times New Roman" w:hAnsi="Times New Roman"/>
          <w:sz w:val="24"/>
        </w:rPr>
        <w:t>Акт о приемке выполненных работ по форме КС-2 будет подписан Сторонами после выполнения Подрядчиком выше указанного обязательства.</w:t>
      </w:r>
    </w:p>
    <w:p w14:paraId="2F000000">
      <w:pPr>
        <w:pStyle w:val="Style_1"/>
        <w:widowControl w:val="1"/>
        <w:spacing w:after="0" w:before="0" w:line="266" w:lineRule="exact"/>
        <w:ind w:firstLine="0" w:left="0" w:right="0"/>
        <w:jc w:val="both"/>
      </w:pPr>
      <w:r>
        <w:rPr>
          <w:rFonts w:ascii="Times New Roman" w:hAnsi="Times New Roman"/>
          <w:sz w:val="24"/>
        </w:rPr>
        <w:t xml:space="preserve">4.1.9. До подписания Акта о приемке выполненных работ  по форме КС-2 , Подрядчик предоставляет Заказчику для контроля всю текущую исполнительную документацию, и документы которые могут быть им затребованы. </w:t>
      </w:r>
    </w:p>
    <w:p w14:paraId="30000000">
      <w:pPr>
        <w:pStyle w:val="Style_1"/>
        <w:widowControl w:val="1"/>
        <w:spacing w:after="0" w:before="0" w:line="266" w:lineRule="exact"/>
        <w:ind w:firstLine="0" w:left="0" w:right="0"/>
        <w:jc w:val="both"/>
      </w:pPr>
      <w:r>
        <w:rPr>
          <w:rFonts w:ascii="Times New Roman" w:hAnsi="Times New Roman"/>
          <w:sz w:val="24"/>
        </w:rPr>
        <w:t>4.1.10. Обеспечить своевременное устранение недостатков и дефектов,выявленных при приемке работ, а так же обеспечить устранение недостатков и дефектов, выявленные в течении гарантийного срока, определенного настоящим Контрактом, в сроки установленные актом о выявленных недостатках.</w:t>
      </w:r>
    </w:p>
    <w:p w14:paraId="31000000">
      <w:pPr>
        <w:pStyle w:val="Style_1"/>
        <w:widowControl w:val="1"/>
        <w:spacing w:after="0" w:before="0" w:line="266" w:lineRule="exact"/>
        <w:ind w:firstLine="0" w:left="0" w:right="0"/>
        <w:jc w:val="both"/>
      </w:pPr>
      <w:r>
        <w:rPr>
          <w:rFonts w:ascii="Times New Roman" w:hAnsi="Times New Roman"/>
          <w:sz w:val="24"/>
        </w:rPr>
        <w:t xml:space="preserve">4.1.11. Требовать оплаты выполненных работ в размере и порядке, предусмотренных настоящим Контрактом. </w:t>
      </w:r>
    </w:p>
    <w:p w14:paraId="32000000">
      <w:pPr>
        <w:pStyle w:val="Style_1"/>
        <w:tabs>
          <w:tab w:leader="none" w:pos="0" w:val="left"/>
          <w:tab w:leader="none" w:pos="720" w:val="clear"/>
        </w:tabs>
        <w:spacing w:after="240" w:before="240" w:line="240" w:lineRule="auto"/>
        <w:ind w:firstLine="0" w:left="0" w:right="0"/>
        <w:jc w:val="center"/>
        <w:rPr>
          <w:rFonts w:ascii="Times New Roman" w:hAnsi="Times New Roman"/>
          <w:b w:val="1"/>
          <w:sz w:val="24"/>
        </w:rPr>
      </w:pPr>
      <w:r>
        <w:rPr>
          <w:rFonts w:ascii="Times New Roman" w:hAnsi="Times New Roman"/>
          <w:b w:val="1"/>
          <w:sz w:val="24"/>
        </w:rPr>
        <w:t>5. Права и обязанности Заказчика.</w:t>
      </w:r>
    </w:p>
    <w:p w14:paraId="33000000">
      <w:pPr>
        <w:pStyle w:val="Style_1"/>
        <w:widowControl w:val="1"/>
        <w:spacing w:after="0" w:before="0" w:line="266" w:lineRule="exact"/>
        <w:ind w:firstLine="0" w:left="0" w:right="0"/>
        <w:jc w:val="both"/>
        <w:rPr>
          <w:rFonts w:ascii="Times New Roman" w:hAnsi="Times New Roman"/>
          <w:sz w:val="24"/>
        </w:rPr>
      </w:pPr>
      <w:r>
        <w:rPr>
          <w:rFonts w:ascii="Times New Roman" w:hAnsi="Times New Roman"/>
          <w:sz w:val="24"/>
        </w:rPr>
        <w:t>5.1.1 Обеспечить условия для выполнения работ, в том числе точки подключения электроэнергии, подачу воды, доступа Подрядчика к объекту для выполнения работ по настоящему Контракту.</w:t>
      </w:r>
    </w:p>
    <w:p w14:paraId="34000000">
      <w:pPr>
        <w:pStyle w:val="Style_1"/>
        <w:widowControl w:val="1"/>
        <w:spacing w:after="0" w:before="0" w:line="266" w:lineRule="exact"/>
        <w:ind w:firstLine="0" w:left="0" w:right="0"/>
        <w:jc w:val="both"/>
        <w:rPr>
          <w:rFonts w:ascii="Times New Roman" w:hAnsi="Times New Roman"/>
          <w:sz w:val="24"/>
        </w:rPr>
      </w:pPr>
      <w:r>
        <w:rPr>
          <w:rFonts w:ascii="Times New Roman" w:hAnsi="Times New Roman"/>
          <w:sz w:val="24"/>
        </w:rPr>
        <w:t>5.1.2. Сообщать Подрядчику необходимую информацию по вопросам  выполнения настоящего Контракта.</w:t>
      </w:r>
    </w:p>
    <w:p w14:paraId="35000000">
      <w:pPr>
        <w:pStyle w:val="Style_1"/>
        <w:widowControl w:val="1"/>
        <w:spacing w:after="0" w:before="0" w:line="266" w:lineRule="exact"/>
        <w:ind w:firstLine="0" w:left="0" w:right="0"/>
        <w:jc w:val="both"/>
        <w:rPr>
          <w:rFonts w:ascii="Times New Roman" w:hAnsi="Times New Roman"/>
          <w:sz w:val="24"/>
        </w:rPr>
      </w:pPr>
      <w:r>
        <w:rPr>
          <w:rFonts w:ascii="Times New Roman" w:hAnsi="Times New Roman"/>
          <w:sz w:val="24"/>
        </w:rPr>
        <w:t>5.1.3. В случае обнаружения отступлений от условий настоящего Контракта, которые могут ухудшить качество работ, немедленно заявить об этом Подрядчику.</w:t>
      </w:r>
    </w:p>
    <w:p w14:paraId="36000000">
      <w:pPr>
        <w:pStyle w:val="Style_1"/>
        <w:widowControl w:val="1"/>
        <w:spacing w:after="0" w:before="0" w:line="266" w:lineRule="exact"/>
        <w:ind w:firstLine="0" w:left="0" w:right="0"/>
        <w:jc w:val="both"/>
        <w:rPr>
          <w:rFonts w:ascii="Times New Roman" w:hAnsi="Times New Roman"/>
          <w:sz w:val="24"/>
        </w:rPr>
      </w:pPr>
      <w:r>
        <w:rPr>
          <w:rFonts w:ascii="Times New Roman" w:hAnsi="Times New Roman"/>
          <w:sz w:val="24"/>
        </w:rPr>
        <w:t>5.1.4. Принять выполненные Подрядчиком работы по акту выполненных работ или предоставить Подрядчику мотивированный отказ в приемке, приложив перечень недостатков со сроками их устранения.</w:t>
      </w:r>
    </w:p>
    <w:p w14:paraId="37000000">
      <w:pPr>
        <w:pStyle w:val="Style_1"/>
        <w:widowControl w:val="1"/>
        <w:spacing w:after="0" w:before="0" w:line="266" w:lineRule="exact"/>
        <w:ind w:firstLine="0" w:left="0" w:right="0"/>
        <w:jc w:val="both"/>
        <w:rPr>
          <w:rFonts w:ascii="Times New Roman" w:hAnsi="Times New Roman"/>
          <w:sz w:val="24"/>
        </w:rPr>
      </w:pPr>
      <w:r>
        <w:rPr>
          <w:rFonts w:ascii="Times New Roman" w:hAnsi="Times New Roman"/>
          <w:sz w:val="24"/>
        </w:rPr>
        <w:t>5.1.5. Оплатить выполненную Подрядчиком работу в соответствии с настоящим Контрактом.</w:t>
      </w:r>
    </w:p>
    <w:p w14:paraId="38000000">
      <w:pPr>
        <w:pStyle w:val="Style_1"/>
        <w:widowControl w:val="1"/>
        <w:spacing w:after="0" w:before="0" w:line="266" w:lineRule="exact"/>
        <w:ind w:firstLine="0" w:left="0" w:right="0"/>
        <w:jc w:val="both"/>
        <w:rPr>
          <w:rFonts w:ascii="Times New Roman" w:hAnsi="Times New Roman"/>
          <w:sz w:val="24"/>
        </w:rPr>
      </w:pPr>
      <w:r>
        <w:rPr>
          <w:rFonts w:ascii="Times New Roman" w:hAnsi="Times New Roman"/>
          <w:sz w:val="24"/>
        </w:rPr>
        <w:t xml:space="preserve">5.1.6. Осуществлять контроль с привлечением третьих лиц за ходом выполнения работ и их качеством, соблюдением сроков выполнения работ, качеством предоставленных для выполнения работ материалов, не вмешиваясь при этом в деятельность Подрядчика.  </w:t>
      </w:r>
    </w:p>
    <w:p w14:paraId="39000000">
      <w:pPr>
        <w:pStyle w:val="Style_1"/>
        <w:tabs>
          <w:tab w:leader="none" w:pos="0" w:val="left"/>
          <w:tab w:leader="none" w:pos="720" w:val="clear"/>
        </w:tabs>
        <w:spacing w:after="240" w:before="240" w:line="240" w:lineRule="auto"/>
        <w:ind w:firstLine="0" w:left="0" w:right="0"/>
        <w:jc w:val="center"/>
        <w:rPr>
          <w:rFonts w:ascii="Times New Roman" w:hAnsi="Times New Roman"/>
          <w:sz w:val="24"/>
        </w:rPr>
      </w:pPr>
    </w:p>
    <w:p w14:paraId="3A000000">
      <w:pPr>
        <w:pStyle w:val="Style_1"/>
        <w:spacing w:after="0" w:before="120"/>
        <w:ind/>
        <w:jc w:val="center"/>
        <w:rPr>
          <w:rFonts w:ascii="Times New Roman" w:hAnsi="Times New Roman"/>
          <w:sz w:val="24"/>
        </w:rPr>
      </w:pPr>
      <w:r>
        <w:rPr>
          <w:rFonts w:ascii="Times New Roman" w:hAnsi="Times New Roman"/>
          <w:sz w:val="24"/>
        </w:rPr>
        <w:t>6. ОТВЕТСТВЕННОСТЬ СТОРОН</w:t>
      </w:r>
    </w:p>
    <w:p w14:paraId="3B000000">
      <w:pPr>
        <w:pStyle w:val="Style_1"/>
        <w:widowControl w:val="0"/>
        <w:ind w:firstLine="709" w:left="0" w:right="0"/>
        <w:jc w:val="both"/>
        <w:rPr>
          <w:rFonts w:ascii="Times New Roman" w:hAnsi="Times New Roman"/>
          <w:sz w:val="24"/>
        </w:rPr>
      </w:pPr>
    </w:p>
    <w:p w14:paraId="3C000000">
      <w:pPr>
        <w:pStyle w:val="Style_1"/>
        <w:tabs>
          <w:tab w:leader="none" w:pos="0" w:val="left"/>
          <w:tab w:leader="none" w:pos="720" w:val="clear"/>
          <w:tab w:leader="none" w:pos="3180" w:val="left"/>
          <w:tab w:leader="none" w:pos="5064" w:val="center"/>
        </w:tabs>
        <w:ind w:firstLine="0" w:left="0" w:right="-54"/>
        <w:jc w:val="both"/>
        <w:rPr>
          <w:rFonts w:ascii="Times New Roman" w:hAnsi="Times New Roman"/>
          <w:sz w:val="24"/>
        </w:rPr>
      </w:pPr>
      <w:r>
        <w:rPr>
          <w:rFonts w:ascii="Times New Roman" w:hAnsi="Times New Roman"/>
          <w:sz w:val="24"/>
        </w:rPr>
        <w:t>6.1. За неисполнение или ненадлежащее исполнение обязательств по настоящему Контракту Стороны несут ответственность в соответствии с законодательством Российской Федерации, в том числе с Постановлением Правительства Российской Федерации от 30.08.2017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w:t>
      </w:r>
      <w:r>
        <w:rPr>
          <w:rFonts w:ascii="Times New Roman" w:hAnsi="Times New Roman"/>
          <w:sz w:val="24"/>
        </w:rPr>
        <w:br/>
      </w:r>
      <w:r>
        <w:rPr>
          <w:rFonts w:ascii="Times New Roman" w:hAnsi="Times New Roman"/>
          <w:sz w:val="24"/>
        </w:rPr>
        <w:t>№ 570 и признании утратившим силу постановления Правительства Российской Федерации от  25 ноября 2013 г. N 1063».</w:t>
      </w:r>
    </w:p>
    <w:p w14:paraId="3D000000">
      <w:pPr>
        <w:pStyle w:val="Style_1"/>
        <w:tabs>
          <w:tab w:leader="none" w:pos="0" w:val="left"/>
          <w:tab w:leader="none" w:pos="720" w:val="clear"/>
          <w:tab w:leader="none" w:pos="1418" w:val="left"/>
          <w:tab w:leader="none" w:pos="5064" w:val="center"/>
        </w:tabs>
        <w:ind w:firstLine="0" w:left="0" w:right="-284"/>
        <w:jc w:val="both"/>
        <w:rPr>
          <w:rFonts w:ascii="Times New Roman" w:hAnsi="Times New Roman"/>
          <w:sz w:val="24"/>
        </w:rPr>
      </w:pPr>
      <w:r>
        <w:rPr>
          <w:rFonts w:ascii="Times New Roman" w:hAnsi="Times New Roman"/>
          <w:sz w:val="24"/>
        </w:rPr>
        <w:t>6.2. Исполнитель в соответствии с требованием Заказчика уплачивает:</w:t>
      </w:r>
    </w:p>
    <w:p w14:paraId="3E000000">
      <w:pPr>
        <w:pStyle w:val="Style_1"/>
        <w:tabs>
          <w:tab w:leader="none" w:pos="0" w:val="left"/>
          <w:tab w:leader="none" w:pos="720" w:val="clear"/>
          <w:tab w:leader="none" w:pos="1418" w:val="left"/>
          <w:tab w:leader="none" w:pos="5064" w:val="center"/>
        </w:tabs>
        <w:ind w:firstLine="0" w:left="0" w:right="57"/>
        <w:jc w:val="both"/>
        <w:rPr>
          <w:rFonts w:ascii="Times New Roman" w:hAnsi="Times New Roman"/>
          <w:sz w:val="24"/>
        </w:rPr>
      </w:pPr>
      <w:r>
        <w:rPr>
          <w:rFonts w:ascii="Times New Roman" w:hAnsi="Times New Roman"/>
          <w:sz w:val="24"/>
        </w:rPr>
        <w:t>а)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3F000000">
      <w:pPr>
        <w:pStyle w:val="Style_1"/>
        <w:tabs>
          <w:tab w:leader="none" w:pos="0" w:val="left"/>
          <w:tab w:leader="none" w:pos="720" w:val="clear"/>
          <w:tab w:leader="none" w:pos="1418" w:val="left"/>
          <w:tab w:leader="none" w:pos="5064" w:val="center"/>
        </w:tabs>
        <w:ind w:firstLine="0" w:left="0" w:right="-284"/>
        <w:jc w:val="both"/>
        <w:rPr>
          <w:rFonts w:ascii="Times New Roman" w:hAnsi="Times New Roman"/>
          <w:sz w:val="24"/>
        </w:rPr>
      </w:pPr>
      <w:r>
        <w:rPr>
          <w:rFonts w:ascii="Times New Roman" w:hAnsi="Times New Roman"/>
          <w:sz w:val="24"/>
        </w:rPr>
        <w:t>10 процентов цены Контракта (этапа) в случае, если цена контракта (этапа) не превышает 3 млн. рублей;</w:t>
      </w:r>
    </w:p>
    <w:p w14:paraId="40000000">
      <w:pPr>
        <w:pStyle w:val="Style_1"/>
        <w:tabs>
          <w:tab w:leader="none" w:pos="0" w:val="left"/>
          <w:tab w:leader="none" w:pos="720" w:val="clear"/>
          <w:tab w:leader="none" w:pos="1418" w:val="left"/>
          <w:tab w:leader="none" w:pos="5064" w:val="center"/>
        </w:tabs>
        <w:ind w:firstLine="0" w:left="0" w:right="57"/>
        <w:jc w:val="both"/>
        <w:rPr>
          <w:rFonts w:ascii="Times New Roman" w:hAnsi="Times New Roman"/>
          <w:sz w:val="24"/>
        </w:rPr>
      </w:pPr>
      <w:r>
        <w:rPr>
          <w:rFonts w:ascii="Times New Roman" w:hAnsi="Times New Roman"/>
          <w:sz w:val="24"/>
        </w:rPr>
        <w:t>5 процентов цены Контракта (этапа) в случае, если цена контракта (этапа) составляет от 3 млн. рублей до 50 млн. рублей (включительно),</w:t>
      </w:r>
    </w:p>
    <w:p w14:paraId="41000000">
      <w:pPr>
        <w:pStyle w:val="Style_1"/>
        <w:tabs>
          <w:tab w:leader="none" w:pos="0" w:val="left"/>
          <w:tab w:leader="none" w:pos="720" w:val="clear"/>
          <w:tab w:leader="none" w:pos="1418" w:val="left"/>
          <w:tab w:leader="none" w:pos="5064" w:val="center"/>
        </w:tabs>
        <w:ind w:firstLine="0" w:left="0" w:right="57"/>
        <w:jc w:val="both"/>
        <w:rPr>
          <w:rFonts w:ascii="Times New Roman" w:hAnsi="Times New Roman"/>
          <w:sz w:val="24"/>
        </w:rPr>
      </w:pPr>
      <w:r>
        <w:rPr>
          <w:rFonts w:ascii="Times New Roman" w:hAnsi="Times New Roman"/>
          <w:sz w:val="24"/>
        </w:rPr>
        <w:t>что составляет_______________________________ рублей.</w:t>
      </w:r>
    </w:p>
    <w:p w14:paraId="42000000">
      <w:pPr>
        <w:pStyle w:val="Style_1"/>
        <w:tabs>
          <w:tab w:leader="none" w:pos="0" w:val="left"/>
          <w:tab w:leader="none" w:pos="720" w:val="clear"/>
          <w:tab w:leader="none" w:pos="1418" w:val="left"/>
          <w:tab w:leader="none" w:pos="5064" w:val="center"/>
        </w:tabs>
        <w:ind w:firstLine="0" w:left="0" w:right="57"/>
        <w:jc w:val="both"/>
        <w:rPr>
          <w:rFonts w:ascii="Times New Roman" w:hAnsi="Times New Roman"/>
          <w:sz w:val="24"/>
        </w:rPr>
      </w:pPr>
      <w:r>
        <w:rPr>
          <w:rFonts w:ascii="Times New Roman" w:hAnsi="Times New Roman"/>
          <w:sz w:val="24"/>
        </w:rPr>
        <w:t>Сумма штрафа будет указана Заказчиком при заполнении проекта Контракта;</w:t>
      </w:r>
    </w:p>
    <w:p w14:paraId="43000000">
      <w:pPr>
        <w:pStyle w:val="Style_1"/>
        <w:tabs>
          <w:tab w:leader="none" w:pos="0" w:val="left"/>
          <w:tab w:leader="none" w:pos="720" w:val="clear"/>
          <w:tab w:leader="none" w:pos="1418" w:val="left"/>
          <w:tab w:leader="none" w:pos="5064" w:val="center"/>
        </w:tabs>
        <w:ind w:firstLine="0" w:left="0" w:right="57"/>
        <w:jc w:val="both"/>
        <w:rPr>
          <w:rFonts w:ascii="Times New Roman" w:hAnsi="Times New Roman"/>
          <w:sz w:val="24"/>
        </w:rPr>
      </w:pPr>
      <w:r>
        <w:rPr>
          <w:rFonts w:ascii="Times New Roman" w:hAnsi="Times New Roman"/>
          <w:sz w:val="24"/>
        </w:rPr>
        <w:t>б) штраф, который начисляется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4000000">
      <w:pPr>
        <w:pStyle w:val="Style_1"/>
        <w:tabs>
          <w:tab w:leader="none" w:pos="0" w:val="left"/>
          <w:tab w:leader="none" w:pos="720" w:val="clear"/>
          <w:tab w:leader="none" w:pos="1418" w:val="left"/>
          <w:tab w:leader="none" w:pos="5064" w:val="center"/>
        </w:tabs>
        <w:ind w:firstLine="0" w:left="0" w:right="57"/>
        <w:jc w:val="both"/>
        <w:rPr>
          <w:rFonts w:ascii="Times New Roman" w:hAnsi="Times New Roman"/>
          <w:sz w:val="24"/>
        </w:rPr>
      </w:pPr>
      <w:r>
        <w:rPr>
          <w:rFonts w:ascii="Times New Roman" w:hAnsi="Times New Roman"/>
          <w:sz w:val="24"/>
        </w:rPr>
        <w:t>1000 рублей, если цена контракта не превышает 3 млн. рублей;</w:t>
      </w:r>
    </w:p>
    <w:p w14:paraId="45000000">
      <w:pPr>
        <w:pStyle w:val="Style_1"/>
        <w:tabs>
          <w:tab w:leader="none" w:pos="0" w:val="left"/>
          <w:tab w:leader="none" w:pos="720" w:val="clear"/>
          <w:tab w:leader="none" w:pos="1418" w:val="left"/>
          <w:tab w:leader="none" w:pos="5064" w:val="center"/>
        </w:tabs>
        <w:ind w:firstLine="0" w:left="0" w:right="57"/>
        <w:jc w:val="both"/>
        <w:rPr>
          <w:rFonts w:ascii="Times New Roman" w:hAnsi="Times New Roman"/>
          <w:sz w:val="24"/>
        </w:rPr>
      </w:pPr>
      <w:r>
        <w:rPr>
          <w:rFonts w:ascii="Times New Roman" w:hAnsi="Times New Roman"/>
          <w:sz w:val="24"/>
        </w:rPr>
        <w:t xml:space="preserve">5000 рублей, если цена контракта составляет от 3 млн. рублей до 50 млн. рублей (включительно); </w:t>
      </w:r>
    </w:p>
    <w:p w14:paraId="46000000">
      <w:pPr>
        <w:pStyle w:val="Style_1"/>
        <w:tabs>
          <w:tab w:leader="none" w:pos="0" w:val="left"/>
          <w:tab w:leader="none" w:pos="720" w:val="clear"/>
          <w:tab w:leader="none" w:pos="1418" w:val="left"/>
          <w:tab w:leader="none" w:pos="5064" w:val="center"/>
        </w:tabs>
        <w:ind w:firstLine="0" w:left="0" w:right="-284"/>
        <w:jc w:val="both"/>
        <w:rPr>
          <w:rFonts w:ascii="Times New Roman" w:hAnsi="Times New Roman"/>
          <w:sz w:val="24"/>
        </w:rPr>
      </w:pPr>
      <w:r>
        <w:rPr>
          <w:rFonts w:ascii="Times New Roman" w:hAnsi="Times New Roman"/>
          <w:sz w:val="24"/>
        </w:rPr>
        <w:t>что составляет ________________________________________рублей.</w:t>
      </w:r>
    </w:p>
    <w:p w14:paraId="47000000">
      <w:pPr>
        <w:pStyle w:val="Style_1"/>
        <w:tabs>
          <w:tab w:leader="none" w:pos="0" w:val="left"/>
          <w:tab w:leader="none" w:pos="720" w:val="clear"/>
          <w:tab w:leader="none" w:pos="1418" w:val="left"/>
          <w:tab w:leader="none" w:pos="5064" w:val="center"/>
        </w:tabs>
        <w:ind w:firstLine="0" w:left="0" w:right="-284"/>
        <w:jc w:val="both"/>
        <w:rPr>
          <w:rFonts w:ascii="Times New Roman" w:hAnsi="Times New Roman"/>
          <w:sz w:val="24"/>
        </w:rPr>
      </w:pPr>
      <w:r>
        <w:rPr>
          <w:rFonts w:ascii="Times New Roman" w:hAnsi="Times New Roman"/>
          <w:sz w:val="24"/>
        </w:rPr>
        <w:t xml:space="preserve">Сумма штрафа будет указана Заказчиком при заполнении проекта Контракта; </w:t>
      </w:r>
    </w:p>
    <w:p w14:paraId="48000000">
      <w:pPr>
        <w:pStyle w:val="Style_1"/>
        <w:tabs>
          <w:tab w:leader="none" w:pos="0" w:val="left"/>
          <w:tab w:leader="none" w:pos="720" w:val="clear"/>
          <w:tab w:leader="none" w:pos="3180" w:val="left"/>
          <w:tab w:leader="none" w:pos="5064" w:val="center"/>
        </w:tabs>
        <w:ind w:firstLine="0" w:left="0" w:right="-54"/>
        <w:jc w:val="both"/>
        <w:rPr>
          <w:rFonts w:ascii="Times New Roman" w:hAnsi="Times New Roman"/>
          <w:sz w:val="24"/>
        </w:rPr>
      </w:pPr>
      <w:r>
        <w:rPr>
          <w:rFonts w:ascii="Times New Roman" w:hAnsi="Times New Roman"/>
          <w:sz w:val="24"/>
        </w:rPr>
        <w:t>в) штраф, который начисляется за каждый факт неисполнения или ненадлежащего исполнения Исполнителем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которого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49000000">
      <w:pPr>
        <w:pStyle w:val="Style_1"/>
        <w:tabs>
          <w:tab w:leader="none" w:pos="0" w:val="left"/>
          <w:tab w:leader="none" w:pos="720" w:val="clear"/>
          <w:tab w:leader="none" w:pos="3180" w:val="left"/>
          <w:tab w:leader="none" w:pos="5064" w:val="center"/>
        </w:tabs>
        <w:ind w:firstLine="0" w:left="0" w:right="-54"/>
        <w:jc w:val="both"/>
        <w:rPr>
          <w:rFonts w:ascii="Times New Roman" w:hAnsi="Times New Roman"/>
          <w:sz w:val="24"/>
        </w:rPr>
      </w:pPr>
      <w:r>
        <w:rPr>
          <w:rFonts w:ascii="Times New Roman" w:hAnsi="Times New Roman"/>
          <w:sz w:val="24"/>
        </w:rPr>
        <w:t xml:space="preserve">1) в случае, если цена настоящего Контракта не превышает начальную (максимальную) цену настоящего Контракта: </w:t>
      </w:r>
    </w:p>
    <w:p w14:paraId="4A000000">
      <w:pPr>
        <w:pStyle w:val="Style_1"/>
        <w:tabs>
          <w:tab w:leader="none" w:pos="0" w:val="left"/>
          <w:tab w:leader="none" w:pos="720" w:val="clear"/>
          <w:tab w:leader="none" w:pos="3180" w:val="left"/>
          <w:tab w:leader="none" w:pos="5064" w:val="center"/>
        </w:tabs>
        <w:ind w:firstLine="0" w:left="0" w:right="-54"/>
        <w:jc w:val="both"/>
        <w:rPr>
          <w:rFonts w:ascii="Times New Roman" w:hAnsi="Times New Roman"/>
          <w:sz w:val="24"/>
        </w:rPr>
      </w:pPr>
      <w:r>
        <w:rPr>
          <w:rFonts w:ascii="Times New Roman" w:hAnsi="Times New Roman"/>
          <w:sz w:val="24"/>
        </w:rPr>
        <w:t>10 процентов начальной (максимальной) цены Контракта, если цена Контракта не превышает 3 млн. рублей;</w:t>
      </w:r>
    </w:p>
    <w:p w14:paraId="4B000000">
      <w:pPr>
        <w:pStyle w:val="Style_1"/>
        <w:tabs>
          <w:tab w:leader="none" w:pos="0" w:val="left"/>
          <w:tab w:leader="none" w:pos="720" w:val="clear"/>
          <w:tab w:leader="none" w:pos="3180" w:val="left"/>
          <w:tab w:leader="none" w:pos="5064" w:val="center"/>
        </w:tabs>
        <w:ind w:firstLine="0" w:left="0" w:right="-54"/>
        <w:jc w:val="both"/>
        <w:rPr>
          <w:rFonts w:ascii="Times New Roman" w:hAnsi="Times New Roman"/>
          <w:sz w:val="24"/>
        </w:rPr>
      </w:pPr>
      <w:r>
        <w:rPr>
          <w:rFonts w:ascii="Times New Roman" w:hAnsi="Times New Roman"/>
          <w:sz w:val="24"/>
        </w:rPr>
        <w:t>5 процентов начальной (максимальной) цены контракта, если цена контракта составляет от 3 млн. рублей до 50 млн. рублей (включительно);</w:t>
      </w:r>
    </w:p>
    <w:p w14:paraId="4C000000">
      <w:pPr>
        <w:pStyle w:val="Style_1"/>
        <w:tabs>
          <w:tab w:leader="none" w:pos="0" w:val="left"/>
          <w:tab w:leader="none" w:pos="720" w:val="clear"/>
          <w:tab w:leader="none" w:pos="3180" w:val="left"/>
          <w:tab w:leader="none" w:pos="5064" w:val="center"/>
        </w:tabs>
        <w:ind w:firstLine="0" w:left="0" w:right="-54"/>
        <w:jc w:val="both"/>
        <w:rPr>
          <w:rFonts w:ascii="Times New Roman" w:hAnsi="Times New Roman"/>
          <w:sz w:val="24"/>
        </w:rPr>
      </w:pPr>
      <w:r>
        <w:rPr>
          <w:rFonts w:ascii="Times New Roman" w:hAnsi="Times New Roman"/>
          <w:sz w:val="24"/>
        </w:rPr>
        <w:t>что составляет ________________________________________рублей.</w:t>
      </w:r>
    </w:p>
    <w:p w14:paraId="4D000000">
      <w:pPr>
        <w:pStyle w:val="Style_1"/>
        <w:tabs>
          <w:tab w:leader="none" w:pos="0" w:val="left"/>
          <w:tab w:leader="none" w:pos="720" w:val="clear"/>
          <w:tab w:leader="none" w:pos="3180" w:val="left"/>
          <w:tab w:leader="none" w:pos="5064" w:val="center"/>
        </w:tabs>
        <w:ind w:firstLine="0" w:left="0" w:right="-54"/>
        <w:jc w:val="both"/>
        <w:rPr>
          <w:rFonts w:ascii="Times New Roman" w:hAnsi="Times New Roman"/>
          <w:sz w:val="24"/>
        </w:rPr>
      </w:pPr>
      <w:r>
        <w:rPr>
          <w:rFonts w:ascii="Times New Roman" w:hAnsi="Times New Roman"/>
          <w:sz w:val="24"/>
        </w:rPr>
        <w:t>Сумма штрафа будет указана Заказчиком при заполнении проекта Контракта.</w:t>
      </w:r>
    </w:p>
    <w:p w14:paraId="4E000000">
      <w:pPr>
        <w:pStyle w:val="Style_1"/>
        <w:tabs>
          <w:tab w:leader="none" w:pos="0" w:val="left"/>
          <w:tab w:leader="none" w:pos="720" w:val="clear"/>
          <w:tab w:leader="none" w:pos="1418" w:val="left"/>
          <w:tab w:leader="none" w:pos="5064" w:val="center"/>
        </w:tabs>
        <w:ind w:firstLine="0" w:left="0" w:right="-143"/>
        <w:jc w:val="both"/>
        <w:rPr>
          <w:rFonts w:ascii="Times New Roman" w:hAnsi="Times New Roman"/>
          <w:sz w:val="24"/>
        </w:rPr>
      </w:pPr>
      <w:r>
        <w:rPr>
          <w:rFonts w:ascii="Times New Roman" w:hAnsi="Times New Roman"/>
          <w:sz w:val="24"/>
        </w:rPr>
        <w:t>6.2.1. В случае просрочки исполнения Исполнителем обязательств (в т.ч. гарантийных),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об уплате неустоек (штрафов, пеней).</w:t>
      </w:r>
    </w:p>
    <w:p w14:paraId="4F000000">
      <w:pPr>
        <w:pStyle w:val="Style_1"/>
        <w:tabs>
          <w:tab w:leader="none" w:pos="0" w:val="left"/>
          <w:tab w:leader="none" w:pos="720" w:val="clear"/>
          <w:tab w:leader="none" w:pos="3180" w:val="left"/>
          <w:tab w:leader="none" w:pos="5064" w:val="center"/>
        </w:tabs>
        <w:ind w:firstLine="0" w:left="0" w:right="-54"/>
        <w:jc w:val="both"/>
        <w:rPr>
          <w:rFonts w:ascii="Times New Roman" w:hAnsi="Times New Roman"/>
          <w:sz w:val="24"/>
        </w:rPr>
      </w:pPr>
      <w:r>
        <w:rPr>
          <w:rFonts w:ascii="Times New Roman" w:hAnsi="Times New Roman"/>
          <w:sz w:val="24"/>
        </w:rPr>
        <w:t xml:space="preserve">6.3. Исполнитель обязан уплатить Заказчику по его требованию пеню, которая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14:paraId="50000000">
      <w:pPr>
        <w:pStyle w:val="Style_1"/>
        <w:tabs>
          <w:tab w:leader="none" w:pos="0" w:val="left"/>
          <w:tab w:leader="none" w:pos="720" w:val="clear"/>
          <w:tab w:leader="none" w:pos="3180" w:val="left"/>
          <w:tab w:leader="none" w:pos="5064" w:val="center"/>
        </w:tabs>
        <w:ind w:firstLine="0" w:left="0" w:right="-54"/>
        <w:jc w:val="both"/>
        <w:rPr>
          <w:rFonts w:ascii="Times New Roman" w:hAnsi="Times New Roman"/>
          <w:sz w:val="24"/>
        </w:rPr>
      </w:pPr>
      <w:r>
        <w:rPr>
          <w:rFonts w:ascii="Times New Roman" w:hAnsi="Times New Roman"/>
          <w:sz w:val="24"/>
        </w:rPr>
        <w:t>Реквизиты для перечисления неустойки (штрафа, пени):</w:t>
      </w:r>
    </w:p>
    <w:p w14:paraId="51000000">
      <w:pPr>
        <w:pStyle w:val="Style_1"/>
        <w:tabs>
          <w:tab w:leader="none" w:pos="0" w:val="left"/>
          <w:tab w:leader="none" w:pos="720" w:val="clear"/>
          <w:tab w:leader="none" w:pos="3180" w:val="left"/>
          <w:tab w:leader="none" w:pos="5064" w:val="center"/>
        </w:tabs>
        <w:ind w:firstLine="0" w:left="0" w:right="-54"/>
        <w:jc w:val="both"/>
        <w:rPr>
          <w:rFonts w:ascii="Times New Roman" w:hAnsi="Times New Roman"/>
          <w:sz w:val="24"/>
        </w:rPr>
      </w:pPr>
      <w:r>
        <w:rPr>
          <w:rFonts w:ascii="Times New Roman" w:hAnsi="Times New Roman"/>
          <w:sz w:val="24"/>
        </w:rPr>
        <w:t>Заказчик: ФГБОУ ВО ОмГМУ Минздрава России</w:t>
      </w:r>
    </w:p>
    <w:p w14:paraId="52000000">
      <w:pPr>
        <w:pStyle w:val="Style_1"/>
        <w:tabs>
          <w:tab w:leader="none" w:pos="0" w:val="left"/>
          <w:tab w:leader="none" w:pos="720" w:val="clear"/>
          <w:tab w:leader="none" w:pos="3180" w:val="left"/>
          <w:tab w:leader="none" w:pos="5064" w:val="center"/>
        </w:tabs>
        <w:ind w:firstLine="0" w:left="0" w:right="-54"/>
        <w:jc w:val="both"/>
        <w:rPr>
          <w:rFonts w:ascii="Times New Roman" w:hAnsi="Times New Roman"/>
          <w:sz w:val="24"/>
        </w:rPr>
      </w:pPr>
      <w:r>
        <w:rPr>
          <w:rFonts w:ascii="Times New Roman" w:hAnsi="Times New Roman"/>
          <w:sz w:val="24"/>
        </w:rPr>
        <w:t>ИНН 5503018420   КПП 550301001</w:t>
      </w:r>
    </w:p>
    <w:p w14:paraId="53000000">
      <w:pPr>
        <w:pStyle w:val="Style_1"/>
        <w:tabs>
          <w:tab w:leader="none" w:pos="0" w:val="left"/>
          <w:tab w:leader="none" w:pos="720" w:val="clear"/>
          <w:tab w:leader="none" w:pos="3180" w:val="left"/>
          <w:tab w:leader="none" w:pos="5064" w:val="center"/>
        </w:tabs>
        <w:ind w:firstLine="0" w:left="0" w:right="-54"/>
        <w:jc w:val="both"/>
        <w:rPr>
          <w:rFonts w:ascii="Times New Roman" w:hAnsi="Times New Roman"/>
          <w:sz w:val="24"/>
        </w:rPr>
      </w:pPr>
      <w:r>
        <w:rPr>
          <w:rFonts w:ascii="Times New Roman" w:hAnsi="Times New Roman"/>
          <w:sz w:val="24"/>
        </w:rPr>
        <w:t>УФК по Новосибирской области (ФГБОУ ВО ОмГМУ Минздрава России л/с 20526Х89580)</w:t>
      </w:r>
    </w:p>
    <w:p w14:paraId="54000000">
      <w:pPr>
        <w:pStyle w:val="Style_1"/>
        <w:tabs>
          <w:tab w:leader="none" w:pos="0" w:val="left"/>
          <w:tab w:leader="none" w:pos="720" w:val="clear"/>
          <w:tab w:leader="none" w:pos="3180" w:val="left"/>
          <w:tab w:leader="none" w:pos="5064" w:val="center"/>
        </w:tabs>
        <w:ind w:firstLine="0" w:left="0" w:right="-54"/>
        <w:jc w:val="both"/>
        <w:rPr>
          <w:rFonts w:ascii="Times New Roman" w:hAnsi="Times New Roman"/>
          <w:sz w:val="24"/>
        </w:rPr>
      </w:pPr>
      <w:r>
        <w:rPr>
          <w:rFonts w:ascii="Times New Roman" w:hAnsi="Times New Roman"/>
          <w:sz w:val="24"/>
        </w:rPr>
        <w:t>Банк:</w:t>
      </w:r>
    </w:p>
    <w:p w14:paraId="55000000">
      <w:pPr>
        <w:pStyle w:val="Style_1"/>
        <w:tabs>
          <w:tab w:leader="none" w:pos="0" w:val="left"/>
          <w:tab w:leader="none" w:pos="720" w:val="clear"/>
          <w:tab w:leader="none" w:pos="3180" w:val="left"/>
          <w:tab w:leader="none" w:pos="5064" w:val="center"/>
        </w:tabs>
        <w:ind w:firstLine="0" w:left="0" w:right="-54"/>
        <w:jc w:val="both"/>
        <w:rPr>
          <w:rFonts w:ascii="Times New Roman" w:hAnsi="Times New Roman"/>
          <w:sz w:val="24"/>
        </w:rPr>
      </w:pPr>
      <w:r>
        <w:rPr>
          <w:rFonts w:ascii="Times New Roman" w:hAnsi="Times New Roman"/>
          <w:sz w:val="24"/>
        </w:rPr>
        <w:t xml:space="preserve">ОКЦ № 1 СибГУ Банка России//УФК по Новосибирской области г. Новосибирск </w:t>
      </w:r>
    </w:p>
    <w:p w14:paraId="56000000">
      <w:pPr>
        <w:pStyle w:val="Style_1"/>
        <w:tabs>
          <w:tab w:leader="none" w:pos="0" w:val="left"/>
          <w:tab w:leader="none" w:pos="720" w:val="clear"/>
          <w:tab w:leader="none" w:pos="3180" w:val="left"/>
          <w:tab w:leader="none" w:pos="5064" w:val="center"/>
        </w:tabs>
        <w:ind w:firstLine="0" w:left="0" w:right="-54"/>
        <w:jc w:val="both"/>
        <w:rPr>
          <w:rFonts w:ascii="Times New Roman" w:hAnsi="Times New Roman"/>
          <w:sz w:val="24"/>
        </w:rPr>
      </w:pPr>
      <w:r>
        <w:rPr>
          <w:rFonts w:ascii="Times New Roman" w:hAnsi="Times New Roman"/>
          <w:sz w:val="24"/>
        </w:rPr>
        <w:t>БИК 015004950</w:t>
      </w:r>
    </w:p>
    <w:p w14:paraId="57000000">
      <w:pPr>
        <w:pStyle w:val="Style_1"/>
        <w:tabs>
          <w:tab w:leader="none" w:pos="0" w:val="left"/>
          <w:tab w:leader="none" w:pos="720" w:val="clear"/>
          <w:tab w:leader="none" w:pos="3180" w:val="left"/>
          <w:tab w:leader="none" w:pos="5064" w:val="center"/>
        </w:tabs>
        <w:ind w:firstLine="0" w:left="0" w:right="-54"/>
        <w:jc w:val="both"/>
        <w:rPr>
          <w:rFonts w:ascii="Times New Roman" w:hAnsi="Times New Roman"/>
          <w:sz w:val="24"/>
        </w:rPr>
      </w:pPr>
      <w:r>
        <w:rPr>
          <w:rFonts w:ascii="Times New Roman" w:hAnsi="Times New Roman"/>
          <w:sz w:val="24"/>
        </w:rPr>
        <w:t>р/с № 03214643000000015108</w:t>
      </w:r>
    </w:p>
    <w:p w14:paraId="58000000">
      <w:pPr>
        <w:pStyle w:val="Style_1"/>
        <w:tabs>
          <w:tab w:leader="none" w:pos="0" w:val="left"/>
          <w:tab w:leader="none" w:pos="720" w:val="clear"/>
          <w:tab w:leader="none" w:pos="3180" w:val="left"/>
          <w:tab w:leader="none" w:pos="5064" w:val="center"/>
        </w:tabs>
        <w:ind w:firstLine="0" w:left="0" w:right="-54"/>
        <w:jc w:val="both"/>
        <w:rPr>
          <w:rFonts w:ascii="Times New Roman" w:hAnsi="Times New Roman"/>
          <w:sz w:val="24"/>
        </w:rPr>
      </w:pPr>
      <w:r>
        <w:rPr>
          <w:rFonts w:ascii="Times New Roman" w:hAnsi="Times New Roman"/>
          <w:sz w:val="24"/>
        </w:rPr>
        <w:t>к/с № 40102810445370000043</w:t>
      </w:r>
    </w:p>
    <w:p w14:paraId="59000000">
      <w:pPr>
        <w:pStyle w:val="Style_1"/>
        <w:tabs>
          <w:tab w:leader="none" w:pos="0" w:val="left"/>
          <w:tab w:leader="none" w:pos="720" w:val="clear"/>
          <w:tab w:leader="none" w:pos="3180" w:val="left"/>
          <w:tab w:leader="none" w:pos="5064" w:val="center"/>
        </w:tabs>
        <w:ind w:firstLine="0" w:left="0" w:right="-54"/>
        <w:jc w:val="both"/>
        <w:rPr>
          <w:rFonts w:ascii="Times New Roman" w:hAnsi="Times New Roman"/>
          <w:sz w:val="24"/>
        </w:rPr>
      </w:pPr>
      <w:r>
        <w:rPr>
          <w:rFonts w:ascii="Times New Roman" w:hAnsi="Times New Roman"/>
          <w:sz w:val="24"/>
        </w:rPr>
        <w:t>6.4.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A000000">
      <w:pPr>
        <w:pStyle w:val="Style_1"/>
        <w:tabs>
          <w:tab w:leader="none" w:pos="0" w:val="left"/>
          <w:tab w:leader="none" w:pos="720" w:val="clear"/>
          <w:tab w:leader="none" w:pos="3180" w:val="left"/>
          <w:tab w:leader="none" w:pos="5064" w:val="center"/>
        </w:tabs>
        <w:ind w:firstLine="0" w:left="0" w:right="-54"/>
        <w:jc w:val="both"/>
        <w:rPr>
          <w:rFonts w:ascii="Times New Roman" w:hAnsi="Times New Roman"/>
          <w:sz w:val="24"/>
        </w:rPr>
      </w:pPr>
      <w:r>
        <w:rPr>
          <w:rFonts w:ascii="Times New Roman" w:hAnsi="Times New Roman"/>
          <w:sz w:val="24"/>
        </w:rPr>
        <w:t>6.5.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следующем порядке:</w:t>
      </w:r>
    </w:p>
    <w:p w14:paraId="5B000000">
      <w:pPr>
        <w:pStyle w:val="Style_1"/>
        <w:tabs>
          <w:tab w:leader="none" w:pos="0" w:val="left"/>
          <w:tab w:leader="none" w:pos="720" w:val="clear"/>
          <w:tab w:leader="none" w:pos="3180" w:val="left"/>
          <w:tab w:leader="none" w:pos="5064" w:val="center"/>
        </w:tabs>
        <w:ind w:firstLine="0" w:left="0" w:right="-54"/>
        <w:jc w:val="both"/>
        <w:rPr>
          <w:rFonts w:ascii="Times New Roman" w:hAnsi="Times New Roman"/>
          <w:sz w:val="24"/>
        </w:rPr>
      </w:pPr>
      <w:r>
        <w:rPr>
          <w:rFonts w:ascii="Times New Roman" w:hAnsi="Times New Roman"/>
          <w:sz w:val="24"/>
        </w:rPr>
        <w:t>а) 1000 рублей, если цена контракта не превышает 3 млн. рублей (включительно);</w:t>
      </w:r>
    </w:p>
    <w:p w14:paraId="5C000000">
      <w:pPr>
        <w:pStyle w:val="Style_1"/>
        <w:tabs>
          <w:tab w:leader="none" w:pos="0" w:val="left"/>
          <w:tab w:leader="none" w:pos="720" w:val="clear"/>
          <w:tab w:leader="none" w:pos="3180" w:val="left"/>
          <w:tab w:leader="none" w:pos="5064" w:val="center"/>
        </w:tabs>
        <w:ind w:firstLine="0" w:left="0" w:right="-54"/>
        <w:jc w:val="both"/>
        <w:rPr>
          <w:rFonts w:ascii="Times New Roman" w:hAnsi="Times New Roman"/>
          <w:sz w:val="24"/>
        </w:rPr>
      </w:pPr>
      <w:r>
        <w:rPr>
          <w:rFonts w:ascii="Times New Roman" w:hAnsi="Times New Roman"/>
          <w:sz w:val="24"/>
        </w:rPr>
        <w:t>б) 5000 рублей, если цена контракта составляет от 3 млн. рублей до 50 млн. рублей (включительно);</w:t>
      </w:r>
    </w:p>
    <w:p w14:paraId="5D000000">
      <w:pPr>
        <w:pStyle w:val="Style_1"/>
        <w:tabs>
          <w:tab w:leader="none" w:pos="0" w:val="left"/>
          <w:tab w:leader="none" w:pos="720" w:val="clear"/>
          <w:tab w:leader="none" w:pos="3180" w:val="left"/>
          <w:tab w:leader="none" w:pos="5064" w:val="center"/>
        </w:tabs>
        <w:ind w:firstLine="0" w:left="0" w:right="-54"/>
        <w:jc w:val="both"/>
        <w:rPr>
          <w:rFonts w:ascii="Times New Roman" w:hAnsi="Times New Roman"/>
          <w:sz w:val="24"/>
        </w:rPr>
      </w:pPr>
      <w:r>
        <w:rPr>
          <w:rFonts w:ascii="Times New Roman" w:hAnsi="Times New Roman"/>
          <w:sz w:val="24"/>
        </w:rPr>
        <w:t>что составляет ________________________________________рублей.</w:t>
      </w:r>
    </w:p>
    <w:p w14:paraId="5E000000">
      <w:pPr>
        <w:pStyle w:val="Style_1"/>
        <w:tabs>
          <w:tab w:leader="none" w:pos="0" w:val="left"/>
          <w:tab w:leader="none" w:pos="720" w:val="clear"/>
          <w:tab w:leader="none" w:pos="3180" w:val="left"/>
          <w:tab w:leader="none" w:pos="5064" w:val="center"/>
        </w:tabs>
        <w:ind w:firstLine="0" w:left="0" w:right="-54"/>
        <w:jc w:val="both"/>
        <w:rPr>
          <w:rFonts w:ascii="Times New Roman" w:hAnsi="Times New Roman"/>
          <w:sz w:val="24"/>
        </w:rPr>
      </w:pPr>
      <w:r>
        <w:rPr>
          <w:rFonts w:ascii="Times New Roman" w:hAnsi="Times New Roman"/>
          <w:sz w:val="24"/>
        </w:rPr>
        <w:t>Сумма штрафа будет указана Заказчиком при заполнении проекта Контракта.</w:t>
      </w:r>
    </w:p>
    <w:p w14:paraId="5F000000">
      <w:pPr>
        <w:pStyle w:val="Style_1"/>
        <w:tabs>
          <w:tab w:leader="none" w:pos="0" w:val="left"/>
          <w:tab w:leader="none" w:pos="720" w:val="clear"/>
          <w:tab w:leader="none" w:pos="3180" w:val="left"/>
          <w:tab w:leader="none" w:pos="5064" w:val="center"/>
        </w:tabs>
        <w:ind w:firstLine="0" w:left="0" w:right="-54"/>
        <w:jc w:val="both"/>
        <w:rPr>
          <w:rFonts w:ascii="Times New Roman" w:hAnsi="Times New Roman"/>
          <w:sz w:val="24"/>
        </w:rPr>
      </w:pPr>
      <w:r>
        <w:rPr>
          <w:rFonts w:ascii="Times New Roman" w:hAnsi="Times New Roman"/>
          <w:sz w:val="24"/>
        </w:rPr>
        <w:t>6.6.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14:paraId="60000000">
      <w:pPr>
        <w:pStyle w:val="Style_1"/>
        <w:tabs>
          <w:tab w:leader="none" w:pos="0" w:val="left"/>
          <w:tab w:leader="none" w:pos="720" w:val="clear"/>
          <w:tab w:leader="none" w:pos="3180" w:val="left"/>
          <w:tab w:leader="none" w:pos="5064" w:val="center"/>
        </w:tabs>
        <w:ind w:firstLine="0" w:left="0" w:right="-54"/>
        <w:jc w:val="both"/>
        <w:rPr>
          <w:rFonts w:ascii="Times New Roman" w:hAnsi="Times New Roman"/>
          <w:sz w:val="24"/>
        </w:rPr>
      </w:pPr>
      <w:r>
        <w:rPr>
          <w:rFonts w:ascii="Times New Roman" w:hAnsi="Times New Roman"/>
          <w:sz w:val="24"/>
        </w:rPr>
        <w:t>6.7.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61000000">
      <w:pPr>
        <w:pStyle w:val="Style_1"/>
        <w:tabs>
          <w:tab w:leader="none" w:pos="0" w:val="left"/>
          <w:tab w:leader="none" w:pos="720" w:val="clear"/>
          <w:tab w:leader="none" w:pos="3180" w:val="left"/>
          <w:tab w:leader="none" w:pos="5064" w:val="center"/>
        </w:tabs>
        <w:ind w:firstLine="0" w:left="0" w:right="-54"/>
        <w:jc w:val="both"/>
        <w:rPr>
          <w:rFonts w:ascii="Times New Roman" w:hAnsi="Times New Roman"/>
          <w:sz w:val="24"/>
        </w:rPr>
      </w:pPr>
      <w:r>
        <w:rPr>
          <w:rFonts w:ascii="Times New Roman" w:hAnsi="Times New Roman"/>
          <w:sz w:val="24"/>
        </w:rPr>
        <w:t>6.8. Меры ответственности Сторон, не предусмотренные настоящим Контрактом, применяются в соответствии с действующим законодательством Российской Федерации.</w:t>
      </w:r>
    </w:p>
    <w:p w14:paraId="62000000">
      <w:pPr>
        <w:pStyle w:val="Style_1"/>
        <w:tabs>
          <w:tab w:leader="none" w:pos="0" w:val="left"/>
          <w:tab w:leader="none" w:pos="720" w:val="clear"/>
          <w:tab w:leader="none" w:pos="3180" w:val="left"/>
          <w:tab w:leader="none" w:pos="5064" w:val="center"/>
        </w:tabs>
        <w:ind w:firstLine="0" w:left="0" w:right="-54"/>
        <w:jc w:val="both"/>
        <w:rPr>
          <w:rFonts w:ascii="Times New Roman" w:hAnsi="Times New Roman"/>
          <w:sz w:val="24"/>
        </w:rPr>
      </w:pPr>
      <w:r>
        <w:rPr>
          <w:rFonts w:ascii="Times New Roman" w:hAnsi="Times New Roman"/>
          <w:sz w:val="24"/>
        </w:rPr>
        <w:t>6.9. Уплата неустойки не освобождает Стороны от исполнения обязательств или устранения нарушений.</w:t>
      </w:r>
    </w:p>
    <w:p w14:paraId="63000000">
      <w:pPr>
        <w:pStyle w:val="Style_1"/>
        <w:tabs>
          <w:tab w:leader="none" w:pos="0" w:val="left"/>
          <w:tab w:leader="none" w:pos="720" w:val="clear"/>
          <w:tab w:leader="none" w:pos="3180" w:val="left"/>
          <w:tab w:leader="none" w:pos="5064" w:val="center"/>
        </w:tabs>
        <w:ind w:firstLine="0" w:left="0" w:right="-54"/>
        <w:jc w:val="both"/>
        <w:rPr>
          <w:rFonts w:ascii="Times New Roman" w:hAnsi="Times New Roman"/>
          <w:sz w:val="24"/>
        </w:rPr>
      </w:pPr>
      <w:r>
        <w:rPr>
          <w:rFonts w:ascii="Times New Roman" w:hAnsi="Times New Roman"/>
          <w:sz w:val="24"/>
        </w:rPr>
        <w:t>6.10. Сторона, не исполнившая обязательство по Контракту, освобождается от ответственности, если докажет, что это было вызвано действиями непреодолимой силы, то есть форс-мажорными обстоятельствами, а именно: пандемией, эпидемией, наводнением, пожаром, землетрясением и другими неблагоприятными метеорологическими условиями, диверсией, военными действиями, блокадой, забастовкой или другими событиями в промышленности, изменением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64000000">
      <w:pPr>
        <w:pStyle w:val="Style_1"/>
        <w:tabs>
          <w:tab w:leader="none" w:pos="0" w:val="left"/>
          <w:tab w:leader="none" w:pos="720" w:val="clear"/>
          <w:tab w:leader="none" w:pos="3180" w:val="left"/>
          <w:tab w:leader="none" w:pos="5064" w:val="center"/>
        </w:tabs>
        <w:ind w:firstLine="0" w:left="0" w:right="-54"/>
        <w:jc w:val="both"/>
        <w:rPr>
          <w:rFonts w:ascii="Times New Roman" w:hAnsi="Times New Roman"/>
          <w:sz w:val="24"/>
        </w:rPr>
      </w:pPr>
      <w:r>
        <w:rPr>
          <w:rFonts w:ascii="Times New Roman" w:hAnsi="Times New Roman"/>
          <w:sz w:val="24"/>
        </w:rPr>
        <w:t xml:space="preserve">6.11.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 </w:t>
      </w:r>
    </w:p>
    <w:p w14:paraId="65000000">
      <w:pPr>
        <w:pStyle w:val="Style_1"/>
        <w:tabs>
          <w:tab w:leader="none" w:pos="0" w:val="left"/>
          <w:tab w:leader="none" w:pos="720" w:val="clear"/>
          <w:tab w:leader="none" w:pos="3180" w:val="left"/>
          <w:tab w:leader="none" w:pos="5064" w:val="center"/>
        </w:tabs>
        <w:ind w:firstLine="0" w:left="0" w:right="-54"/>
        <w:jc w:val="both"/>
        <w:rPr>
          <w:rFonts w:ascii="Times New Roman" w:hAnsi="Times New Roman"/>
          <w:sz w:val="24"/>
        </w:rPr>
      </w:pPr>
      <w:r>
        <w:rPr>
          <w:rFonts w:ascii="Times New Roman" w:hAnsi="Times New Roman"/>
          <w:sz w:val="24"/>
        </w:rPr>
        <w:t>6.12. Стороны должны принять все разумные меры для сведения к минимуму последствий события форс-мажора.</w:t>
      </w:r>
    </w:p>
    <w:p w14:paraId="66000000">
      <w:pPr>
        <w:pStyle w:val="Style_1"/>
        <w:widowControl w:val="0"/>
        <w:ind/>
        <w:jc w:val="both"/>
        <w:rPr>
          <w:rFonts w:ascii="Times New Roman" w:hAnsi="Times New Roman"/>
          <w:sz w:val="24"/>
        </w:rPr>
      </w:pPr>
    </w:p>
    <w:p w14:paraId="67000000">
      <w:pPr>
        <w:pStyle w:val="Style_1"/>
        <w:widowControl w:val="0"/>
        <w:ind/>
        <w:jc w:val="both"/>
        <w:rPr>
          <w:sz w:val="22"/>
        </w:rPr>
      </w:pPr>
    </w:p>
    <w:p w14:paraId="68000000">
      <w:pPr>
        <w:pStyle w:val="Style_1"/>
        <w:tabs>
          <w:tab w:leader="none" w:pos="720" w:val="clear"/>
          <w:tab w:leader="none" w:pos="1134" w:val="left"/>
          <w:tab w:leader="none" w:pos="10348" w:val="left"/>
          <w:tab w:leader="none" w:pos="10489" w:val="left"/>
        </w:tabs>
        <w:ind/>
        <w:jc w:val="center"/>
        <w:rPr>
          <w:rFonts w:ascii="Times New Roman" w:hAnsi="Times New Roman"/>
          <w:sz w:val="24"/>
        </w:rPr>
      </w:pPr>
      <w:r>
        <w:rPr>
          <w:rFonts w:ascii="Times New Roman" w:hAnsi="Times New Roman"/>
          <w:sz w:val="24"/>
        </w:rPr>
        <w:t>7. СРОК ДЕЙСТВИЯ КОНТРАКТА</w:t>
      </w:r>
    </w:p>
    <w:p w14:paraId="69000000">
      <w:pPr>
        <w:pStyle w:val="Style_1"/>
        <w:tabs>
          <w:tab w:leader="none" w:pos="720" w:val="clear"/>
          <w:tab w:leader="none" w:pos="1134" w:val="left"/>
          <w:tab w:leader="none" w:pos="10348" w:val="left"/>
          <w:tab w:leader="none" w:pos="10489" w:val="left"/>
        </w:tabs>
        <w:ind/>
        <w:jc w:val="both"/>
        <w:rPr>
          <w:rFonts w:ascii="Times New Roman" w:hAnsi="Times New Roman"/>
          <w:sz w:val="24"/>
        </w:rPr>
      </w:pPr>
    </w:p>
    <w:p w14:paraId="6A000000">
      <w:pPr>
        <w:pStyle w:val="Style_1"/>
        <w:tabs>
          <w:tab w:leader="none" w:pos="720" w:val="clear"/>
          <w:tab w:leader="none" w:pos="1134" w:val="left"/>
          <w:tab w:leader="none" w:pos="10348" w:val="left"/>
          <w:tab w:leader="none" w:pos="10489" w:val="left"/>
        </w:tabs>
        <w:ind/>
        <w:jc w:val="both"/>
        <w:rPr>
          <w:rFonts w:ascii="Times New Roman" w:hAnsi="Times New Roman"/>
          <w:sz w:val="24"/>
        </w:rPr>
      </w:pPr>
      <w:r>
        <w:rPr>
          <w:rFonts w:ascii="Times New Roman" w:hAnsi="Times New Roman"/>
          <w:sz w:val="24"/>
        </w:rPr>
        <w:t>7.1. Изменения условий настоящего Контракта оформляются путем составления дополнительных соглашений к настоящему Контракту.</w:t>
      </w:r>
    </w:p>
    <w:p w14:paraId="6B000000">
      <w:pPr>
        <w:pStyle w:val="Style_1"/>
        <w:tabs>
          <w:tab w:leader="none" w:pos="720" w:val="clear"/>
          <w:tab w:leader="none" w:pos="1134" w:val="left"/>
          <w:tab w:leader="none" w:pos="10348" w:val="left"/>
          <w:tab w:leader="none" w:pos="10489" w:val="left"/>
        </w:tabs>
        <w:ind/>
        <w:jc w:val="both"/>
        <w:rPr>
          <w:rFonts w:ascii="Times New Roman" w:hAnsi="Times New Roman"/>
          <w:sz w:val="24"/>
        </w:rPr>
      </w:pPr>
      <w:r>
        <w:rPr>
          <w:rFonts w:ascii="Times New Roman" w:hAnsi="Times New Roman"/>
          <w:sz w:val="24"/>
        </w:rPr>
        <w:t xml:space="preserve">7.2.  Настоящий Контракт вступает в действие с даты его подписания Сторонами, и действует по 30.09.2026 года включительно, </w:t>
      </w:r>
      <w:r>
        <w:rPr>
          <w:rFonts w:ascii="Times New Roman" w:hAnsi="Times New Roman"/>
          <w:sz w:val="24"/>
          <w:highlight w:val="yellow"/>
        </w:rPr>
        <w:t>а в части гарантийных обязательств  до полного их исполнения.</w:t>
      </w:r>
    </w:p>
    <w:p w14:paraId="6C000000">
      <w:pPr>
        <w:pStyle w:val="Style_1"/>
        <w:tabs>
          <w:tab w:leader="none" w:pos="720" w:val="clear"/>
          <w:tab w:leader="none" w:pos="1134" w:val="left"/>
          <w:tab w:leader="none" w:pos="10348" w:val="left"/>
          <w:tab w:leader="none" w:pos="10489" w:val="left"/>
        </w:tabs>
        <w:ind/>
        <w:jc w:val="both"/>
        <w:rPr>
          <w:rFonts w:ascii="Times New Roman" w:hAnsi="Times New Roman"/>
          <w:sz w:val="24"/>
        </w:rPr>
      </w:pPr>
      <w:r>
        <w:rPr>
          <w:rFonts w:ascii="Times New Roman" w:hAnsi="Times New Roman"/>
          <w:sz w:val="24"/>
        </w:rPr>
        <w:t>7.3. Окончание срока действия настоящего Контракта не освобождает Стороны от ответственности за нарушения условий Контракта, допущенных в период его действия, и не снимает со Сторон обязательств по окончательным расчетам.</w:t>
      </w:r>
    </w:p>
    <w:p w14:paraId="6D000000">
      <w:pPr>
        <w:pStyle w:val="Style_1"/>
        <w:tabs>
          <w:tab w:leader="none" w:pos="0" w:val="left"/>
          <w:tab w:leader="none" w:pos="720" w:val="clear"/>
        </w:tabs>
        <w:spacing w:after="240" w:before="240" w:line="240" w:lineRule="auto"/>
        <w:ind w:firstLine="0" w:left="0" w:right="0"/>
        <w:jc w:val="center"/>
        <w:rPr>
          <w:rFonts w:ascii="Times New Roman" w:hAnsi="Times New Roman"/>
          <w:sz w:val="24"/>
        </w:rPr>
      </w:pPr>
      <w:r>
        <w:rPr>
          <w:rFonts w:ascii="Times New Roman" w:hAnsi="Times New Roman"/>
          <w:sz w:val="24"/>
        </w:rPr>
        <w:t>8. Сдача и приемка работ.</w:t>
      </w:r>
    </w:p>
    <w:p w14:paraId="6E000000">
      <w:pPr>
        <w:pStyle w:val="Style_1"/>
        <w:widowControl w:val="1"/>
        <w:spacing w:after="0" w:before="0" w:line="266" w:lineRule="exact"/>
        <w:ind w:firstLine="0" w:left="0" w:right="0"/>
        <w:jc w:val="both"/>
        <w:rPr>
          <w:rFonts w:ascii="Times New Roman" w:hAnsi="Times New Roman"/>
          <w:sz w:val="24"/>
        </w:rPr>
      </w:pPr>
      <w:r>
        <w:rPr>
          <w:rFonts w:ascii="Times New Roman" w:hAnsi="Times New Roman"/>
          <w:sz w:val="24"/>
        </w:rPr>
        <w:t>8.1. Заказчик получив от Подрядчика письменное сообщение о готовности к сдаче результата выполненных работ в соответствии с  настоящим Контрактом, осуществляет их приемку по объектно и объему и качеству в срок не более 3( трех) рабочих дней.</w:t>
      </w:r>
    </w:p>
    <w:p w14:paraId="6F000000">
      <w:pPr>
        <w:pStyle w:val="Style_1"/>
        <w:widowControl w:val="1"/>
        <w:spacing w:after="0" w:before="0" w:line="266" w:lineRule="exact"/>
        <w:ind w:firstLine="0" w:left="0" w:right="0"/>
        <w:jc w:val="both"/>
        <w:rPr>
          <w:rFonts w:ascii="Times New Roman" w:hAnsi="Times New Roman"/>
          <w:sz w:val="24"/>
        </w:rPr>
      </w:pPr>
      <w:r>
        <w:rPr>
          <w:rFonts w:ascii="Times New Roman" w:hAnsi="Times New Roman"/>
          <w:sz w:val="24"/>
        </w:rPr>
        <w:t>8.2 Сдача результатов работ Подрядчиком и их приемка Заказчиком оформляется двусторонним Актом о приемке выполненных работ(форма КС-2), составленным Подрядчиком, а так же справкой о стоимости выполненных работ и затрат(форма КС-3), счетом на оплату с приложением Заказчику всей исполнительной документации.</w:t>
      </w:r>
    </w:p>
    <w:p w14:paraId="70000000">
      <w:pPr>
        <w:pStyle w:val="Style_1"/>
        <w:widowControl w:val="1"/>
        <w:spacing w:after="0" w:before="0" w:line="266" w:lineRule="exact"/>
        <w:ind w:firstLine="0" w:left="0" w:right="0"/>
        <w:jc w:val="both"/>
        <w:rPr>
          <w:rFonts w:ascii="Times New Roman" w:hAnsi="Times New Roman"/>
          <w:sz w:val="24"/>
        </w:rPr>
      </w:pPr>
      <w:r>
        <w:rPr>
          <w:rFonts w:ascii="Times New Roman" w:hAnsi="Times New Roman"/>
          <w:sz w:val="24"/>
        </w:rPr>
        <w:t>8.3. В случаи обнаружения Заказчиком при приемке выполненных работ недостатков в выполненной работе Подрядчик обязуется устранить их за свой счет, о чем Стороны составляют соответствующий акт с указанием недостатков, требующих устранения и сроков их устранения.</w:t>
      </w:r>
    </w:p>
    <w:p w14:paraId="71000000">
      <w:pPr>
        <w:pStyle w:val="Style_1"/>
        <w:widowControl w:val="1"/>
        <w:spacing w:after="0" w:before="0" w:line="266" w:lineRule="exact"/>
        <w:ind w:firstLine="0" w:left="0" w:right="0"/>
        <w:jc w:val="both"/>
        <w:rPr>
          <w:rFonts w:ascii="Times New Roman" w:hAnsi="Times New Roman"/>
          <w:sz w:val="24"/>
        </w:rPr>
      </w:pPr>
      <w:r>
        <w:rPr>
          <w:rFonts w:ascii="Times New Roman" w:hAnsi="Times New Roman"/>
          <w:sz w:val="24"/>
        </w:rPr>
        <w:t>8.4. Заказчик вправе отказаться от приемки результатов работ в случае обнаружения недостатков, которые исключают возможность его использования по назначению и не могут быть устранены Подрядчиком.</w:t>
      </w:r>
    </w:p>
    <w:p w14:paraId="72000000">
      <w:pPr>
        <w:pStyle w:val="Style_1"/>
        <w:widowControl w:val="1"/>
        <w:spacing w:after="0" w:before="0" w:line="266" w:lineRule="exact"/>
        <w:ind w:firstLine="0" w:left="0" w:right="0"/>
        <w:jc w:val="both"/>
        <w:rPr>
          <w:rFonts w:ascii="Times New Roman" w:hAnsi="Times New Roman"/>
          <w:sz w:val="24"/>
        </w:rPr>
      </w:pPr>
      <w:r>
        <w:rPr>
          <w:rFonts w:ascii="Times New Roman" w:hAnsi="Times New Roman"/>
          <w:sz w:val="24"/>
        </w:rPr>
        <w:t>8.5. Выполненные Подрядчиком работы, а так же используемые при выполнении этих работ товары( материалы), не представленные дефектной ведомостью, не принимаются Заказчиком и оплате не подлежат.</w:t>
      </w:r>
    </w:p>
    <w:p w14:paraId="73000000">
      <w:pPr>
        <w:pStyle w:val="Style_1"/>
        <w:widowControl w:val="1"/>
        <w:spacing w:after="0" w:before="0" w:line="266" w:lineRule="exact"/>
        <w:ind w:firstLine="0" w:left="0" w:right="0"/>
        <w:jc w:val="both"/>
        <w:rPr>
          <w:rFonts w:ascii="Times New Roman" w:hAnsi="Times New Roman"/>
          <w:sz w:val="24"/>
        </w:rPr>
      </w:pPr>
      <w:r>
        <w:rPr>
          <w:rFonts w:ascii="Times New Roman" w:hAnsi="Times New Roman"/>
          <w:sz w:val="24"/>
        </w:rPr>
        <w:t>8.6. Если выполненные работы не соответствуют условиям настоящего Контракта, Заказчик в срок не позднее 3 (трех) рабочих дней с момента окончания приемки работ направляет Подрядчику мотивированный отказ от подписания актов формы № КС-2, формы  КС-3.</w:t>
      </w:r>
    </w:p>
    <w:p w14:paraId="74000000">
      <w:pPr>
        <w:pStyle w:val="Style_1"/>
        <w:widowControl w:val="1"/>
        <w:spacing w:after="0" w:before="0" w:line="266" w:lineRule="exact"/>
        <w:ind w:firstLine="0" w:left="0" w:right="0"/>
        <w:jc w:val="both"/>
        <w:rPr>
          <w:rFonts w:ascii="Times New Roman" w:hAnsi="Times New Roman"/>
          <w:sz w:val="24"/>
        </w:rPr>
      </w:pPr>
      <w:r>
        <w:rPr>
          <w:rFonts w:ascii="Times New Roman" w:hAnsi="Times New Roman"/>
          <w:sz w:val="24"/>
        </w:rPr>
        <w:t>8.7. Для оценки соответствия работ требованиям, указанным в настоящем Контракте Заказчик вправе привлекать независимых экспертов, выбирая их по своему усмотрению. В случае проведения экспертизы Заказчик уведомляет Подрядчика в письменной форме и не позднее 3 (трех) рабочих дней с момента получения заключения экспертизы направляет Подрядчику в письменной форме мотивированный отказ от подписания Акта или подписывает Акт.</w:t>
      </w:r>
    </w:p>
    <w:p w14:paraId="75000000">
      <w:pPr>
        <w:pStyle w:val="Style_1"/>
        <w:widowControl w:val="1"/>
        <w:spacing w:after="0" w:before="0" w:line="266" w:lineRule="exact"/>
        <w:ind w:firstLine="0" w:left="0" w:right="0"/>
        <w:jc w:val="both"/>
        <w:rPr>
          <w:rFonts w:ascii="Times New Roman" w:hAnsi="Times New Roman"/>
          <w:sz w:val="24"/>
        </w:rPr>
      </w:pPr>
      <w:r>
        <w:rPr>
          <w:rFonts w:ascii="Times New Roman" w:hAnsi="Times New Roman"/>
          <w:sz w:val="24"/>
        </w:rPr>
        <w:t>8.8. Приемка и оплата выполненных работ не освобождает Подрядчика от предусмотренной настоящим договором и законодательством РФ ответственности за качество используемых при проведении работ материалов и качество выполнения работ в объеме предусмотренных в условиях Договора.</w:t>
      </w:r>
    </w:p>
    <w:p w14:paraId="76000000">
      <w:pPr>
        <w:pStyle w:val="Style_1"/>
        <w:spacing w:line="266" w:lineRule="exact"/>
        <w:ind w:firstLine="850" w:left="-346" w:right="0"/>
        <w:jc w:val="both"/>
        <w:rPr>
          <w:rFonts w:ascii="Times New Roman" w:hAnsi="Times New Roman"/>
          <w:sz w:val="24"/>
        </w:rPr>
      </w:pPr>
    </w:p>
    <w:p w14:paraId="77000000">
      <w:pPr>
        <w:pStyle w:val="Style_1"/>
        <w:ind w:firstLine="709" w:left="0" w:right="0"/>
        <w:jc w:val="center"/>
        <w:rPr>
          <w:rFonts w:ascii="Times New Roman" w:hAnsi="Times New Roman"/>
          <w:sz w:val="24"/>
        </w:rPr>
      </w:pPr>
      <w:r>
        <w:rPr>
          <w:rFonts w:ascii="Times New Roman" w:hAnsi="Times New Roman"/>
          <w:sz w:val="24"/>
        </w:rPr>
        <w:t>9. ЗАКЛЮЧИТЕЛЬНЫЕ ПОЛОЖЕНИЯ</w:t>
      </w:r>
    </w:p>
    <w:p w14:paraId="78000000">
      <w:pPr>
        <w:pStyle w:val="Style_1"/>
        <w:ind w:firstLine="709" w:left="0" w:right="0"/>
        <w:jc w:val="center"/>
        <w:rPr>
          <w:rFonts w:ascii="Times New Roman" w:hAnsi="Times New Roman"/>
          <w:sz w:val="24"/>
        </w:rPr>
      </w:pPr>
    </w:p>
    <w:p w14:paraId="79000000">
      <w:pPr>
        <w:pStyle w:val="Style_1"/>
        <w:tabs>
          <w:tab w:leader="none" w:pos="709" w:val="left"/>
          <w:tab w:leader="none" w:pos="720" w:val="clear"/>
        </w:tabs>
        <w:ind/>
        <w:jc w:val="both"/>
        <w:rPr>
          <w:rFonts w:ascii="Times New Roman" w:hAnsi="Times New Roman"/>
          <w:sz w:val="24"/>
        </w:rPr>
      </w:pPr>
      <w:r>
        <w:rPr>
          <w:rFonts w:ascii="Times New Roman" w:hAnsi="Times New Roman"/>
          <w:sz w:val="24"/>
        </w:rPr>
        <w:t>9.1. Настоящий Контракт является неотъемлемой частью Электронной версии Контракта, подписанного усиленными квалифицированными электронными подписями Сторон.</w:t>
      </w:r>
    </w:p>
    <w:p w14:paraId="7A000000">
      <w:pPr>
        <w:pStyle w:val="Style_1"/>
        <w:tabs>
          <w:tab w:leader="none" w:pos="709" w:val="left"/>
          <w:tab w:leader="none" w:pos="720" w:val="clear"/>
        </w:tabs>
        <w:ind/>
        <w:jc w:val="both"/>
        <w:rPr>
          <w:rFonts w:ascii="Times New Roman" w:hAnsi="Times New Roman"/>
          <w:sz w:val="24"/>
        </w:rPr>
      </w:pPr>
      <w:r>
        <w:rPr>
          <w:rFonts w:ascii="Times New Roman" w:hAnsi="Times New Roman"/>
          <w:sz w:val="24"/>
        </w:rPr>
        <w:t xml:space="preserve">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 в порядке, предусмотренном частями 9 – 23 статьи 95 Федерального закона от 05.04.2013 № 44-ФЗ. </w:t>
      </w:r>
    </w:p>
    <w:p w14:paraId="7B000000">
      <w:pPr>
        <w:pStyle w:val="Style_1"/>
        <w:widowControl w:val="1"/>
        <w:tabs>
          <w:tab w:leader="none" w:pos="720" w:val="clear"/>
          <w:tab w:leader="none" w:pos="1276" w:val="left"/>
        </w:tabs>
        <w:ind/>
        <w:jc w:val="both"/>
        <w:rPr>
          <w:rFonts w:ascii="Times New Roman" w:hAnsi="Times New Roman"/>
          <w:sz w:val="24"/>
        </w:rPr>
      </w:pPr>
      <w:r>
        <w:rPr>
          <w:rFonts w:ascii="Times New Roman" w:hAnsi="Times New Roman"/>
          <w:sz w:val="24"/>
        </w:rPr>
        <w:t>9.3. Все споры и разногласия, которые могут возникнуть между Сторонами и вытекающие из настоящего Контракта или в связи с ним, будут решаться Сторонами путем переговоров. В случае невозможности путем переговоров достичь соглашения по спорным вопросам споры разрешаются в судебном порядке в Арбитражном суде Омской области.</w:t>
      </w:r>
    </w:p>
    <w:p w14:paraId="7C000000">
      <w:pPr>
        <w:pStyle w:val="Style_1"/>
        <w:ind/>
        <w:jc w:val="both"/>
        <w:rPr>
          <w:rFonts w:ascii="Times New Roman" w:hAnsi="Times New Roman"/>
          <w:sz w:val="24"/>
        </w:rPr>
      </w:pPr>
      <w:r>
        <w:rPr>
          <w:rFonts w:ascii="Times New Roman" w:hAnsi="Times New Roman"/>
          <w:sz w:val="24"/>
        </w:rPr>
        <w:t>9.4. Стороны обязуются незамедлительно информировать друг друга обо всех изменениях в своих реквизитах (изменение адреса, организационно-правовой формы и т.д.), которые могут повлиять на исполнение Сторонами настоящего Контракта. Сторона, не известившая или несвоевременно известившая об изменении своих реквизитов, несет риск возможных негативных последствий, связанных с ненадлежащим исполнением данного обязательства.</w:t>
      </w:r>
    </w:p>
    <w:p w14:paraId="7D000000">
      <w:pPr>
        <w:pStyle w:val="Style_1"/>
        <w:ind/>
        <w:jc w:val="both"/>
        <w:rPr>
          <w:rFonts w:ascii="Times New Roman" w:hAnsi="Times New Roman"/>
          <w:sz w:val="24"/>
        </w:rPr>
      </w:pPr>
      <w:r>
        <w:rPr>
          <w:rFonts w:ascii="Times New Roman" w:hAnsi="Times New Roman"/>
          <w:sz w:val="24"/>
        </w:rPr>
        <w:t>9.5. Настоящий Контракт составлен в 2 (двух) экземплярах. Оба экземпляра имеют одинаковую юридическую силу. У каждой из Сторон находится один экземпляр настоящего Контракта. К настоящему Контракту прилагаются следующие приложения, которые являются его неотъемлемыми частями:</w:t>
      </w:r>
    </w:p>
    <w:p w14:paraId="7E000000">
      <w:pPr>
        <w:pStyle w:val="Style_1"/>
        <w:tabs>
          <w:tab w:leader="none" w:pos="0" w:val="left"/>
          <w:tab w:leader="none" w:pos="720" w:val="clear"/>
        </w:tabs>
        <w:spacing w:after="240" w:before="240" w:line="240" w:lineRule="auto"/>
        <w:ind w:firstLine="0" w:left="0" w:right="0"/>
        <w:jc w:val="left"/>
        <w:rPr>
          <w:sz w:val="24"/>
        </w:rPr>
      </w:pPr>
      <w:r>
        <w:rPr>
          <w:sz w:val="24"/>
        </w:rPr>
        <w:t>П</w:t>
      </w:r>
      <w:r>
        <w:rPr>
          <w:rFonts w:ascii="Times New Roman" w:hAnsi="Times New Roman"/>
          <w:sz w:val="24"/>
        </w:rPr>
        <w:t>риложение № 1 —  Техническое задание.</w:t>
      </w:r>
    </w:p>
    <w:p w14:paraId="7F000000">
      <w:pPr>
        <w:pStyle w:val="Style_1"/>
        <w:tabs>
          <w:tab w:leader="none" w:pos="0" w:val="left"/>
          <w:tab w:leader="none" w:pos="720" w:val="clear"/>
        </w:tabs>
        <w:spacing w:after="240" w:before="240" w:line="240" w:lineRule="auto"/>
        <w:ind w:firstLine="0" w:left="0" w:right="0"/>
        <w:jc w:val="left"/>
        <w:rPr>
          <w:sz w:val="24"/>
        </w:rPr>
      </w:pPr>
      <w:r>
        <w:rPr>
          <w:rFonts w:ascii="Times New Roman" w:hAnsi="Times New Roman"/>
          <w:sz w:val="24"/>
        </w:rPr>
        <w:t>Приложение № 2 —  Локальный сметный расчет.</w:t>
      </w:r>
    </w:p>
    <w:p w14:paraId="80000000">
      <w:pPr>
        <w:pStyle w:val="Style_1"/>
        <w:tabs>
          <w:tab w:leader="none" w:pos="0" w:val="left"/>
          <w:tab w:leader="none" w:pos="720" w:val="clear"/>
        </w:tabs>
        <w:spacing w:after="240" w:before="240" w:line="240" w:lineRule="auto"/>
        <w:ind w:firstLine="0" w:left="0" w:right="0"/>
        <w:jc w:val="left"/>
        <w:rPr>
          <w:rFonts w:ascii="Times New Roman" w:hAnsi="Times New Roman"/>
          <w:sz w:val="24"/>
        </w:rPr>
      </w:pPr>
    </w:p>
    <w:p w14:paraId="81000000">
      <w:pPr>
        <w:pStyle w:val="Style_1"/>
        <w:tabs>
          <w:tab w:leader="none" w:pos="0" w:val="left"/>
          <w:tab w:leader="none" w:pos="720" w:val="clear"/>
        </w:tabs>
        <w:spacing w:after="240" w:before="240" w:line="240" w:lineRule="auto"/>
        <w:ind w:firstLine="0" w:left="0" w:right="0"/>
        <w:jc w:val="center"/>
        <w:rPr>
          <w:rFonts w:ascii="Times New Roman" w:hAnsi="Times New Roman"/>
          <w:sz w:val="24"/>
        </w:rPr>
      </w:pPr>
      <w:r>
        <w:rPr>
          <w:rFonts w:ascii="Times New Roman" w:hAnsi="Times New Roman"/>
          <w:sz w:val="24"/>
        </w:rPr>
        <w:t>10. Адреса, реквизиты и подписи Сторон:</w:t>
      </w:r>
    </w:p>
    <w:tbl>
      <w:tblPr>
        <w:tblW w:type="auto" w:w="0"/>
        <w:jc w:val="left"/>
        <w:tblInd w:type="dxa" w:w="0"/>
        <w:tblLayout w:type="fixed"/>
        <w:tblCellMar>
          <w:top w:type="dxa" w:w="0"/>
          <w:left w:type="dxa" w:w="108"/>
          <w:bottom w:type="dxa" w:w="0"/>
          <w:right w:type="dxa" w:w="108"/>
        </w:tblCellMar>
      </w:tblPr>
      <w:tblGrid>
        <w:gridCol w:w="4709"/>
        <w:gridCol w:w="4789"/>
      </w:tblGrid>
      <w:tr>
        <w:tc>
          <w:tcPr>
            <w:tcW w:type="dxa" w:w="470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2000000">
            <w:pPr>
              <w:pStyle w:val="Style_1"/>
              <w:spacing w:after="0" w:before="0" w:line="240" w:lineRule="auto"/>
              <w:ind/>
              <w:rPr>
                <w:rFonts w:ascii="Times New Roman" w:hAnsi="Times New Roman"/>
                <w:sz w:val="24"/>
              </w:rPr>
            </w:pPr>
            <w:r>
              <w:rPr>
                <w:rFonts w:ascii="Times New Roman" w:hAnsi="Times New Roman"/>
                <w:sz w:val="24"/>
              </w:rPr>
              <w:t>Исполнитель</w:t>
            </w:r>
          </w:p>
        </w:tc>
        <w:tc>
          <w:tcPr>
            <w:tcW w:type="dxa" w:w="4789"/>
            <w:tcBorders>
              <w:top w:color="000000" w:sz="4" w:val="single"/>
              <w:left w:color="000000" w:sz="4" w:val="single"/>
              <w:bottom w:color="000000" w:sz="4" w:val="single"/>
              <w:right w:color="000000" w:sz="4" w:val="single"/>
            </w:tcBorders>
            <w:tcMar>
              <w:top w:type="dxa" w:w="0"/>
              <w:left w:type="dxa" w:w="108"/>
              <w:bottom w:type="dxa" w:w="0"/>
              <w:right w:type="dxa" w:w="108"/>
            </w:tcMar>
            <w:vAlign w:val="bottom"/>
          </w:tcPr>
          <w:p w14:paraId="83000000">
            <w:pPr>
              <w:pStyle w:val="Style_1"/>
              <w:widowControl w:val="0"/>
              <w:spacing w:after="0" w:before="101" w:line="240" w:lineRule="auto"/>
              <w:ind w:firstLine="0" w:left="0" w:right="461"/>
              <w:rPr>
                <w:rFonts w:ascii="Times New Roman" w:hAnsi="Times New Roman"/>
                <w:sz w:val="24"/>
              </w:rPr>
            </w:pPr>
            <w:r>
              <w:rPr>
                <w:rFonts w:ascii="Times New Roman" w:hAnsi="Times New Roman"/>
                <w:sz w:val="24"/>
              </w:rPr>
              <w:t>Заказчик:</w:t>
            </w:r>
          </w:p>
          <w:p w14:paraId="84000000">
            <w:pPr>
              <w:pStyle w:val="Style_1"/>
              <w:spacing w:after="0" w:before="0" w:line="240" w:lineRule="auto"/>
              <w:ind/>
              <w:rPr>
                <w:rFonts w:ascii="Times New Roman" w:hAnsi="Times New Roman"/>
                <w:sz w:val="24"/>
              </w:rPr>
            </w:pPr>
            <w:r>
              <w:rPr>
                <w:rFonts w:ascii="Times New Roman" w:hAnsi="Times New Roman"/>
                <w:sz w:val="24"/>
              </w:rPr>
              <w:t>ФГБОУ ВО ОмГМУ Минздрава России</w:t>
            </w:r>
          </w:p>
          <w:p w14:paraId="85000000">
            <w:pPr>
              <w:pStyle w:val="Style_1"/>
              <w:spacing w:after="0" w:before="0" w:line="240" w:lineRule="auto"/>
              <w:ind/>
              <w:rPr>
                <w:rFonts w:ascii="Times New Roman" w:hAnsi="Times New Roman"/>
                <w:sz w:val="24"/>
              </w:rPr>
            </w:pPr>
            <w:r>
              <w:rPr>
                <w:rFonts w:ascii="Times New Roman" w:hAnsi="Times New Roman"/>
                <w:sz w:val="24"/>
              </w:rPr>
              <w:t>Адрес: 644099, г. Омск, ул. Ленина, 12</w:t>
            </w:r>
          </w:p>
          <w:p w14:paraId="86000000">
            <w:pPr>
              <w:pStyle w:val="Style_1"/>
              <w:spacing w:after="0" w:before="0" w:line="240" w:lineRule="auto"/>
              <w:ind/>
              <w:rPr>
                <w:rFonts w:ascii="Times New Roman" w:hAnsi="Times New Roman"/>
                <w:sz w:val="24"/>
              </w:rPr>
            </w:pPr>
            <w:r>
              <w:rPr>
                <w:rFonts w:ascii="Times New Roman" w:hAnsi="Times New Roman"/>
                <w:sz w:val="24"/>
              </w:rPr>
              <w:t>Банковские реквизиты:</w:t>
            </w:r>
          </w:p>
          <w:p w14:paraId="87000000">
            <w:pPr>
              <w:pStyle w:val="Style_1"/>
              <w:spacing w:after="0" w:before="0" w:line="240" w:lineRule="auto"/>
              <w:ind/>
              <w:rPr>
                <w:rFonts w:ascii="Times New Roman" w:hAnsi="Times New Roman"/>
                <w:sz w:val="24"/>
              </w:rPr>
            </w:pPr>
            <w:r>
              <w:rPr>
                <w:rFonts w:ascii="Times New Roman" w:hAnsi="Times New Roman"/>
                <w:sz w:val="24"/>
              </w:rPr>
              <w:t>ИНН 5503018420</w:t>
            </w:r>
          </w:p>
          <w:p w14:paraId="88000000">
            <w:pPr>
              <w:pStyle w:val="Style_1"/>
              <w:spacing w:after="0" w:before="0" w:line="240" w:lineRule="auto"/>
              <w:ind/>
              <w:rPr>
                <w:rFonts w:ascii="Times New Roman" w:hAnsi="Times New Roman"/>
                <w:sz w:val="24"/>
              </w:rPr>
            </w:pPr>
            <w:r>
              <w:rPr>
                <w:rFonts w:ascii="Times New Roman" w:hAnsi="Times New Roman"/>
                <w:sz w:val="24"/>
              </w:rPr>
              <w:t>КПП 550301001</w:t>
            </w:r>
          </w:p>
          <w:p w14:paraId="89000000">
            <w:pPr>
              <w:pStyle w:val="Style_1"/>
              <w:spacing w:after="0" w:before="0" w:line="240" w:lineRule="auto"/>
              <w:ind/>
              <w:rPr>
                <w:rFonts w:ascii="Times New Roman" w:hAnsi="Times New Roman"/>
                <w:sz w:val="24"/>
              </w:rPr>
            </w:pPr>
            <w:r>
              <w:rPr>
                <w:rFonts w:ascii="Times New Roman" w:hAnsi="Times New Roman"/>
                <w:sz w:val="24"/>
              </w:rPr>
              <w:t>Получатель:</w:t>
            </w:r>
          </w:p>
          <w:p w14:paraId="8A000000">
            <w:pPr>
              <w:pStyle w:val="Style_1"/>
              <w:spacing w:after="0" w:before="0" w:line="240" w:lineRule="auto"/>
              <w:ind/>
              <w:rPr>
                <w:rFonts w:ascii="Times New Roman" w:hAnsi="Times New Roman"/>
                <w:sz w:val="24"/>
              </w:rPr>
            </w:pPr>
            <w:r>
              <w:rPr>
                <w:rFonts w:ascii="Times New Roman" w:hAnsi="Times New Roman"/>
                <w:sz w:val="24"/>
              </w:rPr>
              <w:t>Получатель:</w:t>
            </w:r>
          </w:p>
          <w:p w14:paraId="8B000000">
            <w:pPr>
              <w:pStyle w:val="Style_1"/>
              <w:spacing w:after="0" w:before="0" w:line="240" w:lineRule="auto"/>
              <w:ind/>
              <w:rPr>
                <w:rFonts w:ascii="Times New Roman" w:hAnsi="Times New Roman"/>
                <w:sz w:val="24"/>
              </w:rPr>
            </w:pPr>
            <w:r>
              <w:rPr>
                <w:rFonts w:ascii="Times New Roman" w:hAnsi="Times New Roman"/>
                <w:sz w:val="24"/>
              </w:rPr>
              <w:t>УФК по Новосибирской области (ФГБОУ ВО ОмГМУ Минздрава России л/с 20526Х89580)</w:t>
            </w:r>
          </w:p>
          <w:p w14:paraId="8C000000">
            <w:pPr>
              <w:pStyle w:val="Style_1"/>
              <w:spacing w:after="0" w:before="0" w:line="240" w:lineRule="auto"/>
              <w:ind/>
              <w:rPr>
                <w:rFonts w:ascii="Times New Roman" w:hAnsi="Times New Roman"/>
                <w:sz w:val="24"/>
              </w:rPr>
            </w:pPr>
            <w:r>
              <w:rPr>
                <w:rFonts w:ascii="Times New Roman" w:hAnsi="Times New Roman"/>
                <w:sz w:val="24"/>
              </w:rPr>
              <w:t>Банк:</w:t>
            </w:r>
          </w:p>
          <w:p w14:paraId="8D000000">
            <w:pPr>
              <w:pStyle w:val="Style_1"/>
              <w:spacing w:after="0" w:before="0" w:line="240" w:lineRule="auto"/>
              <w:ind/>
              <w:rPr>
                <w:rFonts w:ascii="Times New Roman" w:hAnsi="Times New Roman"/>
                <w:sz w:val="24"/>
              </w:rPr>
            </w:pPr>
            <w:r>
              <w:rPr>
                <w:rFonts w:ascii="Times New Roman" w:hAnsi="Times New Roman"/>
                <w:sz w:val="24"/>
              </w:rPr>
              <w:t>ОКЦ № 1 СибГУ Банка России//УФК по Новосибирской области г. Новосибирск</w:t>
            </w:r>
          </w:p>
          <w:p w14:paraId="8E000000">
            <w:pPr>
              <w:pStyle w:val="Style_1"/>
              <w:spacing w:after="0" w:before="0" w:line="240" w:lineRule="auto"/>
              <w:ind/>
              <w:rPr>
                <w:rFonts w:ascii="Times New Roman" w:hAnsi="Times New Roman"/>
                <w:sz w:val="24"/>
              </w:rPr>
            </w:pPr>
            <w:r>
              <w:rPr>
                <w:rFonts w:ascii="Times New Roman" w:hAnsi="Times New Roman"/>
                <w:sz w:val="24"/>
              </w:rPr>
              <w:t>БИК 015004950</w:t>
            </w:r>
          </w:p>
          <w:p w14:paraId="8F000000">
            <w:pPr>
              <w:pStyle w:val="Style_1"/>
              <w:spacing w:after="0" w:before="0" w:line="240" w:lineRule="auto"/>
              <w:ind/>
              <w:rPr>
                <w:rFonts w:ascii="Times New Roman" w:hAnsi="Times New Roman"/>
                <w:sz w:val="24"/>
              </w:rPr>
            </w:pPr>
            <w:r>
              <w:rPr>
                <w:rFonts w:ascii="Times New Roman" w:hAnsi="Times New Roman"/>
                <w:sz w:val="24"/>
              </w:rPr>
              <w:t>р/с № 03214643000000015108</w:t>
            </w:r>
          </w:p>
          <w:p w14:paraId="90000000">
            <w:pPr>
              <w:pStyle w:val="Style_1"/>
              <w:spacing w:after="0" w:before="0" w:line="240" w:lineRule="auto"/>
              <w:ind/>
              <w:rPr>
                <w:rFonts w:ascii="Times New Roman" w:hAnsi="Times New Roman"/>
                <w:sz w:val="24"/>
              </w:rPr>
            </w:pPr>
            <w:r>
              <w:rPr>
                <w:rFonts w:ascii="Times New Roman" w:hAnsi="Times New Roman"/>
                <w:sz w:val="24"/>
              </w:rPr>
              <w:t>к/с № 40102810445370000043</w:t>
            </w:r>
          </w:p>
          <w:p w14:paraId="91000000">
            <w:pPr>
              <w:pStyle w:val="Style_1"/>
              <w:spacing w:after="0" w:before="0" w:line="240" w:lineRule="auto"/>
              <w:ind/>
              <w:rPr>
                <w:rFonts w:ascii="Times New Roman" w:hAnsi="Times New Roman"/>
                <w:sz w:val="24"/>
              </w:rPr>
            </w:pPr>
            <w:r>
              <w:rPr>
                <w:rFonts w:ascii="Times New Roman" w:hAnsi="Times New Roman"/>
                <w:sz w:val="24"/>
              </w:rPr>
              <w:t>ОКПО 01963321 ОКВЭД 85.22</w:t>
            </w:r>
          </w:p>
          <w:p w14:paraId="92000000">
            <w:pPr>
              <w:pStyle w:val="Style_1"/>
              <w:spacing w:after="0" w:before="0" w:line="240" w:lineRule="auto"/>
              <w:ind/>
              <w:rPr>
                <w:rFonts w:ascii="Times New Roman" w:hAnsi="Times New Roman"/>
                <w:sz w:val="24"/>
              </w:rPr>
            </w:pPr>
            <w:r>
              <w:rPr>
                <w:rFonts w:ascii="Times New Roman" w:hAnsi="Times New Roman"/>
                <w:sz w:val="24"/>
              </w:rPr>
              <w:t>ОГРН 1035504001500  ОКОНХ 92110</w:t>
            </w:r>
          </w:p>
          <w:p w14:paraId="93000000">
            <w:pPr>
              <w:pStyle w:val="Style_1"/>
              <w:spacing w:after="0" w:before="0" w:line="240" w:lineRule="auto"/>
              <w:ind/>
              <w:rPr>
                <w:rFonts w:ascii="Times New Roman" w:hAnsi="Times New Roman"/>
                <w:sz w:val="24"/>
              </w:rPr>
            </w:pPr>
            <w:r>
              <w:rPr>
                <w:rFonts w:ascii="Times New Roman" w:hAnsi="Times New Roman"/>
                <w:sz w:val="24"/>
              </w:rPr>
              <w:t>ОКОГУ  1320700  ОКФС 12  ОКОПФ 75103</w:t>
            </w:r>
          </w:p>
          <w:p w14:paraId="94000000">
            <w:pPr>
              <w:pStyle w:val="Style_1"/>
              <w:spacing w:after="0" w:before="0" w:line="240" w:lineRule="auto"/>
              <w:ind/>
              <w:rPr>
                <w:rFonts w:ascii="Times New Roman" w:hAnsi="Times New Roman"/>
                <w:sz w:val="24"/>
              </w:rPr>
            </w:pPr>
            <w:r>
              <w:rPr>
                <w:rFonts w:ascii="Times New Roman" w:hAnsi="Times New Roman"/>
                <w:sz w:val="24"/>
              </w:rPr>
              <w:t>ОКТМО 52701000</w:t>
            </w:r>
          </w:p>
          <w:p w14:paraId="95000000">
            <w:pPr>
              <w:pStyle w:val="Style_1"/>
              <w:spacing w:after="0" w:before="0" w:line="240" w:lineRule="auto"/>
              <w:ind/>
              <w:rPr>
                <w:rFonts w:ascii="Times New Roman" w:hAnsi="Times New Roman"/>
                <w:sz w:val="24"/>
              </w:rPr>
            </w:pPr>
            <w:r>
              <w:rPr>
                <w:rFonts w:ascii="Times New Roman" w:hAnsi="Times New Roman"/>
                <w:sz w:val="24"/>
              </w:rPr>
              <w:t>Адрес электронной почты:</w:t>
            </w:r>
          </w:p>
          <w:p w14:paraId="96000000">
            <w:pPr>
              <w:pStyle w:val="Style_1"/>
              <w:spacing w:after="0" w:before="0" w:line="240" w:lineRule="auto"/>
              <w:ind/>
              <w:jc w:val="both"/>
              <w:rPr>
                <w:rFonts w:ascii="Times New Roman" w:hAnsi="Times New Roman"/>
                <w:sz w:val="24"/>
              </w:rPr>
            </w:pPr>
            <w:r>
              <w:rPr>
                <w:rFonts w:ascii="Times New Roman" w:hAnsi="Times New Roman"/>
                <w:sz w:val="24"/>
              </w:rPr>
              <w:t>dogovor2@omsk-osma.ru</w:t>
            </w:r>
          </w:p>
          <w:p w14:paraId="97000000">
            <w:pPr>
              <w:pStyle w:val="Style_1"/>
              <w:spacing w:after="0" w:before="0" w:line="240" w:lineRule="auto"/>
              <w:ind/>
              <w:jc w:val="both"/>
              <w:rPr>
                <w:rFonts w:ascii="Times New Roman" w:hAnsi="Times New Roman"/>
                <w:sz w:val="24"/>
              </w:rPr>
            </w:pPr>
          </w:p>
          <w:p w14:paraId="98000000">
            <w:pPr>
              <w:pStyle w:val="Style_1"/>
              <w:spacing w:after="0" w:before="0" w:line="240" w:lineRule="auto"/>
              <w:ind/>
              <w:rPr>
                <w:rFonts w:ascii="Times New Roman" w:hAnsi="Times New Roman"/>
                <w:sz w:val="24"/>
              </w:rPr>
            </w:pPr>
            <w:r>
              <w:rPr>
                <w:rFonts w:ascii="Times New Roman" w:hAnsi="Times New Roman"/>
                <w:sz w:val="24"/>
              </w:rPr>
              <w:t>Ректор _________________М.А.Ливзан</w:t>
            </w:r>
          </w:p>
        </w:tc>
      </w:tr>
    </w:tbl>
    <w:p w14:paraId="99000000">
      <w:pPr>
        <w:pStyle w:val="Style_1"/>
        <w:tabs>
          <w:tab w:leader="none" w:pos="0" w:val="left"/>
          <w:tab w:leader="none" w:pos="720" w:val="clear"/>
        </w:tabs>
        <w:spacing w:after="240" w:before="240" w:line="240" w:lineRule="auto"/>
        <w:ind w:firstLine="0" w:left="0" w:right="0"/>
        <w:jc w:val="center"/>
        <w:rPr>
          <w:rFonts w:ascii="Times New Roman" w:hAnsi="Times New Roman"/>
          <w:b w:val="1"/>
          <w:sz w:val="24"/>
        </w:rPr>
      </w:pPr>
    </w:p>
    <w:p w14:paraId="9A000000">
      <w:pPr>
        <w:pStyle w:val="Style_1"/>
        <w:tabs>
          <w:tab w:leader="none" w:pos="0" w:val="left"/>
          <w:tab w:leader="none" w:pos="720" w:val="clear"/>
        </w:tabs>
        <w:spacing w:after="240" w:before="240" w:line="240" w:lineRule="auto"/>
        <w:ind w:firstLine="0" w:left="0" w:right="0"/>
        <w:jc w:val="center"/>
        <w:rPr>
          <w:rFonts w:ascii="Times New Roman" w:hAnsi="Times New Roman"/>
          <w:b w:val="1"/>
          <w:sz w:val="24"/>
        </w:rPr>
      </w:pPr>
    </w:p>
    <w:p w14:paraId="9B000000">
      <w:pPr>
        <w:pStyle w:val="Style_1"/>
        <w:tabs>
          <w:tab w:leader="none" w:pos="0" w:val="left"/>
          <w:tab w:leader="none" w:pos="720" w:val="clear"/>
        </w:tabs>
        <w:spacing w:after="240" w:before="240" w:line="240" w:lineRule="auto"/>
        <w:ind w:firstLine="0" w:left="0" w:right="0"/>
        <w:jc w:val="center"/>
        <w:rPr>
          <w:rFonts w:ascii="Times New Roman" w:hAnsi="Times New Roman"/>
          <w:b w:val="1"/>
          <w:sz w:val="24"/>
        </w:rPr>
      </w:pPr>
    </w:p>
    <w:p w14:paraId="9C000000">
      <w:pPr>
        <w:pStyle w:val="Style_1"/>
        <w:tabs>
          <w:tab w:leader="none" w:pos="0" w:val="left"/>
          <w:tab w:leader="none" w:pos="720" w:val="clear"/>
        </w:tabs>
        <w:spacing w:after="240" w:before="240" w:line="240" w:lineRule="auto"/>
        <w:ind w:firstLine="0" w:left="0" w:right="0"/>
        <w:jc w:val="center"/>
        <w:rPr>
          <w:rFonts w:ascii="Times New Roman" w:hAnsi="Times New Roman"/>
          <w:b w:val="1"/>
          <w:sz w:val="24"/>
        </w:rPr>
      </w:pPr>
    </w:p>
    <w:p w14:paraId="9D000000">
      <w:pPr>
        <w:pStyle w:val="Style_1"/>
        <w:tabs>
          <w:tab w:leader="none" w:pos="0" w:val="left"/>
          <w:tab w:leader="none" w:pos="720" w:val="clear"/>
        </w:tabs>
        <w:spacing w:after="240" w:before="240" w:line="240" w:lineRule="auto"/>
        <w:ind w:firstLine="0" w:left="0" w:right="0"/>
        <w:jc w:val="center"/>
        <w:rPr>
          <w:rFonts w:ascii="Times New Roman" w:hAnsi="Times New Roman"/>
          <w:b w:val="1"/>
          <w:sz w:val="24"/>
        </w:rPr>
      </w:pPr>
    </w:p>
    <w:p w14:paraId="9E000000">
      <w:pPr>
        <w:pStyle w:val="Style_1"/>
        <w:tabs>
          <w:tab w:leader="none" w:pos="0" w:val="left"/>
          <w:tab w:leader="none" w:pos="720" w:val="clear"/>
        </w:tabs>
        <w:spacing w:after="240" w:before="240" w:line="240" w:lineRule="auto"/>
        <w:ind w:firstLine="0" w:left="0" w:right="0"/>
        <w:jc w:val="center"/>
        <w:rPr>
          <w:rFonts w:ascii="Times New Roman" w:hAnsi="Times New Roman"/>
          <w:b w:val="1"/>
          <w:sz w:val="24"/>
        </w:rPr>
      </w:pPr>
    </w:p>
    <w:p w14:paraId="9F000000">
      <w:pPr>
        <w:pStyle w:val="Style_1"/>
        <w:tabs>
          <w:tab w:leader="none" w:pos="0" w:val="left"/>
          <w:tab w:leader="none" w:pos="720" w:val="clear"/>
        </w:tabs>
        <w:spacing w:after="240" w:before="240" w:line="240" w:lineRule="auto"/>
        <w:ind w:firstLine="0" w:left="0" w:right="0"/>
        <w:jc w:val="center"/>
        <w:rPr>
          <w:rFonts w:ascii="Times New Roman" w:hAnsi="Times New Roman"/>
          <w:b w:val="1"/>
          <w:sz w:val="24"/>
        </w:rPr>
      </w:pPr>
    </w:p>
    <w:p w14:paraId="A0000000">
      <w:pPr>
        <w:pStyle w:val="Style_1"/>
        <w:spacing w:after="120" w:before="120"/>
        <w:ind/>
        <w:jc w:val="center"/>
        <w:rPr>
          <w:b w:val="1"/>
          <w:sz w:val="22"/>
        </w:rPr>
      </w:pPr>
    </w:p>
    <w:p w14:paraId="A1000000">
      <w:pPr>
        <w:pStyle w:val="Style_1"/>
        <w:ind/>
        <w:jc w:val="right"/>
        <w:rPr>
          <w:rFonts w:ascii="Times New Roman" w:hAnsi="Times New Roman"/>
          <w:sz w:val="24"/>
        </w:rPr>
      </w:pPr>
      <w:r>
        <w:rPr>
          <w:rFonts w:ascii="Times New Roman" w:hAnsi="Times New Roman"/>
          <w:sz w:val="24"/>
        </w:rPr>
        <w:t>Приложение № 1</w:t>
      </w:r>
    </w:p>
    <w:p w14:paraId="A2000000">
      <w:pPr>
        <w:pStyle w:val="Style_1"/>
        <w:ind/>
        <w:jc w:val="right"/>
        <w:rPr>
          <w:rFonts w:ascii="Times New Roman" w:hAnsi="Times New Roman"/>
          <w:sz w:val="24"/>
        </w:rPr>
      </w:pPr>
      <w:r>
        <w:rPr>
          <w:rFonts w:ascii="Times New Roman" w:hAnsi="Times New Roman"/>
          <w:sz w:val="24"/>
        </w:rPr>
        <w:t xml:space="preserve"> </w:t>
      </w:r>
      <w:r>
        <w:rPr>
          <w:rFonts w:ascii="Times New Roman" w:hAnsi="Times New Roman"/>
          <w:sz w:val="24"/>
        </w:rPr>
        <w:t>к Контракту № ___________</w:t>
      </w:r>
    </w:p>
    <w:p w14:paraId="A3000000">
      <w:pPr>
        <w:pStyle w:val="Style_1"/>
        <w:ind/>
        <w:jc w:val="right"/>
      </w:pPr>
    </w:p>
    <w:p w14:paraId="A4000000">
      <w:pPr>
        <w:pStyle w:val="Style_1"/>
        <w:ind/>
        <w:jc w:val="right"/>
      </w:pPr>
    </w:p>
    <w:p w14:paraId="A5000000">
      <w:pPr>
        <w:pStyle w:val="Style_1"/>
        <w:ind/>
        <w:jc w:val="center"/>
      </w:pPr>
      <w:r>
        <w:t>ТЕХНИЧЕСКОЕ ЗАДАНИЕ</w:t>
      </w:r>
    </w:p>
    <w:p w14:paraId="A6000000">
      <w:pPr>
        <w:pStyle w:val="Style_1"/>
        <w:ind/>
        <w:jc w:val="center"/>
      </w:pPr>
    </w:p>
    <w:p w14:paraId="A7000000">
      <w:pPr>
        <w:pStyle w:val="Style_2"/>
        <w:spacing w:after="0" w:before="0" w:line="276" w:lineRule="auto"/>
        <w:ind w:firstLine="709" w:left="0" w:right="0"/>
        <w:jc w:val="left"/>
        <w:rPr>
          <w:rFonts w:ascii="Times New Roman" w:hAnsi="Times New Roman"/>
          <w:b w:val="0"/>
          <w:sz w:val="24"/>
        </w:rPr>
      </w:pPr>
      <w:r>
        <w:rPr>
          <w:rFonts w:ascii="Times New Roman" w:hAnsi="Times New Roman"/>
          <w:b w:val="0"/>
          <w:color w:val="000000"/>
          <w:sz w:val="24"/>
        </w:rPr>
        <w:t>Выполнение работ</w:t>
      </w:r>
      <w:r>
        <w:rPr>
          <w:rFonts w:ascii="Times New Roman" w:hAnsi="Times New Roman"/>
          <w:b w:val="0"/>
          <w:sz w:val="24"/>
        </w:rPr>
        <w:t xml:space="preserve"> по проведению лабораторных испытаний электрических сетей</w:t>
      </w:r>
    </w:p>
    <w:p w14:paraId="A8000000">
      <w:pPr>
        <w:pStyle w:val="Style_1"/>
        <w:ind/>
        <w:jc w:val="center"/>
      </w:pPr>
    </w:p>
    <w:p w14:paraId="A9000000">
      <w:pPr>
        <w:pStyle w:val="Style_1"/>
        <w:ind/>
        <w:jc w:val="center"/>
      </w:pPr>
    </w:p>
    <w:tbl>
      <w:tblPr>
        <w:tblW w:type="auto" w:w="0"/>
        <w:jc w:val="left"/>
        <w:tblInd w:type="dxa" w:w="-679"/>
        <w:tblLayout w:type="fixed"/>
        <w:tblCellMar>
          <w:top w:type="dxa" w:w="0"/>
          <w:left w:type="dxa" w:w="30"/>
          <w:bottom w:type="dxa" w:w="0"/>
          <w:right w:type="dxa" w:w="30"/>
        </w:tblCellMar>
      </w:tblPr>
      <w:tblGrid>
        <w:gridCol w:w="410"/>
        <w:gridCol w:w="1640"/>
        <w:gridCol w:w="5737"/>
        <w:gridCol w:w="1226"/>
        <w:gridCol w:w="853"/>
      </w:tblGrid>
      <w:tr>
        <w:trPr>
          <w:trHeight w:hRule="atLeast" w:val="517"/>
        </w:trPr>
        <w:tc>
          <w:tcPr>
            <w:tcW w:type="dxa" w:w="410"/>
            <w:tcBorders>
              <w:top w:color="000000" w:sz="4" w:val="single"/>
              <w:left w:color="000000" w:sz="4" w:val="single"/>
              <w:bottom w:color="000000" w:sz="4" w:val="single"/>
              <w:right w:color="000000" w:sz="4" w:val="single"/>
            </w:tcBorders>
            <w:shd w:fill="auto" w:val="clear"/>
            <w:tcMar>
              <w:top w:type="dxa" w:w="0"/>
              <w:left w:type="dxa" w:w="30"/>
              <w:bottom w:type="dxa" w:w="0"/>
              <w:right w:type="dxa" w:w="30"/>
            </w:tcMar>
          </w:tcPr>
          <w:p w14:paraId="AA000000">
            <w:pPr>
              <w:pStyle w:val="Style_1"/>
              <w:ind/>
              <w:jc w:val="center"/>
              <w:rPr>
                <w:rFonts w:ascii="Times New Roman" w:hAnsi="Times New Roman"/>
              </w:rPr>
            </w:pPr>
            <w:r>
              <w:rPr>
                <w:rFonts w:ascii="Times New Roman" w:hAnsi="Times New Roman"/>
                <w:b w:val="1"/>
                <w:color w:val="000000"/>
                <w:sz w:val="20"/>
              </w:rPr>
              <w:t xml:space="preserve">№ </w:t>
            </w:r>
            <w:r>
              <w:rPr>
                <w:rFonts w:ascii="Times New Roman" w:hAnsi="Times New Roman"/>
                <w:b w:val="1"/>
                <w:color w:val="000000"/>
                <w:sz w:val="20"/>
              </w:rPr>
              <w:t>п/п</w:t>
            </w:r>
          </w:p>
        </w:tc>
        <w:tc>
          <w:tcPr>
            <w:tcW w:type="dxa" w:w="1640"/>
            <w:tcBorders>
              <w:top w:color="000000" w:sz="4" w:val="single"/>
              <w:left w:color="000000" w:sz="4" w:val="single"/>
              <w:bottom w:color="000000" w:sz="4" w:val="single"/>
              <w:right w:color="000000" w:sz="4" w:val="single"/>
            </w:tcBorders>
            <w:shd w:fill="auto" w:val="clear"/>
            <w:tcMar>
              <w:top w:type="dxa" w:w="0"/>
              <w:left w:type="dxa" w:w="30"/>
              <w:bottom w:type="dxa" w:w="0"/>
              <w:right w:type="dxa" w:w="30"/>
            </w:tcMar>
          </w:tcPr>
          <w:p w14:paraId="AB000000">
            <w:pPr>
              <w:pStyle w:val="Style_1"/>
              <w:ind/>
              <w:jc w:val="center"/>
              <w:rPr>
                <w:rFonts w:ascii="Times New Roman" w:hAnsi="Times New Roman"/>
              </w:rPr>
            </w:pPr>
            <w:r>
              <w:rPr>
                <w:rFonts w:ascii="Times New Roman" w:hAnsi="Times New Roman"/>
                <w:b w:val="1"/>
                <w:color w:val="000000"/>
                <w:sz w:val="20"/>
              </w:rPr>
              <w:t>Наименование объектов</w:t>
            </w:r>
          </w:p>
        </w:tc>
        <w:tc>
          <w:tcPr>
            <w:tcW w:type="dxa" w:w="5737"/>
            <w:tcBorders>
              <w:top w:color="000000" w:sz="4" w:val="single"/>
              <w:left w:color="000000" w:sz="4" w:val="single"/>
              <w:bottom w:color="000000" w:sz="4" w:val="single"/>
              <w:right w:color="000000" w:sz="4" w:val="single"/>
            </w:tcBorders>
            <w:shd w:fill="auto" w:val="clear"/>
            <w:tcMar>
              <w:top w:type="dxa" w:w="0"/>
              <w:left w:type="dxa" w:w="30"/>
              <w:bottom w:type="dxa" w:w="0"/>
              <w:right w:type="dxa" w:w="30"/>
            </w:tcMar>
          </w:tcPr>
          <w:p w14:paraId="AC000000">
            <w:pPr>
              <w:pStyle w:val="Style_1"/>
              <w:ind/>
              <w:jc w:val="center"/>
              <w:rPr>
                <w:rFonts w:ascii="Times New Roman" w:hAnsi="Times New Roman"/>
              </w:rPr>
            </w:pPr>
            <w:r>
              <w:rPr>
                <w:rFonts w:ascii="Times New Roman" w:hAnsi="Times New Roman"/>
                <w:b w:val="1"/>
                <w:color w:val="000000"/>
                <w:sz w:val="20"/>
              </w:rPr>
              <w:t>Виды работ</w:t>
            </w:r>
          </w:p>
        </w:tc>
        <w:tc>
          <w:tcPr>
            <w:tcW w:type="dxa" w:w="1226"/>
            <w:tcBorders>
              <w:top w:color="000000" w:sz="4" w:val="single"/>
              <w:left w:color="000000" w:sz="4" w:val="single"/>
              <w:bottom w:color="000000" w:sz="4" w:val="single"/>
              <w:right w:color="000000" w:sz="4" w:val="single"/>
            </w:tcBorders>
            <w:shd w:fill="auto" w:val="clear"/>
            <w:tcMar>
              <w:top w:type="dxa" w:w="0"/>
              <w:left w:type="dxa" w:w="30"/>
              <w:bottom w:type="dxa" w:w="0"/>
              <w:right w:type="dxa" w:w="30"/>
            </w:tcMar>
          </w:tcPr>
          <w:p w14:paraId="AD000000">
            <w:pPr>
              <w:pStyle w:val="Style_1"/>
              <w:ind/>
              <w:jc w:val="center"/>
              <w:rPr>
                <w:rFonts w:ascii="Times New Roman" w:hAnsi="Times New Roman"/>
              </w:rPr>
            </w:pPr>
            <w:r>
              <w:rPr>
                <w:rFonts w:ascii="Times New Roman" w:hAnsi="Times New Roman"/>
                <w:b w:val="1"/>
                <w:color w:val="000000"/>
                <w:sz w:val="20"/>
              </w:rPr>
              <w:t>Единица измерения</w:t>
            </w:r>
          </w:p>
        </w:tc>
        <w:tc>
          <w:tcPr>
            <w:tcW w:type="dxa" w:w="853"/>
            <w:tcBorders>
              <w:top w:color="000000" w:sz="4" w:val="single"/>
              <w:left w:color="000000" w:sz="4" w:val="single"/>
              <w:bottom w:color="000000" w:sz="4" w:val="single"/>
              <w:right w:color="000000" w:sz="4" w:val="single"/>
            </w:tcBorders>
            <w:shd w:fill="auto" w:val="clear"/>
            <w:tcMar>
              <w:top w:type="dxa" w:w="0"/>
              <w:left w:type="dxa" w:w="30"/>
              <w:bottom w:type="dxa" w:w="0"/>
              <w:right w:type="dxa" w:w="30"/>
            </w:tcMar>
          </w:tcPr>
          <w:p w14:paraId="AE000000">
            <w:pPr>
              <w:pStyle w:val="Style_1"/>
              <w:ind/>
              <w:jc w:val="center"/>
              <w:rPr>
                <w:rFonts w:ascii="Times New Roman" w:hAnsi="Times New Roman"/>
              </w:rPr>
            </w:pPr>
            <w:r>
              <w:rPr>
                <w:rFonts w:ascii="Times New Roman" w:hAnsi="Times New Roman"/>
                <w:b w:val="1"/>
                <w:color w:val="000000"/>
                <w:sz w:val="20"/>
              </w:rPr>
              <w:t>Количество</w:t>
            </w:r>
          </w:p>
        </w:tc>
      </w:tr>
      <w:tr>
        <w:trPr>
          <w:trHeight w:hRule="atLeast" w:val="1569"/>
        </w:trPr>
        <w:tc>
          <w:tcPr>
            <w:tcW w:type="dxa" w:w="410"/>
            <w:tcBorders>
              <w:top w:color="000000" w:sz="4" w:val="single"/>
              <w:left w:color="000000" w:sz="4" w:val="single"/>
              <w:bottom w:color="000000" w:sz="4" w:val="single"/>
              <w:right w:color="000000" w:sz="4" w:val="single"/>
            </w:tcBorders>
            <w:shd w:fill="auto" w:val="clear"/>
            <w:tcMar>
              <w:top w:type="dxa" w:w="0"/>
              <w:left w:type="dxa" w:w="30"/>
              <w:bottom w:type="dxa" w:w="0"/>
              <w:right w:type="dxa" w:w="30"/>
            </w:tcMar>
          </w:tcPr>
          <w:p w14:paraId="AF000000">
            <w:pPr>
              <w:pStyle w:val="Style_1"/>
              <w:ind/>
              <w:jc w:val="center"/>
              <w:rPr>
                <w:rFonts w:ascii="Times New Roman" w:hAnsi="Times New Roman"/>
              </w:rPr>
            </w:pPr>
            <w:r>
              <w:rPr>
                <w:rFonts w:ascii="Times New Roman" w:hAnsi="Times New Roman"/>
                <w:color w:val="000000"/>
                <w:sz w:val="20"/>
              </w:rPr>
              <w:t>1</w:t>
            </w:r>
          </w:p>
        </w:tc>
        <w:tc>
          <w:tcPr>
            <w:tcW w:type="dxa" w:w="1640"/>
            <w:tcBorders>
              <w:top w:color="000000" w:sz="4" w:val="single"/>
              <w:left w:color="000000" w:sz="4" w:val="single"/>
              <w:bottom w:color="000000" w:sz="4" w:val="single"/>
              <w:right w:color="000000" w:sz="4" w:val="single"/>
            </w:tcBorders>
            <w:shd w:fill="auto" w:val="clear"/>
            <w:tcMar>
              <w:top w:type="dxa" w:w="0"/>
              <w:left w:type="dxa" w:w="30"/>
              <w:bottom w:type="dxa" w:w="0"/>
              <w:right w:type="dxa" w:w="30"/>
            </w:tcMar>
          </w:tcPr>
          <w:p w14:paraId="B0000000">
            <w:pPr>
              <w:pStyle w:val="Style_1"/>
              <w:rPr>
                <w:rFonts w:ascii="Times New Roman" w:hAnsi="Times New Roman"/>
                <w:color w:val="000000"/>
                <w:sz w:val="20"/>
              </w:rPr>
            </w:pPr>
            <w:r>
              <w:rPr>
                <w:rFonts w:ascii="Times New Roman" w:hAnsi="Times New Roman"/>
                <w:color w:val="000000"/>
                <w:sz w:val="20"/>
              </w:rPr>
              <w:t>Ул.  Партизанская 20</w:t>
            </w:r>
          </w:p>
          <w:p w14:paraId="B1000000">
            <w:pPr>
              <w:pStyle w:val="Style_1"/>
              <w:rPr>
                <w:rFonts w:ascii="Times New Roman" w:hAnsi="Times New Roman"/>
              </w:rPr>
            </w:pPr>
          </w:p>
        </w:tc>
        <w:tc>
          <w:tcPr>
            <w:tcW w:type="dxa" w:w="5737"/>
            <w:tcBorders>
              <w:top w:color="000000" w:sz="4" w:val="single"/>
              <w:left w:color="000000" w:sz="4" w:val="single"/>
              <w:bottom w:color="000000" w:sz="4" w:val="single"/>
              <w:right w:color="000000" w:sz="4" w:val="single"/>
            </w:tcBorders>
            <w:shd w:fill="auto" w:val="clear"/>
            <w:tcMar>
              <w:top w:type="dxa" w:w="0"/>
              <w:left w:type="dxa" w:w="30"/>
              <w:bottom w:type="dxa" w:w="0"/>
              <w:right w:type="dxa" w:w="30"/>
            </w:tcMar>
          </w:tcPr>
          <w:p w14:paraId="B2000000">
            <w:pPr>
              <w:pStyle w:val="Style_1"/>
              <w:rPr>
                <w:rFonts w:ascii="Times New Roman" w:hAnsi="Times New Roman"/>
                <w:color w:val="000000"/>
                <w:sz w:val="20"/>
              </w:rPr>
            </w:pPr>
            <w:r>
              <w:rPr>
                <w:rFonts w:ascii="Times New Roman" w:hAnsi="Times New Roman"/>
                <w:color w:val="000000"/>
                <w:sz w:val="20"/>
              </w:rPr>
              <w:t>Измерение сопротивления изоляции</w:t>
            </w:r>
          </w:p>
          <w:p w14:paraId="B3000000">
            <w:pPr>
              <w:pStyle w:val="Style_1"/>
              <w:rPr>
                <w:rFonts w:ascii="Times New Roman" w:hAnsi="Times New Roman"/>
                <w:color w:val="000000"/>
                <w:sz w:val="20"/>
              </w:rPr>
            </w:pPr>
            <w:r>
              <w:rPr>
                <w:rFonts w:ascii="Times New Roman" w:hAnsi="Times New Roman"/>
                <w:color w:val="000000"/>
                <w:sz w:val="20"/>
              </w:rPr>
              <w:t>Проверка цепи «фаза-нуль»</w:t>
            </w:r>
          </w:p>
          <w:p w14:paraId="B4000000">
            <w:pPr>
              <w:pStyle w:val="Style_1"/>
              <w:rPr>
                <w:rFonts w:ascii="Times New Roman" w:hAnsi="Times New Roman"/>
                <w:color w:val="000000"/>
                <w:sz w:val="20"/>
              </w:rPr>
            </w:pPr>
            <w:r>
              <w:rPr>
                <w:rFonts w:ascii="Times New Roman" w:hAnsi="Times New Roman"/>
                <w:color w:val="000000"/>
                <w:sz w:val="20"/>
              </w:rPr>
              <w:t>Проверка срабатывания устройства защитного отключения (УЗО)</w:t>
            </w:r>
          </w:p>
          <w:p w14:paraId="B5000000">
            <w:pPr>
              <w:pStyle w:val="Style_1"/>
              <w:rPr>
                <w:rFonts w:ascii="Times New Roman" w:hAnsi="Times New Roman"/>
                <w:color w:val="000000"/>
                <w:sz w:val="20"/>
              </w:rPr>
            </w:pPr>
            <w:r>
              <w:rPr>
                <w:rFonts w:ascii="Times New Roman" w:hAnsi="Times New Roman"/>
                <w:color w:val="000000"/>
                <w:sz w:val="20"/>
              </w:rPr>
              <w:t>Проверка срабатывания расцепителей автоматов.</w:t>
            </w:r>
          </w:p>
          <w:p w14:paraId="B6000000">
            <w:pPr>
              <w:pStyle w:val="Style_1"/>
              <w:rPr>
                <w:rFonts w:ascii="Times New Roman" w:hAnsi="Times New Roman"/>
                <w:color w:val="000000"/>
                <w:sz w:val="20"/>
              </w:rPr>
            </w:pPr>
            <w:r>
              <w:rPr>
                <w:rFonts w:ascii="Times New Roman" w:hAnsi="Times New Roman"/>
                <w:color w:val="000000"/>
                <w:sz w:val="20"/>
              </w:rPr>
              <w:t>Проверка цепи между заземлителями и заземленными элементами</w:t>
            </w:r>
          </w:p>
          <w:p w14:paraId="B7000000">
            <w:pPr>
              <w:pStyle w:val="Style_1"/>
              <w:rPr>
                <w:rFonts w:ascii="Times New Roman" w:hAnsi="Times New Roman"/>
                <w:color w:val="000000"/>
                <w:sz w:val="20"/>
              </w:rPr>
            </w:pPr>
            <w:r>
              <w:rPr>
                <w:rFonts w:ascii="Times New Roman" w:hAnsi="Times New Roman"/>
                <w:color w:val="000000"/>
                <w:sz w:val="20"/>
              </w:rPr>
              <w:t>Измерение  сопротивлений  заземляющих  устройств</w:t>
            </w:r>
          </w:p>
          <w:p w14:paraId="B8000000">
            <w:pPr>
              <w:pStyle w:val="Style_1"/>
              <w:rPr>
                <w:rFonts w:ascii="Times New Roman" w:hAnsi="Times New Roman"/>
                <w:color w:val="000000"/>
                <w:sz w:val="20"/>
              </w:rPr>
            </w:pPr>
          </w:p>
        </w:tc>
        <w:tc>
          <w:tcPr>
            <w:tcW w:type="dxa" w:w="1226"/>
            <w:tcBorders>
              <w:top w:color="000000" w:sz="4" w:val="single"/>
              <w:left w:color="000000" w:sz="4" w:val="single"/>
              <w:bottom w:color="000000" w:sz="4" w:val="single"/>
              <w:right w:color="000000" w:sz="4" w:val="single"/>
            </w:tcBorders>
            <w:shd w:fill="auto" w:val="clear"/>
            <w:tcMar>
              <w:top w:type="dxa" w:w="0"/>
              <w:left w:type="dxa" w:w="30"/>
              <w:bottom w:type="dxa" w:w="0"/>
              <w:right w:type="dxa" w:w="30"/>
            </w:tcMar>
          </w:tcPr>
          <w:p w14:paraId="B9000000">
            <w:pPr>
              <w:pStyle w:val="Style_1"/>
              <w:ind/>
              <w:jc w:val="center"/>
              <w:rPr>
                <w:rFonts w:ascii="Times New Roman" w:hAnsi="Times New Roman"/>
                <w:color w:val="000000"/>
                <w:sz w:val="20"/>
              </w:rPr>
            </w:pPr>
            <w:r>
              <w:rPr>
                <w:rFonts w:ascii="Times New Roman" w:hAnsi="Times New Roman"/>
                <w:color w:val="000000"/>
                <w:sz w:val="20"/>
              </w:rPr>
              <w:t>1 линия</w:t>
            </w:r>
          </w:p>
          <w:p w14:paraId="BA000000">
            <w:pPr>
              <w:pStyle w:val="Style_1"/>
              <w:ind/>
              <w:jc w:val="center"/>
              <w:rPr>
                <w:rFonts w:ascii="Times New Roman" w:hAnsi="Times New Roman"/>
                <w:color w:val="000000"/>
                <w:sz w:val="20"/>
              </w:rPr>
            </w:pPr>
            <w:r>
              <w:rPr>
                <w:rFonts w:ascii="Times New Roman" w:hAnsi="Times New Roman"/>
                <w:color w:val="000000"/>
                <w:sz w:val="20"/>
              </w:rPr>
              <w:t>1токоприем.</w:t>
            </w:r>
          </w:p>
          <w:p w14:paraId="BB000000">
            <w:pPr>
              <w:pStyle w:val="Style_1"/>
              <w:ind/>
              <w:jc w:val="center"/>
              <w:rPr>
                <w:rFonts w:ascii="Times New Roman" w:hAnsi="Times New Roman"/>
                <w:color w:val="000000"/>
                <w:sz w:val="20"/>
              </w:rPr>
            </w:pPr>
            <w:r>
              <w:rPr>
                <w:rFonts w:ascii="Times New Roman" w:hAnsi="Times New Roman"/>
                <w:color w:val="000000"/>
                <w:sz w:val="20"/>
              </w:rPr>
              <w:t>1 шт</w:t>
            </w:r>
          </w:p>
          <w:p w14:paraId="BC000000">
            <w:pPr>
              <w:pStyle w:val="Style_1"/>
              <w:ind/>
              <w:jc w:val="center"/>
              <w:rPr>
                <w:rFonts w:ascii="Times New Roman" w:hAnsi="Times New Roman"/>
                <w:color w:val="000000"/>
                <w:sz w:val="20"/>
              </w:rPr>
            </w:pPr>
            <w:r>
              <w:rPr>
                <w:rFonts w:ascii="Times New Roman" w:hAnsi="Times New Roman"/>
                <w:color w:val="000000"/>
                <w:sz w:val="20"/>
              </w:rPr>
              <w:t>1шт</w:t>
            </w:r>
          </w:p>
          <w:p w14:paraId="BD000000">
            <w:pPr>
              <w:pStyle w:val="Style_1"/>
              <w:ind/>
              <w:jc w:val="center"/>
              <w:rPr>
                <w:rFonts w:ascii="Times New Roman" w:hAnsi="Times New Roman"/>
                <w:color w:val="000000"/>
                <w:sz w:val="20"/>
              </w:rPr>
            </w:pPr>
            <w:r>
              <w:rPr>
                <w:rFonts w:ascii="Times New Roman" w:hAnsi="Times New Roman"/>
                <w:color w:val="000000"/>
                <w:sz w:val="20"/>
              </w:rPr>
              <w:t>100точек</w:t>
            </w:r>
          </w:p>
          <w:p w14:paraId="BE000000">
            <w:pPr>
              <w:pStyle w:val="Style_1"/>
              <w:ind/>
              <w:jc w:val="center"/>
              <w:rPr>
                <w:rFonts w:ascii="Times New Roman" w:hAnsi="Times New Roman"/>
                <w:color w:val="000000"/>
                <w:sz w:val="20"/>
              </w:rPr>
            </w:pPr>
          </w:p>
          <w:p w14:paraId="BF000000">
            <w:pPr>
              <w:pStyle w:val="Style_1"/>
              <w:ind/>
              <w:jc w:val="center"/>
              <w:rPr>
                <w:rFonts w:ascii="Times New Roman" w:hAnsi="Times New Roman"/>
                <w:color w:val="000000"/>
                <w:sz w:val="20"/>
              </w:rPr>
            </w:pPr>
          </w:p>
        </w:tc>
        <w:tc>
          <w:tcPr>
            <w:tcW w:type="dxa" w:w="853"/>
            <w:tcBorders>
              <w:top w:color="000000" w:sz="4" w:val="single"/>
              <w:left w:color="000000" w:sz="4" w:val="single"/>
              <w:bottom w:color="000000" w:sz="4" w:val="single"/>
              <w:right w:color="000000" w:sz="4" w:val="single"/>
            </w:tcBorders>
            <w:shd w:fill="auto" w:val="clear"/>
            <w:tcMar>
              <w:top w:type="dxa" w:w="0"/>
              <w:left w:type="dxa" w:w="30"/>
              <w:bottom w:type="dxa" w:w="0"/>
              <w:right w:type="dxa" w:w="30"/>
            </w:tcMar>
          </w:tcPr>
          <w:p w14:paraId="C0000000">
            <w:pPr>
              <w:pStyle w:val="Style_1"/>
              <w:ind/>
              <w:jc w:val="center"/>
              <w:rPr>
                <w:rFonts w:ascii="Times New Roman" w:hAnsi="Times New Roman"/>
                <w:color w:val="000000"/>
                <w:sz w:val="20"/>
              </w:rPr>
            </w:pPr>
            <w:r>
              <w:rPr>
                <w:rFonts w:ascii="Times New Roman" w:hAnsi="Times New Roman"/>
                <w:color w:val="000000"/>
                <w:sz w:val="20"/>
              </w:rPr>
              <w:t>98</w:t>
            </w:r>
          </w:p>
          <w:p w14:paraId="C1000000">
            <w:pPr>
              <w:pStyle w:val="Style_1"/>
              <w:ind/>
              <w:jc w:val="center"/>
              <w:rPr>
                <w:rFonts w:ascii="Times New Roman" w:hAnsi="Times New Roman"/>
                <w:color w:val="000000"/>
                <w:sz w:val="20"/>
              </w:rPr>
            </w:pPr>
            <w:r>
              <w:rPr>
                <w:rFonts w:ascii="Times New Roman" w:hAnsi="Times New Roman"/>
                <w:color w:val="000000"/>
                <w:sz w:val="20"/>
              </w:rPr>
              <w:t>33</w:t>
            </w:r>
          </w:p>
          <w:p w14:paraId="C2000000">
            <w:pPr>
              <w:pStyle w:val="Style_1"/>
              <w:ind/>
              <w:jc w:val="center"/>
              <w:rPr>
                <w:rFonts w:ascii="Times New Roman" w:hAnsi="Times New Roman"/>
                <w:color w:val="000000"/>
                <w:sz w:val="20"/>
              </w:rPr>
            </w:pPr>
            <w:r>
              <w:rPr>
                <w:rFonts w:ascii="Times New Roman" w:hAnsi="Times New Roman"/>
                <w:color w:val="000000"/>
                <w:sz w:val="20"/>
              </w:rPr>
              <w:t>7</w:t>
            </w:r>
          </w:p>
          <w:p w14:paraId="C3000000">
            <w:pPr>
              <w:pStyle w:val="Style_1"/>
              <w:ind/>
              <w:jc w:val="center"/>
              <w:rPr>
                <w:rFonts w:ascii="Times New Roman" w:hAnsi="Times New Roman"/>
                <w:color w:val="000000"/>
                <w:sz w:val="20"/>
              </w:rPr>
            </w:pPr>
            <w:r>
              <w:rPr>
                <w:rFonts w:ascii="Times New Roman" w:hAnsi="Times New Roman"/>
                <w:color w:val="000000"/>
                <w:sz w:val="20"/>
              </w:rPr>
              <w:t>20</w:t>
            </w:r>
          </w:p>
          <w:p w14:paraId="C4000000">
            <w:pPr>
              <w:pStyle w:val="Style_1"/>
              <w:ind/>
              <w:jc w:val="center"/>
              <w:rPr>
                <w:rFonts w:ascii="Times New Roman" w:hAnsi="Times New Roman"/>
                <w:color w:val="000000"/>
                <w:sz w:val="20"/>
              </w:rPr>
            </w:pPr>
            <w:r>
              <w:rPr>
                <w:rFonts w:ascii="Times New Roman" w:hAnsi="Times New Roman"/>
                <w:color w:val="000000"/>
                <w:sz w:val="20"/>
              </w:rPr>
              <w:t>0,6</w:t>
            </w:r>
          </w:p>
          <w:p w14:paraId="C5000000">
            <w:pPr>
              <w:pStyle w:val="Style_1"/>
              <w:ind/>
              <w:jc w:val="center"/>
              <w:rPr>
                <w:rFonts w:ascii="Times New Roman" w:hAnsi="Times New Roman"/>
                <w:color w:val="000000"/>
                <w:sz w:val="20"/>
              </w:rPr>
            </w:pPr>
          </w:p>
          <w:p w14:paraId="C6000000">
            <w:pPr>
              <w:pStyle w:val="Style_1"/>
              <w:ind/>
              <w:jc w:val="center"/>
              <w:rPr>
                <w:rFonts w:ascii="Times New Roman" w:hAnsi="Times New Roman"/>
                <w:color w:val="000000"/>
                <w:sz w:val="20"/>
              </w:rPr>
            </w:pPr>
          </w:p>
        </w:tc>
      </w:tr>
      <w:tr>
        <w:trPr>
          <w:trHeight w:hRule="atLeast" w:val="1507"/>
        </w:trPr>
        <w:tc>
          <w:tcPr>
            <w:tcW w:type="dxa" w:w="410"/>
            <w:tcBorders>
              <w:top w:color="000000" w:sz="4" w:val="single"/>
              <w:left w:color="000000" w:sz="4" w:val="single"/>
              <w:bottom w:color="000000" w:sz="4" w:val="single"/>
              <w:right w:color="000000" w:sz="4" w:val="single"/>
            </w:tcBorders>
            <w:shd w:fill="auto" w:val="clear"/>
            <w:tcMar>
              <w:top w:type="dxa" w:w="0"/>
              <w:left w:type="dxa" w:w="30"/>
              <w:bottom w:type="dxa" w:w="0"/>
              <w:right w:type="dxa" w:w="30"/>
            </w:tcMar>
          </w:tcPr>
          <w:p w14:paraId="C7000000">
            <w:pPr>
              <w:pStyle w:val="Style_1"/>
              <w:ind/>
              <w:jc w:val="center"/>
              <w:rPr>
                <w:rFonts w:ascii="Times New Roman" w:hAnsi="Times New Roman"/>
              </w:rPr>
            </w:pPr>
            <w:r>
              <w:rPr>
                <w:rFonts w:ascii="Times New Roman" w:hAnsi="Times New Roman"/>
                <w:color w:val="000000"/>
                <w:sz w:val="20"/>
              </w:rPr>
              <w:t>2</w:t>
            </w:r>
          </w:p>
        </w:tc>
        <w:tc>
          <w:tcPr>
            <w:tcW w:type="dxa" w:w="1640"/>
            <w:tcBorders>
              <w:top w:color="000000" w:sz="4" w:val="single"/>
              <w:left w:color="000000" w:sz="4" w:val="single"/>
              <w:bottom w:color="000000" w:sz="4" w:val="single"/>
              <w:right w:color="000000" w:sz="4" w:val="single"/>
            </w:tcBorders>
            <w:shd w:fill="auto" w:val="clear"/>
            <w:tcMar>
              <w:top w:type="dxa" w:w="0"/>
              <w:left w:type="dxa" w:w="30"/>
              <w:bottom w:type="dxa" w:w="0"/>
              <w:right w:type="dxa" w:w="30"/>
            </w:tcMar>
          </w:tcPr>
          <w:p w14:paraId="C8000000">
            <w:pPr>
              <w:pStyle w:val="Style_1"/>
              <w:rPr>
                <w:rFonts w:ascii="Times New Roman" w:hAnsi="Times New Roman"/>
                <w:color w:val="000000"/>
                <w:sz w:val="20"/>
              </w:rPr>
            </w:pPr>
            <w:r>
              <w:rPr>
                <w:rFonts w:ascii="Times New Roman" w:hAnsi="Times New Roman"/>
                <w:color w:val="000000"/>
                <w:sz w:val="20"/>
              </w:rPr>
              <w:t>ул. Спартаковская д.9 , Учебный. Корпус №6</w:t>
            </w:r>
          </w:p>
          <w:p w14:paraId="C9000000">
            <w:pPr>
              <w:pStyle w:val="Style_1"/>
              <w:rPr>
                <w:rFonts w:ascii="Times New Roman" w:hAnsi="Times New Roman"/>
              </w:rPr>
            </w:pPr>
          </w:p>
        </w:tc>
        <w:tc>
          <w:tcPr>
            <w:tcW w:type="dxa" w:w="5737"/>
            <w:tcBorders>
              <w:top w:color="000000" w:sz="4" w:val="single"/>
              <w:left w:color="000000" w:sz="4" w:val="single"/>
              <w:bottom w:color="000000" w:sz="4" w:val="single"/>
              <w:right w:color="000000" w:sz="4" w:val="single"/>
            </w:tcBorders>
            <w:shd w:fill="auto" w:val="clear"/>
            <w:tcMar>
              <w:top w:type="dxa" w:w="0"/>
              <w:left w:type="dxa" w:w="30"/>
              <w:bottom w:type="dxa" w:w="0"/>
              <w:right w:type="dxa" w:w="30"/>
            </w:tcMar>
          </w:tcPr>
          <w:p w14:paraId="CA000000">
            <w:pPr>
              <w:pStyle w:val="Style_1"/>
              <w:rPr>
                <w:rFonts w:ascii="Times New Roman" w:hAnsi="Times New Roman"/>
                <w:color w:val="000000"/>
                <w:sz w:val="20"/>
              </w:rPr>
            </w:pPr>
            <w:r>
              <w:rPr>
                <w:rFonts w:ascii="Times New Roman" w:hAnsi="Times New Roman"/>
                <w:color w:val="000000"/>
                <w:sz w:val="20"/>
              </w:rPr>
              <w:t>Измерение сопротивления изоляции</w:t>
            </w:r>
          </w:p>
          <w:p w14:paraId="CB000000">
            <w:pPr>
              <w:pStyle w:val="Style_1"/>
              <w:rPr>
                <w:rFonts w:ascii="Times New Roman" w:hAnsi="Times New Roman"/>
                <w:color w:val="000000"/>
                <w:sz w:val="20"/>
              </w:rPr>
            </w:pPr>
            <w:r>
              <w:rPr>
                <w:rFonts w:ascii="Times New Roman" w:hAnsi="Times New Roman"/>
                <w:color w:val="000000"/>
                <w:sz w:val="20"/>
              </w:rPr>
              <w:t>Проверка цепи «фаза-нуль»</w:t>
            </w:r>
          </w:p>
          <w:p w14:paraId="CC000000">
            <w:pPr>
              <w:pStyle w:val="Style_1"/>
              <w:rPr>
                <w:rFonts w:ascii="Times New Roman" w:hAnsi="Times New Roman"/>
                <w:color w:val="000000"/>
                <w:sz w:val="20"/>
              </w:rPr>
            </w:pPr>
            <w:r>
              <w:rPr>
                <w:rFonts w:ascii="Times New Roman" w:hAnsi="Times New Roman"/>
                <w:color w:val="000000"/>
                <w:sz w:val="20"/>
              </w:rPr>
              <w:t>Проверка срабатывания устройства защитного отключения (УЗО)</w:t>
            </w:r>
          </w:p>
          <w:p w14:paraId="CD000000">
            <w:pPr>
              <w:pStyle w:val="Style_1"/>
              <w:rPr>
                <w:rFonts w:ascii="Times New Roman" w:hAnsi="Times New Roman"/>
                <w:color w:val="000000"/>
                <w:sz w:val="20"/>
              </w:rPr>
            </w:pPr>
            <w:r>
              <w:rPr>
                <w:rFonts w:ascii="Times New Roman" w:hAnsi="Times New Roman"/>
                <w:color w:val="000000"/>
                <w:sz w:val="20"/>
              </w:rPr>
              <w:t>Проверка срабатывания расцепителей автоматов</w:t>
            </w:r>
          </w:p>
          <w:p w14:paraId="CE000000">
            <w:pPr>
              <w:pStyle w:val="Style_1"/>
              <w:rPr>
                <w:rFonts w:ascii="Times New Roman" w:hAnsi="Times New Roman"/>
                <w:color w:val="000000"/>
                <w:sz w:val="20"/>
              </w:rPr>
            </w:pPr>
            <w:r>
              <w:rPr>
                <w:rFonts w:ascii="Times New Roman" w:hAnsi="Times New Roman"/>
                <w:color w:val="000000"/>
                <w:sz w:val="20"/>
              </w:rPr>
              <w:t>Проверка цепи между заземлителями и заземленными элементами</w:t>
            </w:r>
          </w:p>
          <w:p w14:paraId="CF000000">
            <w:pPr>
              <w:pStyle w:val="Style_1"/>
              <w:rPr>
                <w:rFonts w:ascii="Times New Roman" w:hAnsi="Times New Roman"/>
                <w:color w:val="000000"/>
                <w:sz w:val="20"/>
              </w:rPr>
            </w:pPr>
            <w:r>
              <w:rPr>
                <w:rFonts w:ascii="Times New Roman" w:hAnsi="Times New Roman"/>
                <w:color w:val="000000"/>
                <w:sz w:val="20"/>
              </w:rPr>
              <w:t>Измерение  сопротивлений  заземляющих  устройств.</w:t>
            </w:r>
          </w:p>
          <w:p w14:paraId="D0000000">
            <w:pPr>
              <w:pStyle w:val="Style_1"/>
              <w:rPr>
                <w:rFonts w:ascii="Times New Roman" w:hAnsi="Times New Roman"/>
                <w:color w:val="000000"/>
                <w:sz w:val="20"/>
              </w:rPr>
            </w:pPr>
          </w:p>
        </w:tc>
        <w:tc>
          <w:tcPr>
            <w:tcW w:type="dxa" w:w="1226"/>
            <w:tcBorders>
              <w:top w:color="000000" w:sz="4" w:val="single"/>
              <w:left w:color="000000" w:sz="4" w:val="single"/>
              <w:bottom w:color="000000" w:sz="4" w:val="single"/>
              <w:right w:color="000000" w:sz="4" w:val="single"/>
            </w:tcBorders>
            <w:shd w:fill="auto" w:val="clear"/>
            <w:tcMar>
              <w:top w:type="dxa" w:w="0"/>
              <w:left w:type="dxa" w:w="30"/>
              <w:bottom w:type="dxa" w:w="0"/>
              <w:right w:type="dxa" w:w="30"/>
            </w:tcMar>
          </w:tcPr>
          <w:p w14:paraId="D1000000">
            <w:pPr>
              <w:pStyle w:val="Style_1"/>
              <w:ind/>
              <w:jc w:val="center"/>
              <w:rPr>
                <w:rFonts w:ascii="Times New Roman" w:hAnsi="Times New Roman"/>
                <w:color w:val="000000"/>
                <w:sz w:val="20"/>
              </w:rPr>
            </w:pPr>
            <w:r>
              <w:rPr>
                <w:rFonts w:ascii="Times New Roman" w:hAnsi="Times New Roman"/>
                <w:color w:val="000000"/>
                <w:sz w:val="20"/>
              </w:rPr>
              <w:t>1 линия</w:t>
            </w:r>
          </w:p>
          <w:p w14:paraId="D2000000">
            <w:pPr>
              <w:pStyle w:val="Style_1"/>
              <w:ind/>
              <w:jc w:val="center"/>
              <w:rPr>
                <w:rFonts w:ascii="Times New Roman" w:hAnsi="Times New Roman"/>
                <w:color w:val="000000"/>
                <w:sz w:val="20"/>
              </w:rPr>
            </w:pPr>
            <w:r>
              <w:rPr>
                <w:rFonts w:ascii="Times New Roman" w:hAnsi="Times New Roman"/>
                <w:color w:val="000000"/>
                <w:sz w:val="20"/>
              </w:rPr>
              <w:t>1токоприем.</w:t>
            </w:r>
          </w:p>
          <w:p w14:paraId="D3000000">
            <w:pPr>
              <w:pStyle w:val="Style_1"/>
              <w:ind/>
              <w:jc w:val="center"/>
              <w:rPr>
                <w:rFonts w:ascii="Times New Roman" w:hAnsi="Times New Roman"/>
                <w:color w:val="000000"/>
                <w:sz w:val="20"/>
              </w:rPr>
            </w:pPr>
            <w:r>
              <w:rPr>
                <w:rFonts w:ascii="Times New Roman" w:hAnsi="Times New Roman"/>
                <w:color w:val="000000"/>
                <w:sz w:val="20"/>
              </w:rPr>
              <w:t>1шт</w:t>
            </w:r>
          </w:p>
          <w:p w14:paraId="D4000000">
            <w:pPr>
              <w:pStyle w:val="Style_1"/>
              <w:ind/>
              <w:jc w:val="center"/>
              <w:rPr>
                <w:rFonts w:ascii="Times New Roman" w:hAnsi="Times New Roman"/>
                <w:color w:val="000000"/>
                <w:sz w:val="20"/>
              </w:rPr>
            </w:pPr>
            <w:r>
              <w:rPr>
                <w:rFonts w:ascii="Times New Roman" w:hAnsi="Times New Roman"/>
                <w:color w:val="000000"/>
                <w:sz w:val="20"/>
              </w:rPr>
              <w:t>1шт</w:t>
            </w:r>
          </w:p>
          <w:p w14:paraId="D5000000">
            <w:pPr>
              <w:pStyle w:val="Style_1"/>
              <w:ind/>
              <w:jc w:val="center"/>
              <w:rPr>
                <w:rFonts w:ascii="Times New Roman" w:hAnsi="Times New Roman"/>
                <w:color w:val="000000"/>
                <w:sz w:val="20"/>
              </w:rPr>
            </w:pPr>
            <w:r>
              <w:rPr>
                <w:rFonts w:ascii="Times New Roman" w:hAnsi="Times New Roman"/>
                <w:color w:val="000000"/>
                <w:sz w:val="20"/>
              </w:rPr>
              <w:t>100 точек</w:t>
            </w:r>
          </w:p>
          <w:p w14:paraId="D6000000">
            <w:pPr>
              <w:pStyle w:val="Style_1"/>
              <w:ind/>
              <w:jc w:val="center"/>
              <w:rPr>
                <w:rFonts w:ascii="Times New Roman" w:hAnsi="Times New Roman"/>
                <w:color w:val="000000"/>
                <w:sz w:val="20"/>
              </w:rPr>
            </w:pPr>
          </w:p>
          <w:p w14:paraId="D7000000">
            <w:pPr>
              <w:pStyle w:val="Style_1"/>
              <w:ind/>
              <w:jc w:val="center"/>
              <w:rPr>
                <w:rFonts w:ascii="Times New Roman" w:hAnsi="Times New Roman"/>
                <w:color w:val="000000"/>
                <w:sz w:val="20"/>
              </w:rPr>
            </w:pPr>
          </w:p>
        </w:tc>
        <w:tc>
          <w:tcPr>
            <w:tcW w:type="dxa" w:w="853"/>
            <w:tcBorders>
              <w:top w:color="000000" w:sz="4" w:val="single"/>
              <w:left w:color="000000" w:sz="4" w:val="single"/>
              <w:bottom w:color="000000" w:sz="4" w:val="single"/>
              <w:right w:color="000000" w:sz="4" w:val="single"/>
            </w:tcBorders>
            <w:shd w:fill="auto" w:val="clear"/>
            <w:tcMar>
              <w:top w:type="dxa" w:w="0"/>
              <w:left w:type="dxa" w:w="30"/>
              <w:bottom w:type="dxa" w:w="0"/>
              <w:right w:type="dxa" w:w="30"/>
            </w:tcMar>
          </w:tcPr>
          <w:p w14:paraId="D8000000">
            <w:pPr>
              <w:pStyle w:val="Style_1"/>
              <w:ind/>
              <w:jc w:val="center"/>
              <w:rPr>
                <w:rFonts w:ascii="Times New Roman" w:hAnsi="Times New Roman"/>
                <w:color w:val="000000"/>
                <w:sz w:val="20"/>
              </w:rPr>
            </w:pPr>
            <w:r>
              <w:rPr>
                <w:rFonts w:ascii="Times New Roman" w:hAnsi="Times New Roman"/>
                <w:color w:val="000000"/>
                <w:sz w:val="20"/>
              </w:rPr>
              <w:t>107</w:t>
            </w:r>
          </w:p>
          <w:p w14:paraId="D9000000">
            <w:pPr>
              <w:pStyle w:val="Style_1"/>
              <w:ind/>
              <w:jc w:val="center"/>
              <w:rPr>
                <w:rFonts w:ascii="Times New Roman" w:hAnsi="Times New Roman"/>
                <w:color w:val="000000"/>
                <w:sz w:val="20"/>
              </w:rPr>
            </w:pPr>
            <w:r>
              <w:rPr>
                <w:rFonts w:ascii="Times New Roman" w:hAnsi="Times New Roman"/>
                <w:color w:val="000000"/>
                <w:sz w:val="20"/>
              </w:rPr>
              <w:t>40</w:t>
            </w:r>
          </w:p>
          <w:p w14:paraId="DA000000">
            <w:pPr>
              <w:pStyle w:val="Style_1"/>
              <w:ind/>
              <w:jc w:val="center"/>
              <w:rPr>
                <w:rFonts w:ascii="Times New Roman" w:hAnsi="Times New Roman"/>
                <w:color w:val="000000"/>
                <w:sz w:val="20"/>
              </w:rPr>
            </w:pPr>
            <w:r>
              <w:rPr>
                <w:rFonts w:ascii="Times New Roman" w:hAnsi="Times New Roman"/>
                <w:color w:val="000000"/>
                <w:sz w:val="20"/>
              </w:rPr>
              <w:t>20</w:t>
            </w:r>
          </w:p>
          <w:p w14:paraId="DB000000">
            <w:pPr>
              <w:pStyle w:val="Style_1"/>
              <w:ind/>
              <w:jc w:val="center"/>
              <w:rPr>
                <w:rFonts w:ascii="Times New Roman" w:hAnsi="Times New Roman"/>
                <w:color w:val="000000"/>
                <w:sz w:val="20"/>
              </w:rPr>
            </w:pPr>
            <w:r>
              <w:rPr>
                <w:rFonts w:ascii="Times New Roman" w:hAnsi="Times New Roman"/>
                <w:color w:val="000000"/>
                <w:sz w:val="20"/>
              </w:rPr>
              <w:t>30</w:t>
            </w:r>
          </w:p>
          <w:p w14:paraId="DC000000">
            <w:pPr>
              <w:pStyle w:val="Style_1"/>
              <w:ind/>
              <w:jc w:val="center"/>
              <w:rPr>
                <w:rFonts w:ascii="Times New Roman" w:hAnsi="Times New Roman"/>
                <w:color w:val="000000"/>
                <w:sz w:val="20"/>
              </w:rPr>
            </w:pPr>
            <w:r>
              <w:rPr>
                <w:rFonts w:ascii="Times New Roman" w:hAnsi="Times New Roman"/>
                <w:color w:val="000000"/>
                <w:sz w:val="20"/>
              </w:rPr>
              <w:t>2,26</w:t>
            </w:r>
          </w:p>
          <w:p w14:paraId="DD000000">
            <w:pPr>
              <w:pStyle w:val="Style_1"/>
              <w:ind/>
              <w:jc w:val="center"/>
              <w:rPr>
                <w:rFonts w:ascii="Times New Roman" w:hAnsi="Times New Roman"/>
                <w:color w:val="000000"/>
                <w:sz w:val="20"/>
              </w:rPr>
            </w:pPr>
          </w:p>
          <w:p w14:paraId="DE000000">
            <w:pPr>
              <w:pStyle w:val="Style_1"/>
              <w:rPr>
                <w:rFonts w:ascii="Times New Roman" w:hAnsi="Times New Roman"/>
                <w:color w:val="000000"/>
                <w:sz w:val="20"/>
              </w:rPr>
            </w:pPr>
          </w:p>
          <w:p w14:paraId="DF000000">
            <w:pPr>
              <w:pStyle w:val="Style_1"/>
              <w:ind/>
              <w:jc w:val="center"/>
              <w:rPr>
                <w:rFonts w:ascii="Times New Roman" w:hAnsi="Times New Roman"/>
                <w:color w:val="000000"/>
                <w:sz w:val="20"/>
              </w:rPr>
            </w:pPr>
          </w:p>
        </w:tc>
      </w:tr>
      <w:tr>
        <w:trPr>
          <w:trHeight w:hRule="atLeast" w:val="1535"/>
        </w:trPr>
        <w:tc>
          <w:tcPr>
            <w:tcW w:type="dxa" w:w="410"/>
            <w:tcBorders>
              <w:top w:color="000000" w:sz="4" w:val="single"/>
              <w:left w:color="000000" w:sz="4" w:val="single"/>
              <w:bottom w:color="000000" w:sz="4" w:val="single"/>
              <w:right w:color="000000" w:sz="4" w:val="single"/>
            </w:tcBorders>
            <w:shd w:fill="auto" w:val="clear"/>
            <w:tcMar>
              <w:top w:type="dxa" w:w="0"/>
              <w:left w:type="dxa" w:w="30"/>
              <w:bottom w:type="dxa" w:w="0"/>
              <w:right w:type="dxa" w:w="30"/>
            </w:tcMar>
          </w:tcPr>
          <w:p w14:paraId="E0000000">
            <w:pPr>
              <w:pStyle w:val="Style_1"/>
              <w:ind/>
              <w:jc w:val="center"/>
              <w:rPr>
                <w:rFonts w:ascii="Times New Roman" w:hAnsi="Times New Roman"/>
              </w:rPr>
            </w:pPr>
            <w:r>
              <w:rPr>
                <w:rFonts w:ascii="Times New Roman" w:hAnsi="Times New Roman"/>
                <w:color w:val="000000"/>
                <w:sz w:val="20"/>
              </w:rPr>
              <w:t>3</w:t>
            </w:r>
          </w:p>
        </w:tc>
        <w:tc>
          <w:tcPr>
            <w:tcW w:type="dxa" w:w="1640"/>
            <w:tcBorders>
              <w:top w:color="000000" w:sz="4" w:val="single"/>
              <w:left w:color="000000" w:sz="4" w:val="single"/>
              <w:bottom w:color="000000" w:sz="4" w:val="single"/>
              <w:right w:color="000000" w:sz="4" w:val="single"/>
            </w:tcBorders>
            <w:shd w:fill="auto" w:val="clear"/>
            <w:tcMar>
              <w:top w:type="dxa" w:w="0"/>
              <w:left w:type="dxa" w:w="30"/>
              <w:bottom w:type="dxa" w:w="0"/>
              <w:right w:type="dxa" w:w="30"/>
            </w:tcMar>
          </w:tcPr>
          <w:p w14:paraId="E1000000">
            <w:pPr>
              <w:pStyle w:val="Style_1"/>
              <w:rPr>
                <w:rFonts w:ascii="Times New Roman" w:hAnsi="Times New Roman"/>
                <w:color w:val="000000"/>
                <w:sz w:val="20"/>
              </w:rPr>
            </w:pPr>
            <w:r>
              <w:rPr>
                <w:rFonts w:ascii="Times New Roman" w:hAnsi="Times New Roman"/>
                <w:color w:val="000000"/>
                <w:sz w:val="20"/>
              </w:rPr>
              <w:t>Пр. Мира 9.</w:t>
            </w:r>
          </w:p>
          <w:p w14:paraId="E2000000">
            <w:pPr>
              <w:pStyle w:val="Style_1"/>
              <w:rPr>
                <w:rFonts w:ascii="Times New Roman" w:hAnsi="Times New Roman"/>
                <w:color w:val="000000"/>
                <w:sz w:val="20"/>
              </w:rPr>
            </w:pPr>
            <w:r>
              <w:rPr>
                <w:rFonts w:ascii="Times New Roman" w:hAnsi="Times New Roman"/>
                <w:color w:val="000000"/>
                <w:sz w:val="20"/>
              </w:rPr>
              <w:t>СанГиК</w:t>
            </w:r>
          </w:p>
          <w:p w14:paraId="E3000000">
            <w:pPr>
              <w:pStyle w:val="Style_1"/>
              <w:rPr>
                <w:rFonts w:ascii="Times New Roman" w:hAnsi="Times New Roman"/>
              </w:rPr>
            </w:pPr>
          </w:p>
        </w:tc>
        <w:tc>
          <w:tcPr>
            <w:tcW w:type="dxa" w:w="5737"/>
            <w:tcBorders>
              <w:top w:color="000000" w:sz="4" w:val="single"/>
              <w:left w:color="000000" w:sz="4" w:val="single"/>
              <w:bottom w:color="000000" w:sz="4" w:val="single"/>
              <w:right w:color="000000" w:sz="4" w:val="single"/>
            </w:tcBorders>
            <w:shd w:fill="auto" w:val="clear"/>
            <w:tcMar>
              <w:top w:type="dxa" w:w="0"/>
              <w:left w:type="dxa" w:w="30"/>
              <w:bottom w:type="dxa" w:w="0"/>
              <w:right w:type="dxa" w:w="30"/>
            </w:tcMar>
          </w:tcPr>
          <w:p w14:paraId="E4000000">
            <w:pPr>
              <w:pStyle w:val="Style_1"/>
              <w:rPr>
                <w:rFonts w:ascii="Times New Roman" w:hAnsi="Times New Roman"/>
                <w:color w:val="000000"/>
                <w:sz w:val="20"/>
              </w:rPr>
            </w:pPr>
            <w:r>
              <w:rPr>
                <w:rFonts w:ascii="Times New Roman" w:hAnsi="Times New Roman"/>
                <w:color w:val="000000"/>
                <w:sz w:val="20"/>
              </w:rPr>
              <w:t>Измерение сопротивления изоляции</w:t>
            </w:r>
          </w:p>
          <w:p w14:paraId="E5000000">
            <w:pPr>
              <w:pStyle w:val="Style_1"/>
              <w:rPr>
                <w:rFonts w:ascii="Times New Roman" w:hAnsi="Times New Roman"/>
                <w:color w:val="000000"/>
                <w:sz w:val="20"/>
              </w:rPr>
            </w:pPr>
            <w:r>
              <w:rPr>
                <w:rFonts w:ascii="Times New Roman" w:hAnsi="Times New Roman"/>
                <w:color w:val="000000"/>
                <w:sz w:val="20"/>
              </w:rPr>
              <w:t>Проверка цепи «фаза-нуль»</w:t>
            </w:r>
          </w:p>
          <w:p w14:paraId="E6000000">
            <w:pPr>
              <w:pStyle w:val="Style_1"/>
              <w:rPr>
                <w:rFonts w:ascii="Times New Roman" w:hAnsi="Times New Roman"/>
                <w:color w:val="000000"/>
                <w:sz w:val="20"/>
              </w:rPr>
            </w:pPr>
            <w:r>
              <w:rPr>
                <w:rFonts w:ascii="Times New Roman" w:hAnsi="Times New Roman"/>
                <w:color w:val="000000"/>
                <w:sz w:val="20"/>
              </w:rPr>
              <w:t>Проверка срабатывания  устройства защитного отключения (УЗО)</w:t>
            </w:r>
          </w:p>
          <w:p w14:paraId="E7000000">
            <w:pPr>
              <w:pStyle w:val="Style_1"/>
              <w:rPr>
                <w:rFonts w:ascii="Times New Roman" w:hAnsi="Times New Roman"/>
                <w:color w:val="000000"/>
                <w:sz w:val="20"/>
              </w:rPr>
            </w:pPr>
            <w:r>
              <w:rPr>
                <w:rFonts w:ascii="Times New Roman" w:hAnsi="Times New Roman"/>
                <w:color w:val="000000"/>
                <w:sz w:val="20"/>
              </w:rPr>
              <w:t>Проверка срабатывания расцепителей  автоматов</w:t>
            </w:r>
          </w:p>
          <w:p w14:paraId="E8000000">
            <w:pPr>
              <w:pStyle w:val="Style_1"/>
              <w:rPr>
                <w:rFonts w:ascii="Times New Roman" w:hAnsi="Times New Roman"/>
                <w:color w:val="000000"/>
                <w:sz w:val="20"/>
              </w:rPr>
            </w:pPr>
            <w:r>
              <w:rPr>
                <w:rFonts w:ascii="Times New Roman" w:hAnsi="Times New Roman"/>
                <w:color w:val="000000"/>
                <w:sz w:val="20"/>
              </w:rPr>
              <w:t>Проверка цепи между заземлителями и заземленными элементами</w:t>
            </w:r>
          </w:p>
          <w:p w14:paraId="E9000000">
            <w:pPr>
              <w:pStyle w:val="Style_1"/>
              <w:rPr>
                <w:rFonts w:ascii="Times New Roman" w:hAnsi="Times New Roman"/>
              </w:rPr>
            </w:pPr>
            <w:r>
              <w:rPr>
                <w:rFonts w:ascii="Times New Roman" w:hAnsi="Times New Roman"/>
                <w:color w:val="000000"/>
                <w:sz w:val="20"/>
              </w:rPr>
              <w:t>Измерение  сопротивлений  заземляющих  устройств.</w:t>
            </w:r>
          </w:p>
        </w:tc>
        <w:tc>
          <w:tcPr>
            <w:tcW w:type="dxa" w:w="1226"/>
            <w:tcBorders>
              <w:top w:color="000000" w:sz="4" w:val="single"/>
              <w:left w:color="000000" w:sz="4" w:val="single"/>
              <w:bottom w:color="000000" w:sz="4" w:val="single"/>
              <w:right w:color="000000" w:sz="4" w:val="single"/>
            </w:tcBorders>
            <w:shd w:fill="auto" w:val="clear"/>
            <w:tcMar>
              <w:top w:type="dxa" w:w="0"/>
              <w:left w:type="dxa" w:w="30"/>
              <w:bottom w:type="dxa" w:w="0"/>
              <w:right w:type="dxa" w:w="30"/>
            </w:tcMar>
          </w:tcPr>
          <w:p w14:paraId="EA000000">
            <w:pPr>
              <w:pStyle w:val="Style_1"/>
              <w:ind/>
              <w:jc w:val="center"/>
              <w:rPr>
                <w:rFonts w:ascii="Times New Roman" w:hAnsi="Times New Roman"/>
                <w:color w:val="000000"/>
                <w:sz w:val="20"/>
              </w:rPr>
            </w:pPr>
            <w:r>
              <w:rPr>
                <w:rFonts w:ascii="Times New Roman" w:hAnsi="Times New Roman"/>
                <w:color w:val="000000"/>
                <w:sz w:val="20"/>
              </w:rPr>
              <w:t>1 линия</w:t>
            </w:r>
          </w:p>
          <w:p w14:paraId="EB000000">
            <w:pPr>
              <w:pStyle w:val="Style_1"/>
              <w:ind/>
              <w:jc w:val="center"/>
              <w:rPr>
                <w:rFonts w:ascii="Times New Roman" w:hAnsi="Times New Roman"/>
                <w:color w:val="000000"/>
                <w:sz w:val="20"/>
              </w:rPr>
            </w:pPr>
            <w:r>
              <w:rPr>
                <w:rFonts w:ascii="Times New Roman" w:hAnsi="Times New Roman"/>
                <w:color w:val="000000"/>
                <w:sz w:val="20"/>
              </w:rPr>
              <w:t>1токоприем.</w:t>
            </w:r>
          </w:p>
          <w:p w14:paraId="EC000000">
            <w:pPr>
              <w:pStyle w:val="Style_1"/>
              <w:ind/>
              <w:jc w:val="center"/>
              <w:rPr>
                <w:rFonts w:ascii="Times New Roman" w:hAnsi="Times New Roman"/>
                <w:color w:val="000000"/>
                <w:sz w:val="20"/>
              </w:rPr>
            </w:pPr>
            <w:r>
              <w:rPr>
                <w:rFonts w:ascii="Times New Roman" w:hAnsi="Times New Roman"/>
                <w:color w:val="000000"/>
                <w:sz w:val="20"/>
              </w:rPr>
              <w:t>1шт</w:t>
            </w:r>
          </w:p>
          <w:p w14:paraId="ED000000">
            <w:pPr>
              <w:pStyle w:val="Style_1"/>
              <w:ind/>
              <w:jc w:val="center"/>
              <w:rPr>
                <w:rFonts w:ascii="Times New Roman" w:hAnsi="Times New Roman"/>
                <w:color w:val="000000"/>
                <w:sz w:val="20"/>
              </w:rPr>
            </w:pPr>
            <w:r>
              <w:rPr>
                <w:rFonts w:ascii="Times New Roman" w:hAnsi="Times New Roman"/>
                <w:color w:val="000000"/>
                <w:sz w:val="20"/>
              </w:rPr>
              <w:t>1шт</w:t>
            </w:r>
          </w:p>
          <w:p w14:paraId="EE000000">
            <w:pPr>
              <w:pStyle w:val="Style_1"/>
              <w:ind/>
              <w:jc w:val="center"/>
              <w:rPr>
                <w:rFonts w:ascii="Times New Roman" w:hAnsi="Times New Roman"/>
                <w:color w:val="000000"/>
                <w:sz w:val="20"/>
              </w:rPr>
            </w:pPr>
            <w:r>
              <w:rPr>
                <w:rFonts w:ascii="Times New Roman" w:hAnsi="Times New Roman"/>
                <w:color w:val="000000"/>
                <w:sz w:val="20"/>
              </w:rPr>
              <w:t>100точек</w:t>
            </w:r>
          </w:p>
          <w:p w14:paraId="EF000000">
            <w:pPr>
              <w:pStyle w:val="Style_1"/>
              <w:ind/>
              <w:jc w:val="center"/>
              <w:rPr>
                <w:rFonts w:ascii="Times New Roman" w:hAnsi="Times New Roman"/>
                <w:color w:val="000000"/>
                <w:sz w:val="20"/>
              </w:rPr>
            </w:pPr>
          </w:p>
          <w:p w14:paraId="F0000000">
            <w:pPr>
              <w:pStyle w:val="Style_1"/>
              <w:ind/>
              <w:jc w:val="center"/>
              <w:rPr>
                <w:rFonts w:ascii="Times New Roman" w:hAnsi="Times New Roman"/>
                <w:color w:val="000000"/>
                <w:sz w:val="20"/>
              </w:rPr>
            </w:pPr>
          </w:p>
          <w:p w14:paraId="F1000000">
            <w:pPr>
              <w:pStyle w:val="Style_1"/>
              <w:ind/>
              <w:jc w:val="center"/>
              <w:rPr>
                <w:rFonts w:ascii="Times New Roman" w:hAnsi="Times New Roman"/>
                <w:color w:val="000000"/>
                <w:sz w:val="20"/>
              </w:rPr>
            </w:pPr>
          </w:p>
        </w:tc>
        <w:tc>
          <w:tcPr>
            <w:tcW w:type="dxa" w:w="853"/>
            <w:tcBorders>
              <w:top w:color="000000" w:sz="4" w:val="single"/>
              <w:left w:color="000000" w:sz="4" w:val="single"/>
              <w:bottom w:color="000000" w:sz="4" w:val="single"/>
              <w:right w:color="000000" w:sz="4" w:val="single"/>
            </w:tcBorders>
            <w:shd w:fill="auto" w:val="clear"/>
            <w:tcMar>
              <w:top w:type="dxa" w:w="0"/>
              <w:left w:type="dxa" w:w="30"/>
              <w:bottom w:type="dxa" w:w="0"/>
              <w:right w:type="dxa" w:w="30"/>
            </w:tcMar>
          </w:tcPr>
          <w:p w14:paraId="F2000000">
            <w:pPr>
              <w:pStyle w:val="Style_1"/>
              <w:ind/>
              <w:jc w:val="center"/>
              <w:rPr>
                <w:rFonts w:ascii="Times New Roman" w:hAnsi="Times New Roman"/>
                <w:color w:val="000000"/>
                <w:sz w:val="20"/>
              </w:rPr>
            </w:pPr>
            <w:r>
              <w:rPr>
                <w:rFonts w:ascii="Times New Roman" w:hAnsi="Times New Roman"/>
                <w:color w:val="000000"/>
                <w:sz w:val="20"/>
              </w:rPr>
              <w:t>365</w:t>
            </w:r>
          </w:p>
          <w:p w14:paraId="F3000000">
            <w:pPr>
              <w:pStyle w:val="Style_1"/>
              <w:ind/>
              <w:jc w:val="center"/>
              <w:rPr>
                <w:rFonts w:ascii="Times New Roman" w:hAnsi="Times New Roman"/>
                <w:color w:val="000000"/>
                <w:sz w:val="20"/>
              </w:rPr>
            </w:pPr>
            <w:r>
              <w:rPr>
                <w:rFonts w:ascii="Times New Roman" w:hAnsi="Times New Roman"/>
                <w:color w:val="000000"/>
                <w:sz w:val="20"/>
              </w:rPr>
              <w:t>198</w:t>
            </w:r>
          </w:p>
          <w:p w14:paraId="F4000000">
            <w:pPr>
              <w:pStyle w:val="Style_1"/>
              <w:ind/>
              <w:jc w:val="center"/>
              <w:rPr>
                <w:rFonts w:ascii="Times New Roman" w:hAnsi="Times New Roman"/>
                <w:color w:val="000000"/>
                <w:sz w:val="20"/>
              </w:rPr>
            </w:pPr>
            <w:r>
              <w:rPr>
                <w:rFonts w:ascii="Times New Roman" w:hAnsi="Times New Roman"/>
                <w:color w:val="000000"/>
                <w:sz w:val="20"/>
              </w:rPr>
              <w:t>13</w:t>
            </w:r>
          </w:p>
          <w:p w14:paraId="F5000000">
            <w:pPr>
              <w:pStyle w:val="Style_1"/>
              <w:ind/>
              <w:jc w:val="center"/>
              <w:rPr>
                <w:rFonts w:ascii="Times New Roman" w:hAnsi="Times New Roman"/>
                <w:color w:val="000000"/>
                <w:sz w:val="20"/>
              </w:rPr>
            </w:pPr>
            <w:r>
              <w:rPr>
                <w:rFonts w:ascii="Times New Roman" w:hAnsi="Times New Roman"/>
                <w:color w:val="000000"/>
                <w:sz w:val="20"/>
              </w:rPr>
              <w:t>84</w:t>
            </w:r>
          </w:p>
          <w:p w14:paraId="F6000000">
            <w:pPr>
              <w:pStyle w:val="Style_1"/>
              <w:ind/>
              <w:jc w:val="center"/>
              <w:rPr>
                <w:rFonts w:ascii="Times New Roman" w:hAnsi="Times New Roman"/>
                <w:color w:val="000000"/>
                <w:sz w:val="20"/>
              </w:rPr>
            </w:pPr>
            <w:r>
              <w:rPr>
                <w:rFonts w:ascii="Times New Roman" w:hAnsi="Times New Roman"/>
                <w:color w:val="000000"/>
                <w:sz w:val="20"/>
              </w:rPr>
              <w:t>7,34</w:t>
            </w:r>
          </w:p>
          <w:p w14:paraId="F7000000">
            <w:pPr>
              <w:pStyle w:val="Style_1"/>
              <w:ind/>
              <w:jc w:val="center"/>
              <w:rPr>
                <w:rFonts w:ascii="Times New Roman" w:hAnsi="Times New Roman"/>
                <w:color w:val="000000"/>
                <w:sz w:val="20"/>
              </w:rPr>
            </w:pPr>
          </w:p>
          <w:p w14:paraId="F8000000">
            <w:pPr>
              <w:pStyle w:val="Style_1"/>
              <w:ind/>
              <w:jc w:val="center"/>
              <w:rPr>
                <w:rFonts w:ascii="Times New Roman" w:hAnsi="Times New Roman"/>
                <w:color w:val="000000"/>
                <w:sz w:val="20"/>
              </w:rPr>
            </w:pPr>
          </w:p>
          <w:p w14:paraId="F9000000">
            <w:pPr>
              <w:pStyle w:val="Style_1"/>
              <w:ind/>
              <w:jc w:val="center"/>
              <w:rPr>
                <w:rFonts w:ascii="Times New Roman" w:hAnsi="Times New Roman"/>
                <w:color w:val="000000"/>
                <w:sz w:val="20"/>
              </w:rPr>
            </w:pPr>
          </w:p>
        </w:tc>
      </w:tr>
      <w:tr>
        <w:trPr>
          <w:trHeight w:hRule="atLeast" w:val="1365"/>
        </w:trPr>
        <w:tc>
          <w:tcPr>
            <w:tcW w:type="dxa" w:w="410"/>
            <w:tcBorders>
              <w:top w:color="000000" w:sz="4" w:val="single"/>
              <w:left w:color="000000" w:sz="4" w:val="single"/>
              <w:bottom w:color="000000" w:sz="4" w:val="single"/>
              <w:right w:color="000000" w:sz="4" w:val="single"/>
            </w:tcBorders>
            <w:shd w:fill="auto" w:val="clear"/>
            <w:tcMar>
              <w:top w:type="dxa" w:w="0"/>
              <w:left w:type="dxa" w:w="30"/>
              <w:bottom w:type="dxa" w:w="0"/>
              <w:right w:type="dxa" w:w="30"/>
            </w:tcMar>
          </w:tcPr>
          <w:p w14:paraId="FA000000">
            <w:pPr>
              <w:pStyle w:val="Style_1"/>
              <w:ind/>
              <w:jc w:val="center"/>
              <w:rPr>
                <w:rFonts w:ascii="Times New Roman" w:hAnsi="Times New Roman"/>
              </w:rPr>
            </w:pPr>
            <w:r>
              <w:rPr>
                <w:rFonts w:ascii="Times New Roman" w:hAnsi="Times New Roman"/>
                <w:color w:val="000000"/>
                <w:sz w:val="20"/>
              </w:rPr>
              <w:t>4</w:t>
            </w:r>
          </w:p>
        </w:tc>
        <w:tc>
          <w:tcPr>
            <w:tcW w:type="dxa" w:w="1640"/>
            <w:tcBorders>
              <w:top w:color="000000" w:sz="4" w:val="single"/>
              <w:left w:color="000000" w:sz="4" w:val="single"/>
              <w:bottom w:color="000000" w:sz="4" w:val="single"/>
              <w:right w:color="000000" w:sz="4" w:val="single"/>
            </w:tcBorders>
            <w:shd w:fill="auto" w:val="clear"/>
            <w:tcMar>
              <w:top w:type="dxa" w:w="0"/>
              <w:left w:type="dxa" w:w="30"/>
              <w:bottom w:type="dxa" w:w="0"/>
              <w:right w:type="dxa" w:w="30"/>
            </w:tcMar>
          </w:tcPr>
          <w:p w14:paraId="FB000000">
            <w:pPr>
              <w:pStyle w:val="Style_1"/>
              <w:rPr>
                <w:rFonts w:ascii="Times New Roman" w:hAnsi="Times New Roman"/>
              </w:rPr>
            </w:pPr>
            <w:r>
              <w:rPr>
                <w:rFonts w:ascii="Times New Roman" w:hAnsi="Times New Roman"/>
                <w:color w:val="000000"/>
                <w:sz w:val="20"/>
              </w:rPr>
              <w:t>Пр. Мира 9 А, Спортивный комплекс Бассейн</w:t>
            </w:r>
          </w:p>
        </w:tc>
        <w:tc>
          <w:tcPr>
            <w:tcW w:type="dxa" w:w="5737"/>
            <w:tcBorders>
              <w:top w:color="000000" w:sz="4" w:val="single"/>
              <w:left w:color="000000" w:sz="4" w:val="single"/>
              <w:bottom w:color="000000" w:sz="4" w:val="single"/>
              <w:right w:color="000000" w:sz="4" w:val="single"/>
            </w:tcBorders>
            <w:shd w:fill="auto" w:val="clear"/>
            <w:tcMar>
              <w:top w:type="dxa" w:w="0"/>
              <w:left w:type="dxa" w:w="30"/>
              <w:bottom w:type="dxa" w:w="0"/>
              <w:right w:type="dxa" w:w="30"/>
            </w:tcMar>
          </w:tcPr>
          <w:p w14:paraId="FC000000">
            <w:pPr>
              <w:pStyle w:val="Style_1"/>
              <w:rPr>
                <w:rFonts w:ascii="Times New Roman" w:hAnsi="Times New Roman"/>
                <w:color w:val="000000"/>
                <w:sz w:val="20"/>
              </w:rPr>
            </w:pPr>
            <w:r>
              <w:rPr>
                <w:rFonts w:ascii="Times New Roman" w:hAnsi="Times New Roman"/>
                <w:color w:val="000000"/>
                <w:sz w:val="20"/>
              </w:rPr>
              <w:t>Измерение сопротивления изоляции</w:t>
            </w:r>
          </w:p>
          <w:p w14:paraId="FD000000">
            <w:pPr>
              <w:pStyle w:val="Style_1"/>
              <w:rPr>
                <w:rFonts w:ascii="Times New Roman" w:hAnsi="Times New Roman"/>
                <w:color w:val="000000"/>
                <w:sz w:val="20"/>
              </w:rPr>
            </w:pPr>
            <w:r>
              <w:rPr>
                <w:rFonts w:ascii="Times New Roman" w:hAnsi="Times New Roman"/>
                <w:color w:val="000000"/>
                <w:sz w:val="20"/>
              </w:rPr>
              <w:t>Проверка цепи «фаза-нуль»</w:t>
            </w:r>
          </w:p>
          <w:p w14:paraId="FE000000">
            <w:pPr>
              <w:pStyle w:val="Style_1"/>
              <w:rPr>
                <w:rFonts w:ascii="Times New Roman" w:hAnsi="Times New Roman"/>
                <w:color w:val="000000"/>
                <w:sz w:val="20"/>
              </w:rPr>
            </w:pPr>
            <w:r>
              <w:rPr>
                <w:rFonts w:ascii="Times New Roman" w:hAnsi="Times New Roman"/>
                <w:color w:val="000000"/>
                <w:sz w:val="20"/>
              </w:rPr>
              <w:t>Проверка срабатывания устройства защитного отключения (УЗО)</w:t>
            </w:r>
          </w:p>
          <w:p w14:paraId="FF000000">
            <w:pPr>
              <w:pStyle w:val="Style_1"/>
              <w:rPr>
                <w:rFonts w:ascii="Times New Roman" w:hAnsi="Times New Roman"/>
                <w:color w:val="000000"/>
                <w:sz w:val="20"/>
              </w:rPr>
            </w:pPr>
            <w:r>
              <w:rPr>
                <w:rFonts w:ascii="Times New Roman" w:hAnsi="Times New Roman"/>
                <w:color w:val="000000"/>
                <w:sz w:val="20"/>
              </w:rPr>
              <w:t>Проверка срабатывания расцепителей автоматов</w:t>
            </w:r>
          </w:p>
          <w:p w14:paraId="00010000">
            <w:pPr>
              <w:pStyle w:val="Style_1"/>
              <w:rPr>
                <w:rFonts w:ascii="Times New Roman" w:hAnsi="Times New Roman"/>
                <w:color w:val="000000"/>
                <w:sz w:val="20"/>
              </w:rPr>
            </w:pPr>
            <w:r>
              <w:rPr>
                <w:rFonts w:ascii="Times New Roman" w:hAnsi="Times New Roman"/>
                <w:color w:val="000000"/>
                <w:sz w:val="20"/>
              </w:rPr>
              <w:t>Проверка цепи между заземлителями и заземленными элементами</w:t>
            </w:r>
          </w:p>
          <w:p w14:paraId="01010000">
            <w:pPr>
              <w:pStyle w:val="Style_1"/>
              <w:rPr>
                <w:rFonts w:ascii="Times New Roman" w:hAnsi="Times New Roman"/>
              </w:rPr>
            </w:pPr>
            <w:r>
              <w:rPr>
                <w:rFonts w:ascii="Times New Roman" w:hAnsi="Times New Roman"/>
                <w:color w:val="000000"/>
                <w:sz w:val="20"/>
              </w:rPr>
              <w:t>Измерение  сопротивлений  заземляющих  устройств</w:t>
            </w:r>
          </w:p>
        </w:tc>
        <w:tc>
          <w:tcPr>
            <w:tcW w:type="dxa" w:w="1226"/>
            <w:tcBorders>
              <w:top w:color="000000" w:sz="4" w:val="single"/>
              <w:left w:color="000000" w:sz="4" w:val="single"/>
              <w:bottom w:color="000000" w:sz="4" w:val="single"/>
              <w:right w:color="000000" w:sz="4" w:val="single"/>
            </w:tcBorders>
            <w:shd w:fill="auto" w:val="clear"/>
            <w:tcMar>
              <w:top w:type="dxa" w:w="0"/>
              <w:left w:type="dxa" w:w="30"/>
              <w:bottom w:type="dxa" w:w="0"/>
              <w:right w:type="dxa" w:w="30"/>
            </w:tcMar>
          </w:tcPr>
          <w:p w14:paraId="02010000">
            <w:pPr>
              <w:pStyle w:val="Style_1"/>
              <w:ind/>
              <w:jc w:val="center"/>
              <w:rPr>
                <w:rFonts w:ascii="Times New Roman" w:hAnsi="Times New Roman"/>
                <w:color w:val="000000"/>
                <w:sz w:val="20"/>
              </w:rPr>
            </w:pPr>
            <w:r>
              <w:rPr>
                <w:rFonts w:ascii="Times New Roman" w:hAnsi="Times New Roman"/>
                <w:color w:val="000000"/>
                <w:sz w:val="20"/>
              </w:rPr>
              <w:t>1 линия</w:t>
            </w:r>
          </w:p>
          <w:p w14:paraId="03010000">
            <w:pPr>
              <w:pStyle w:val="Style_1"/>
              <w:ind/>
              <w:jc w:val="center"/>
              <w:rPr>
                <w:rFonts w:ascii="Times New Roman" w:hAnsi="Times New Roman"/>
                <w:color w:val="000000"/>
                <w:sz w:val="20"/>
              </w:rPr>
            </w:pPr>
            <w:r>
              <w:rPr>
                <w:rFonts w:ascii="Times New Roman" w:hAnsi="Times New Roman"/>
                <w:color w:val="000000"/>
                <w:sz w:val="20"/>
              </w:rPr>
              <w:t>1токоприем.</w:t>
            </w:r>
          </w:p>
          <w:p w14:paraId="04010000">
            <w:pPr>
              <w:pStyle w:val="Style_1"/>
              <w:ind/>
              <w:jc w:val="center"/>
              <w:rPr>
                <w:rFonts w:ascii="Times New Roman" w:hAnsi="Times New Roman"/>
                <w:color w:val="000000"/>
                <w:sz w:val="20"/>
              </w:rPr>
            </w:pPr>
            <w:r>
              <w:rPr>
                <w:rFonts w:ascii="Times New Roman" w:hAnsi="Times New Roman"/>
                <w:color w:val="000000"/>
                <w:sz w:val="20"/>
              </w:rPr>
              <w:t>1шт</w:t>
            </w:r>
          </w:p>
          <w:p w14:paraId="05010000">
            <w:pPr>
              <w:pStyle w:val="Style_1"/>
              <w:ind/>
              <w:jc w:val="center"/>
              <w:rPr>
                <w:rFonts w:ascii="Times New Roman" w:hAnsi="Times New Roman"/>
                <w:color w:val="000000"/>
                <w:sz w:val="20"/>
              </w:rPr>
            </w:pPr>
            <w:r>
              <w:rPr>
                <w:rFonts w:ascii="Times New Roman" w:hAnsi="Times New Roman"/>
                <w:color w:val="000000"/>
                <w:sz w:val="20"/>
              </w:rPr>
              <w:t>1шт</w:t>
            </w:r>
          </w:p>
          <w:p w14:paraId="06010000">
            <w:pPr>
              <w:pStyle w:val="Style_1"/>
              <w:ind/>
              <w:jc w:val="center"/>
              <w:rPr>
                <w:rFonts w:ascii="Times New Roman" w:hAnsi="Times New Roman"/>
                <w:color w:val="000000"/>
                <w:sz w:val="20"/>
              </w:rPr>
            </w:pPr>
            <w:r>
              <w:rPr>
                <w:rFonts w:ascii="Times New Roman" w:hAnsi="Times New Roman"/>
                <w:color w:val="000000"/>
                <w:sz w:val="20"/>
              </w:rPr>
              <w:t>100 точек</w:t>
            </w:r>
          </w:p>
          <w:p w14:paraId="07010000">
            <w:pPr>
              <w:pStyle w:val="Style_1"/>
              <w:ind/>
              <w:jc w:val="center"/>
              <w:rPr>
                <w:rFonts w:ascii="Times New Roman" w:hAnsi="Times New Roman"/>
                <w:color w:val="000000"/>
                <w:sz w:val="20"/>
              </w:rPr>
            </w:pPr>
          </w:p>
          <w:p w14:paraId="08010000">
            <w:pPr>
              <w:pStyle w:val="Style_1"/>
              <w:ind/>
              <w:jc w:val="center"/>
              <w:rPr>
                <w:rFonts w:ascii="Times New Roman" w:hAnsi="Times New Roman"/>
                <w:color w:val="000000"/>
                <w:sz w:val="20"/>
              </w:rPr>
            </w:pPr>
          </w:p>
        </w:tc>
        <w:tc>
          <w:tcPr>
            <w:tcW w:type="dxa" w:w="853"/>
            <w:tcBorders>
              <w:top w:color="000000" w:sz="4" w:val="single"/>
              <w:left w:color="000000" w:sz="4" w:val="single"/>
              <w:bottom w:color="000000" w:sz="4" w:val="single"/>
              <w:right w:color="000000" w:sz="4" w:val="single"/>
            </w:tcBorders>
            <w:shd w:fill="auto" w:val="clear"/>
            <w:tcMar>
              <w:top w:type="dxa" w:w="0"/>
              <w:left w:type="dxa" w:w="30"/>
              <w:bottom w:type="dxa" w:w="0"/>
              <w:right w:type="dxa" w:w="30"/>
            </w:tcMar>
          </w:tcPr>
          <w:p w14:paraId="09010000">
            <w:pPr>
              <w:pStyle w:val="Style_1"/>
              <w:ind/>
              <w:jc w:val="center"/>
              <w:rPr>
                <w:rFonts w:ascii="Times New Roman" w:hAnsi="Times New Roman"/>
                <w:color w:val="000000"/>
                <w:sz w:val="20"/>
              </w:rPr>
            </w:pPr>
            <w:r>
              <w:rPr>
                <w:rFonts w:ascii="Times New Roman" w:hAnsi="Times New Roman"/>
                <w:color w:val="000000"/>
                <w:sz w:val="20"/>
              </w:rPr>
              <w:t>240</w:t>
            </w:r>
          </w:p>
          <w:p w14:paraId="0A010000">
            <w:pPr>
              <w:pStyle w:val="Style_1"/>
              <w:ind/>
              <w:jc w:val="center"/>
              <w:rPr>
                <w:rFonts w:ascii="Times New Roman" w:hAnsi="Times New Roman"/>
                <w:color w:val="000000"/>
                <w:sz w:val="20"/>
              </w:rPr>
            </w:pPr>
            <w:r>
              <w:rPr>
                <w:rFonts w:ascii="Times New Roman" w:hAnsi="Times New Roman"/>
                <w:color w:val="000000"/>
                <w:sz w:val="20"/>
              </w:rPr>
              <w:t>220</w:t>
            </w:r>
          </w:p>
          <w:p w14:paraId="0B010000">
            <w:pPr>
              <w:pStyle w:val="Style_1"/>
              <w:ind/>
              <w:jc w:val="center"/>
              <w:rPr>
                <w:rFonts w:ascii="Times New Roman" w:hAnsi="Times New Roman"/>
                <w:color w:val="000000"/>
                <w:sz w:val="20"/>
              </w:rPr>
            </w:pPr>
            <w:r>
              <w:rPr>
                <w:rFonts w:ascii="Times New Roman" w:hAnsi="Times New Roman"/>
                <w:color w:val="000000"/>
                <w:sz w:val="20"/>
              </w:rPr>
              <w:t>45</w:t>
            </w:r>
          </w:p>
          <w:p w14:paraId="0C010000">
            <w:pPr>
              <w:pStyle w:val="Style_1"/>
              <w:ind/>
              <w:jc w:val="center"/>
              <w:rPr>
                <w:rFonts w:ascii="Times New Roman" w:hAnsi="Times New Roman"/>
                <w:color w:val="000000"/>
                <w:sz w:val="20"/>
              </w:rPr>
            </w:pPr>
            <w:r>
              <w:rPr>
                <w:rFonts w:ascii="Times New Roman" w:hAnsi="Times New Roman"/>
                <w:color w:val="000000"/>
                <w:sz w:val="20"/>
              </w:rPr>
              <w:t>210</w:t>
            </w:r>
          </w:p>
          <w:p w14:paraId="0D010000">
            <w:pPr>
              <w:pStyle w:val="Style_1"/>
              <w:ind/>
              <w:jc w:val="center"/>
              <w:rPr>
                <w:rFonts w:ascii="Times New Roman" w:hAnsi="Times New Roman"/>
                <w:color w:val="000000"/>
                <w:sz w:val="20"/>
              </w:rPr>
            </w:pPr>
            <w:r>
              <w:rPr>
                <w:rFonts w:ascii="Times New Roman" w:hAnsi="Times New Roman"/>
                <w:color w:val="000000"/>
                <w:sz w:val="20"/>
              </w:rPr>
              <w:t>0,95</w:t>
            </w:r>
          </w:p>
          <w:p w14:paraId="0E010000">
            <w:pPr>
              <w:pStyle w:val="Style_1"/>
              <w:rPr>
                <w:rFonts w:ascii="Times New Roman" w:hAnsi="Times New Roman"/>
                <w:color w:val="000000"/>
                <w:sz w:val="20"/>
              </w:rPr>
            </w:pPr>
          </w:p>
          <w:p w14:paraId="0F010000">
            <w:pPr>
              <w:pStyle w:val="Style_1"/>
              <w:ind/>
              <w:jc w:val="center"/>
              <w:rPr>
                <w:rFonts w:ascii="Times New Roman" w:hAnsi="Times New Roman"/>
                <w:color w:val="000000"/>
                <w:sz w:val="20"/>
              </w:rPr>
            </w:pPr>
          </w:p>
        </w:tc>
      </w:tr>
      <w:tr>
        <w:trPr>
          <w:trHeight w:hRule="atLeast" w:val="1018"/>
        </w:trPr>
        <w:tc>
          <w:tcPr>
            <w:tcW w:type="dxa" w:w="410"/>
            <w:tcBorders>
              <w:top w:color="000000" w:sz="4" w:val="single"/>
              <w:left w:color="000000" w:sz="4" w:val="single"/>
              <w:bottom w:color="000000" w:sz="4" w:val="single"/>
              <w:right w:color="000000" w:sz="4" w:val="single"/>
            </w:tcBorders>
            <w:shd w:fill="auto" w:val="clear"/>
            <w:tcMar>
              <w:top w:type="dxa" w:w="0"/>
              <w:left w:type="dxa" w:w="30"/>
              <w:bottom w:type="dxa" w:w="0"/>
              <w:right w:type="dxa" w:w="30"/>
            </w:tcMar>
          </w:tcPr>
          <w:p w14:paraId="10010000">
            <w:pPr>
              <w:pStyle w:val="Style_1"/>
              <w:ind/>
              <w:jc w:val="center"/>
              <w:rPr>
                <w:rFonts w:ascii="Times New Roman" w:hAnsi="Times New Roman"/>
              </w:rPr>
            </w:pPr>
            <w:r>
              <w:rPr>
                <w:rFonts w:ascii="Times New Roman" w:hAnsi="Times New Roman"/>
                <w:color w:val="000000"/>
                <w:sz w:val="20"/>
              </w:rPr>
              <w:t>5</w:t>
            </w:r>
          </w:p>
        </w:tc>
        <w:tc>
          <w:tcPr>
            <w:tcW w:type="dxa" w:w="1640"/>
            <w:tcBorders>
              <w:top w:color="000000" w:sz="4" w:val="single"/>
              <w:left w:color="000000" w:sz="4" w:val="single"/>
              <w:bottom w:color="000000" w:sz="4" w:val="single"/>
              <w:right w:color="000000" w:sz="4" w:val="single"/>
            </w:tcBorders>
            <w:shd w:fill="auto" w:val="clear"/>
            <w:tcMar>
              <w:top w:type="dxa" w:w="0"/>
              <w:left w:type="dxa" w:w="30"/>
              <w:bottom w:type="dxa" w:w="0"/>
              <w:right w:type="dxa" w:w="30"/>
            </w:tcMar>
          </w:tcPr>
          <w:p w14:paraId="11010000">
            <w:pPr>
              <w:pStyle w:val="Style_1"/>
              <w:rPr>
                <w:rFonts w:ascii="Times New Roman" w:hAnsi="Times New Roman"/>
                <w:color w:val="000000"/>
                <w:sz w:val="20"/>
              </w:rPr>
            </w:pPr>
            <w:r>
              <w:rPr>
                <w:rFonts w:ascii="Times New Roman" w:hAnsi="Times New Roman"/>
                <w:color w:val="000000"/>
                <w:sz w:val="20"/>
              </w:rPr>
              <w:t>Оздоровительный лагерь на 44км</w:t>
            </w:r>
          </w:p>
          <w:p w14:paraId="12010000">
            <w:pPr>
              <w:pStyle w:val="Style_1"/>
              <w:rPr>
                <w:rFonts w:ascii="Times New Roman" w:hAnsi="Times New Roman"/>
                <w:color w:val="000000"/>
                <w:sz w:val="20"/>
              </w:rPr>
            </w:pPr>
            <w:r>
              <w:rPr>
                <w:rFonts w:ascii="Times New Roman" w:hAnsi="Times New Roman"/>
                <w:color w:val="000000"/>
                <w:sz w:val="20"/>
              </w:rPr>
              <w:t>Черлакского тракта</w:t>
            </w:r>
          </w:p>
          <w:p w14:paraId="13010000">
            <w:pPr>
              <w:pStyle w:val="Style_1"/>
              <w:rPr>
                <w:rFonts w:ascii="Times New Roman" w:hAnsi="Times New Roman"/>
                <w:color w:val="000000"/>
                <w:sz w:val="20"/>
              </w:rPr>
            </w:pPr>
          </w:p>
          <w:p w14:paraId="14010000">
            <w:pPr>
              <w:pStyle w:val="Style_1"/>
              <w:rPr>
                <w:rFonts w:ascii="Times New Roman" w:hAnsi="Times New Roman"/>
              </w:rPr>
            </w:pPr>
          </w:p>
        </w:tc>
        <w:tc>
          <w:tcPr>
            <w:tcW w:type="dxa" w:w="5737"/>
            <w:tcBorders>
              <w:top w:color="000000" w:sz="4" w:val="single"/>
              <w:left w:color="000000" w:sz="4" w:val="single"/>
              <w:bottom w:color="000000" w:sz="4" w:val="single"/>
              <w:right w:color="000000" w:sz="4" w:val="single"/>
            </w:tcBorders>
            <w:shd w:fill="auto" w:val="clear"/>
            <w:tcMar>
              <w:top w:type="dxa" w:w="0"/>
              <w:left w:type="dxa" w:w="30"/>
              <w:bottom w:type="dxa" w:w="0"/>
              <w:right w:type="dxa" w:w="30"/>
            </w:tcMar>
          </w:tcPr>
          <w:p w14:paraId="15010000">
            <w:pPr>
              <w:pStyle w:val="Style_1"/>
              <w:rPr>
                <w:rFonts w:ascii="Times New Roman" w:hAnsi="Times New Roman"/>
                <w:color w:val="000000"/>
                <w:sz w:val="20"/>
              </w:rPr>
            </w:pPr>
            <w:r>
              <w:rPr>
                <w:rFonts w:ascii="Times New Roman" w:hAnsi="Times New Roman"/>
                <w:color w:val="000000"/>
                <w:sz w:val="20"/>
              </w:rPr>
              <w:t>Измерение сопротивления изоляции</w:t>
            </w:r>
          </w:p>
          <w:p w14:paraId="16010000">
            <w:pPr>
              <w:pStyle w:val="Style_1"/>
              <w:rPr>
                <w:rFonts w:ascii="Times New Roman" w:hAnsi="Times New Roman"/>
                <w:color w:val="000000"/>
                <w:sz w:val="20"/>
              </w:rPr>
            </w:pPr>
            <w:r>
              <w:rPr>
                <w:rFonts w:ascii="Times New Roman" w:hAnsi="Times New Roman"/>
                <w:color w:val="000000"/>
                <w:sz w:val="20"/>
              </w:rPr>
              <w:t>Проверка цепи «фаза-нуль»</w:t>
            </w:r>
          </w:p>
          <w:p w14:paraId="17010000">
            <w:pPr>
              <w:pStyle w:val="Style_1"/>
              <w:rPr>
                <w:rFonts w:ascii="Times New Roman" w:hAnsi="Times New Roman"/>
                <w:color w:val="000000"/>
                <w:sz w:val="20"/>
              </w:rPr>
            </w:pPr>
            <w:r>
              <w:rPr>
                <w:rFonts w:ascii="Times New Roman" w:hAnsi="Times New Roman"/>
                <w:color w:val="000000"/>
                <w:sz w:val="20"/>
              </w:rPr>
              <w:t>Проверка цепи между заземлителями и заземленными элементами</w:t>
            </w:r>
          </w:p>
          <w:p w14:paraId="18010000">
            <w:pPr>
              <w:pStyle w:val="Style_1"/>
              <w:rPr>
                <w:rFonts w:ascii="Times New Roman" w:hAnsi="Times New Roman"/>
                <w:color w:val="000000"/>
                <w:sz w:val="20"/>
              </w:rPr>
            </w:pPr>
            <w:r>
              <w:rPr>
                <w:rFonts w:ascii="Times New Roman" w:hAnsi="Times New Roman"/>
                <w:color w:val="000000"/>
                <w:sz w:val="20"/>
              </w:rPr>
              <w:t>Проверка срабатывания устройства защитного отключения (УЗО)</w:t>
            </w:r>
          </w:p>
          <w:p w14:paraId="19010000">
            <w:pPr>
              <w:pStyle w:val="Style_1"/>
              <w:rPr>
                <w:rFonts w:ascii="Times New Roman" w:hAnsi="Times New Roman"/>
                <w:color w:val="000000"/>
                <w:sz w:val="20"/>
              </w:rPr>
            </w:pPr>
            <w:r>
              <w:rPr>
                <w:rFonts w:ascii="Times New Roman" w:hAnsi="Times New Roman"/>
                <w:color w:val="000000"/>
                <w:sz w:val="20"/>
              </w:rPr>
              <w:t>Проверка  срабатывания  расцепителей  автоматов</w:t>
            </w:r>
          </w:p>
          <w:p w14:paraId="1A010000">
            <w:pPr>
              <w:pStyle w:val="Style_1"/>
              <w:rPr>
                <w:rFonts w:ascii="Times New Roman" w:hAnsi="Times New Roman"/>
              </w:rPr>
            </w:pPr>
            <w:r>
              <w:rPr>
                <w:rFonts w:ascii="Times New Roman" w:hAnsi="Times New Roman"/>
                <w:color w:val="000000"/>
                <w:sz w:val="20"/>
              </w:rPr>
              <w:t>Измерение  сопротивлений  заземляющих  устройств</w:t>
            </w:r>
          </w:p>
        </w:tc>
        <w:tc>
          <w:tcPr>
            <w:tcW w:type="dxa" w:w="1226"/>
            <w:tcBorders>
              <w:top w:color="000000" w:sz="4" w:val="single"/>
              <w:left w:color="000000" w:sz="4" w:val="single"/>
              <w:bottom w:color="000000" w:sz="4" w:val="single"/>
              <w:right w:color="000000" w:sz="4" w:val="single"/>
            </w:tcBorders>
            <w:shd w:fill="auto" w:val="clear"/>
            <w:tcMar>
              <w:top w:type="dxa" w:w="0"/>
              <w:left w:type="dxa" w:w="30"/>
              <w:bottom w:type="dxa" w:w="0"/>
              <w:right w:type="dxa" w:w="30"/>
            </w:tcMar>
          </w:tcPr>
          <w:p w14:paraId="1B010000">
            <w:pPr>
              <w:pStyle w:val="Style_1"/>
              <w:ind/>
              <w:jc w:val="center"/>
              <w:rPr>
                <w:rFonts w:ascii="Times New Roman" w:hAnsi="Times New Roman"/>
                <w:color w:val="000000"/>
                <w:sz w:val="20"/>
              </w:rPr>
            </w:pPr>
            <w:r>
              <w:rPr>
                <w:rFonts w:ascii="Times New Roman" w:hAnsi="Times New Roman"/>
                <w:color w:val="000000"/>
                <w:sz w:val="20"/>
              </w:rPr>
              <w:t>1линия</w:t>
            </w:r>
          </w:p>
          <w:p w14:paraId="1C010000">
            <w:pPr>
              <w:pStyle w:val="Style_1"/>
              <w:ind/>
              <w:jc w:val="center"/>
              <w:rPr>
                <w:rFonts w:ascii="Times New Roman" w:hAnsi="Times New Roman"/>
                <w:color w:val="000000"/>
                <w:sz w:val="20"/>
              </w:rPr>
            </w:pPr>
            <w:r>
              <w:rPr>
                <w:rFonts w:ascii="Times New Roman" w:hAnsi="Times New Roman"/>
                <w:color w:val="000000"/>
                <w:sz w:val="20"/>
              </w:rPr>
              <w:t>1токоприем.</w:t>
            </w:r>
          </w:p>
          <w:p w14:paraId="1D010000">
            <w:pPr>
              <w:pStyle w:val="Style_1"/>
              <w:ind/>
              <w:jc w:val="center"/>
              <w:rPr>
                <w:rFonts w:ascii="Times New Roman" w:hAnsi="Times New Roman"/>
                <w:sz w:val="20"/>
              </w:rPr>
            </w:pPr>
            <w:r>
              <w:rPr>
                <w:rFonts w:ascii="Times New Roman" w:hAnsi="Times New Roman"/>
                <w:color w:val="000000"/>
                <w:sz w:val="20"/>
              </w:rPr>
              <w:t>100точек</w:t>
            </w:r>
          </w:p>
          <w:p w14:paraId="1E010000">
            <w:pPr>
              <w:pStyle w:val="Style_1"/>
              <w:ind/>
              <w:jc w:val="center"/>
              <w:rPr>
                <w:rFonts w:ascii="Times New Roman" w:hAnsi="Times New Roman"/>
                <w:color w:val="000000"/>
                <w:sz w:val="20"/>
              </w:rPr>
            </w:pPr>
            <w:r>
              <w:rPr>
                <w:rFonts w:ascii="Times New Roman" w:hAnsi="Times New Roman"/>
                <w:sz w:val="20"/>
              </w:rPr>
              <w:t>1 шт</w:t>
            </w:r>
          </w:p>
          <w:p w14:paraId="1F010000">
            <w:pPr>
              <w:pStyle w:val="Style_1"/>
              <w:ind/>
              <w:jc w:val="center"/>
              <w:rPr>
                <w:rFonts w:ascii="Times New Roman" w:hAnsi="Times New Roman"/>
                <w:color w:val="000000"/>
                <w:sz w:val="20"/>
              </w:rPr>
            </w:pPr>
            <w:r>
              <w:rPr>
                <w:rFonts w:ascii="Times New Roman" w:hAnsi="Times New Roman"/>
                <w:color w:val="000000"/>
                <w:sz w:val="20"/>
              </w:rPr>
              <w:t>1 шт</w:t>
            </w:r>
          </w:p>
          <w:p w14:paraId="20010000">
            <w:pPr>
              <w:pStyle w:val="Style_1"/>
              <w:ind/>
              <w:jc w:val="center"/>
              <w:rPr>
                <w:rFonts w:ascii="Times New Roman" w:hAnsi="Times New Roman"/>
                <w:color w:val="000000"/>
                <w:sz w:val="20"/>
              </w:rPr>
            </w:pPr>
          </w:p>
        </w:tc>
        <w:tc>
          <w:tcPr>
            <w:tcW w:type="dxa" w:w="853"/>
            <w:tcBorders>
              <w:top w:color="000000" w:sz="4" w:val="single"/>
              <w:left w:color="000000" w:sz="4" w:val="single"/>
              <w:bottom w:color="000000" w:sz="4" w:val="single"/>
              <w:right w:color="000000" w:sz="4" w:val="single"/>
            </w:tcBorders>
            <w:shd w:fill="auto" w:val="clear"/>
            <w:tcMar>
              <w:top w:type="dxa" w:w="0"/>
              <w:left w:type="dxa" w:w="30"/>
              <w:bottom w:type="dxa" w:w="0"/>
              <w:right w:type="dxa" w:w="30"/>
            </w:tcMar>
          </w:tcPr>
          <w:p w14:paraId="21010000">
            <w:pPr>
              <w:pStyle w:val="Style_1"/>
              <w:ind/>
              <w:jc w:val="center"/>
              <w:rPr>
                <w:rFonts w:ascii="Times New Roman" w:hAnsi="Times New Roman"/>
                <w:color w:val="000000"/>
                <w:sz w:val="20"/>
              </w:rPr>
            </w:pPr>
            <w:r>
              <w:rPr>
                <w:rFonts w:ascii="Times New Roman" w:hAnsi="Times New Roman"/>
                <w:color w:val="000000"/>
                <w:sz w:val="20"/>
              </w:rPr>
              <w:t>35</w:t>
            </w:r>
          </w:p>
          <w:p w14:paraId="22010000">
            <w:pPr>
              <w:pStyle w:val="Style_1"/>
              <w:ind/>
              <w:jc w:val="center"/>
              <w:rPr>
                <w:rFonts w:ascii="Times New Roman" w:hAnsi="Times New Roman"/>
                <w:color w:val="000000"/>
                <w:sz w:val="20"/>
              </w:rPr>
            </w:pPr>
            <w:r>
              <w:rPr>
                <w:rFonts w:ascii="Times New Roman" w:hAnsi="Times New Roman"/>
                <w:color w:val="000000"/>
                <w:sz w:val="20"/>
              </w:rPr>
              <w:t>16</w:t>
            </w:r>
          </w:p>
          <w:p w14:paraId="23010000">
            <w:pPr>
              <w:pStyle w:val="Style_1"/>
              <w:ind/>
              <w:jc w:val="center"/>
              <w:rPr>
                <w:rFonts w:ascii="Times New Roman" w:hAnsi="Times New Roman"/>
                <w:color w:val="000000"/>
                <w:sz w:val="20"/>
              </w:rPr>
            </w:pPr>
            <w:r>
              <w:rPr>
                <w:rFonts w:ascii="Times New Roman" w:hAnsi="Times New Roman"/>
                <w:color w:val="000000"/>
                <w:sz w:val="20"/>
              </w:rPr>
              <w:t>0,2</w:t>
            </w:r>
          </w:p>
          <w:p w14:paraId="24010000">
            <w:pPr>
              <w:pStyle w:val="Style_1"/>
              <w:ind/>
              <w:jc w:val="center"/>
              <w:rPr>
                <w:rFonts w:ascii="Times New Roman" w:hAnsi="Times New Roman"/>
                <w:color w:val="000000"/>
                <w:sz w:val="20"/>
              </w:rPr>
            </w:pPr>
            <w:r>
              <w:rPr>
                <w:rFonts w:ascii="Times New Roman" w:hAnsi="Times New Roman"/>
                <w:color w:val="000000"/>
                <w:sz w:val="20"/>
              </w:rPr>
              <w:t>5</w:t>
            </w:r>
          </w:p>
          <w:p w14:paraId="25010000">
            <w:pPr>
              <w:pStyle w:val="Style_1"/>
              <w:ind/>
              <w:jc w:val="center"/>
              <w:rPr>
                <w:rFonts w:ascii="Times New Roman" w:hAnsi="Times New Roman"/>
                <w:color w:val="000000"/>
                <w:sz w:val="20"/>
              </w:rPr>
            </w:pPr>
            <w:r>
              <w:rPr>
                <w:rFonts w:ascii="Times New Roman" w:hAnsi="Times New Roman"/>
                <w:color w:val="000000"/>
                <w:sz w:val="20"/>
              </w:rPr>
              <w:t>20</w:t>
            </w:r>
          </w:p>
          <w:p w14:paraId="26010000">
            <w:pPr>
              <w:pStyle w:val="Style_1"/>
              <w:ind/>
              <w:jc w:val="center"/>
              <w:rPr>
                <w:rFonts w:ascii="Times New Roman" w:hAnsi="Times New Roman"/>
                <w:color w:val="000000"/>
                <w:sz w:val="20"/>
              </w:rPr>
            </w:pPr>
          </w:p>
        </w:tc>
      </w:tr>
    </w:tbl>
    <w:p w14:paraId="27010000">
      <w:pPr>
        <w:pStyle w:val="Style_1"/>
      </w:pPr>
    </w:p>
    <w:p w14:paraId="28010000">
      <w:pPr>
        <w:pStyle w:val="Style_1"/>
      </w:pPr>
    </w:p>
    <w:tbl>
      <w:tblPr>
        <w:tblW w:type="auto" w:w="0"/>
        <w:jc w:val="left"/>
        <w:tblInd w:type="dxa" w:w="0"/>
        <w:tblLayout w:type="fixed"/>
        <w:tblCellMar>
          <w:top w:type="dxa" w:w="0"/>
          <w:left w:type="dxa" w:w="108"/>
          <w:bottom w:type="dxa" w:w="0"/>
          <w:right w:type="dxa" w:w="108"/>
        </w:tblCellMar>
      </w:tblPr>
      <w:tblGrid>
        <w:gridCol w:w="4709"/>
        <w:gridCol w:w="4789"/>
      </w:tblGrid>
      <w:tr>
        <w:tc>
          <w:tcPr>
            <w:tcW w:type="dxa" w:w="470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9010000">
            <w:pPr>
              <w:pStyle w:val="Style_1"/>
              <w:spacing w:after="0" w:before="0" w:line="240" w:lineRule="auto"/>
              <w:ind/>
              <w:rPr>
                <w:rFonts w:ascii="Times New Roman" w:hAnsi="Times New Roman"/>
                <w:sz w:val="24"/>
              </w:rPr>
            </w:pPr>
            <w:r>
              <w:rPr>
                <w:rFonts w:ascii="Times New Roman" w:hAnsi="Times New Roman"/>
                <w:sz w:val="24"/>
              </w:rPr>
              <w:t>Исполнитель</w:t>
            </w:r>
          </w:p>
        </w:tc>
        <w:tc>
          <w:tcPr>
            <w:tcW w:type="dxa" w:w="4789"/>
            <w:tcBorders>
              <w:top w:color="000000" w:sz="4" w:val="single"/>
              <w:left w:color="000000" w:sz="4" w:val="single"/>
              <w:bottom w:color="000000" w:sz="4" w:val="single"/>
              <w:right w:color="000000" w:sz="4" w:val="single"/>
            </w:tcBorders>
            <w:tcMar>
              <w:top w:type="dxa" w:w="0"/>
              <w:left w:type="dxa" w:w="108"/>
              <w:bottom w:type="dxa" w:w="0"/>
              <w:right w:type="dxa" w:w="108"/>
            </w:tcMar>
            <w:vAlign w:val="bottom"/>
          </w:tcPr>
          <w:p w14:paraId="2A010000">
            <w:pPr>
              <w:pStyle w:val="Style_1"/>
              <w:widowControl w:val="0"/>
              <w:spacing w:after="0" w:before="101" w:line="240" w:lineRule="auto"/>
              <w:ind w:firstLine="0" w:left="0" w:right="461"/>
              <w:rPr>
                <w:rFonts w:ascii="Times New Roman" w:hAnsi="Times New Roman"/>
                <w:sz w:val="24"/>
              </w:rPr>
            </w:pPr>
            <w:r>
              <w:rPr>
                <w:rFonts w:ascii="Times New Roman" w:hAnsi="Times New Roman"/>
                <w:sz w:val="24"/>
              </w:rPr>
              <w:t>Заказчик:</w:t>
            </w:r>
          </w:p>
          <w:p w14:paraId="2B010000">
            <w:pPr>
              <w:pStyle w:val="Style_1"/>
              <w:spacing w:after="0" w:before="0" w:line="240" w:lineRule="auto"/>
              <w:ind/>
              <w:rPr>
                <w:rFonts w:ascii="Times New Roman" w:hAnsi="Times New Roman"/>
                <w:sz w:val="24"/>
              </w:rPr>
            </w:pPr>
            <w:r>
              <w:rPr>
                <w:rFonts w:ascii="Times New Roman" w:hAnsi="Times New Roman"/>
                <w:sz w:val="24"/>
              </w:rPr>
              <w:t>ФГБОУ ВО ОмГМУ Минздрава России</w:t>
            </w:r>
          </w:p>
          <w:p w14:paraId="2C010000">
            <w:pPr>
              <w:pStyle w:val="Style_1"/>
              <w:spacing w:after="0" w:before="0" w:line="240" w:lineRule="auto"/>
              <w:ind/>
              <w:rPr>
                <w:rFonts w:ascii="Times New Roman" w:hAnsi="Times New Roman"/>
                <w:sz w:val="24"/>
              </w:rPr>
            </w:pPr>
            <w:r>
              <w:rPr>
                <w:rFonts w:ascii="Times New Roman" w:hAnsi="Times New Roman"/>
                <w:sz w:val="24"/>
              </w:rPr>
              <w:t>Адрес: 644099, г. Омск, ул. Ленина, 12</w:t>
            </w:r>
          </w:p>
          <w:p w14:paraId="2D010000">
            <w:pPr>
              <w:pStyle w:val="Style_1"/>
              <w:spacing w:after="0" w:before="0" w:line="240" w:lineRule="auto"/>
              <w:ind/>
              <w:rPr>
                <w:rFonts w:ascii="Times New Roman" w:hAnsi="Times New Roman"/>
                <w:sz w:val="24"/>
              </w:rPr>
            </w:pPr>
            <w:r>
              <w:rPr>
                <w:rFonts w:ascii="Times New Roman" w:hAnsi="Times New Roman"/>
                <w:sz w:val="24"/>
              </w:rPr>
              <w:t>Банковские реквизиты:</w:t>
            </w:r>
          </w:p>
          <w:p w14:paraId="2E010000">
            <w:pPr>
              <w:pStyle w:val="Style_1"/>
              <w:spacing w:after="0" w:before="0" w:line="240" w:lineRule="auto"/>
              <w:ind/>
              <w:rPr>
                <w:rFonts w:ascii="Times New Roman" w:hAnsi="Times New Roman"/>
                <w:sz w:val="24"/>
              </w:rPr>
            </w:pPr>
            <w:r>
              <w:rPr>
                <w:rFonts w:ascii="Times New Roman" w:hAnsi="Times New Roman"/>
                <w:sz w:val="24"/>
              </w:rPr>
              <w:t>ИНН 5503018420</w:t>
            </w:r>
          </w:p>
          <w:p w14:paraId="2F010000">
            <w:pPr>
              <w:pStyle w:val="Style_1"/>
              <w:spacing w:after="0" w:before="0" w:line="240" w:lineRule="auto"/>
              <w:ind/>
              <w:rPr>
                <w:rFonts w:ascii="Times New Roman" w:hAnsi="Times New Roman"/>
                <w:sz w:val="24"/>
              </w:rPr>
            </w:pPr>
            <w:r>
              <w:rPr>
                <w:rFonts w:ascii="Times New Roman" w:hAnsi="Times New Roman"/>
                <w:sz w:val="24"/>
              </w:rPr>
              <w:t>КПП 550301001</w:t>
            </w:r>
          </w:p>
          <w:p w14:paraId="30010000">
            <w:pPr>
              <w:pStyle w:val="Style_1"/>
              <w:spacing w:after="0" w:before="0" w:line="240" w:lineRule="auto"/>
              <w:ind/>
              <w:rPr>
                <w:rFonts w:ascii="Times New Roman" w:hAnsi="Times New Roman"/>
                <w:sz w:val="24"/>
              </w:rPr>
            </w:pPr>
            <w:r>
              <w:rPr>
                <w:rFonts w:ascii="Times New Roman" w:hAnsi="Times New Roman"/>
                <w:sz w:val="24"/>
              </w:rPr>
              <w:t>Получатель:</w:t>
            </w:r>
          </w:p>
          <w:p w14:paraId="31010000">
            <w:pPr>
              <w:pStyle w:val="Style_1"/>
              <w:spacing w:after="0" w:before="0" w:line="240" w:lineRule="auto"/>
              <w:ind/>
              <w:rPr>
                <w:rFonts w:ascii="Times New Roman" w:hAnsi="Times New Roman"/>
                <w:sz w:val="24"/>
              </w:rPr>
            </w:pPr>
            <w:r>
              <w:rPr>
                <w:rFonts w:ascii="Times New Roman" w:hAnsi="Times New Roman"/>
                <w:sz w:val="24"/>
              </w:rPr>
              <w:t>Получатель:</w:t>
            </w:r>
          </w:p>
          <w:p w14:paraId="32010000">
            <w:pPr>
              <w:pStyle w:val="Style_1"/>
              <w:spacing w:after="0" w:before="0" w:line="240" w:lineRule="auto"/>
              <w:ind/>
              <w:rPr>
                <w:rFonts w:ascii="Times New Roman" w:hAnsi="Times New Roman"/>
                <w:sz w:val="24"/>
              </w:rPr>
            </w:pPr>
            <w:r>
              <w:rPr>
                <w:rFonts w:ascii="Times New Roman" w:hAnsi="Times New Roman"/>
                <w:sz w:val="24"/>
              </w:rPr>
              <w:t>УФК по Новосибирской области (ФГБОУ ВО ОмГМУ Минздрава России л/с 20526Х89580)</w:t>
            </w:r>
          </w:p>
          <w:p w14:paraId="33010000">
            <w:pPr>
              <w:pStyle w:val="Style_1"/>
              <w:spacing w:after="0" w:before="0" w:line="240" w:lineRule="auto"/>
              <w:ind/>
              <w:rPr>
                <w:rFonts w:ascii="Times New Roman" w:hAnsi="Times New Roman"/>
                <w:sz w:val="24"/>
              </w:rPr>
            </w:pPr>
            <w:r>
              <w:rPr>
                <w:rFonts w:ascii="Times New Roman" w:hAnsi="Times New Roman"/>
                <w:sz w:val="24"/>
              </w:rPr>
              <w:t>Банк:</w:t>
            </w:r>
          </w:p>
          <w:p w14:paraId="34010000">
            <w:pPr>
              <w:pStyle w:val="Style_1"/>
              <w:spacing w:after="0" w:before="0" w:line="240" w:lineRule="auto"/>
              <w:ind/>
              <w:rPr>
                <w:rFonts w:ascii="Times New Roman" w:hAnsi="Times New Roman"/>
                <w:sz w:val="24"/>
              </w:rPr>
            </w:pPr>
            <w:r>
              <w:rPr>
                <w:rFonts w:ascii="Times New Roman" w:hAnsi="Times New Roman"/>
                <w:sz w:val="24"/>
              </w:rPr>
              <w:t>ОКЦ № 1 СибГУ Банка России//УФК по Новосибирской области г. Новосибирск</w:t>
            </w:r>
          </w:p>
          <w:p w14:paraId="35010000">
            <w:pPr>
              <w:pStyle w:val="Style_1"/>
              <w:spacing w:after="0" w:before="0" w:line="240" w:lineRule="auto"/>
              <w:ind/>
              <w:rPr>
                <w:rFonts w:ascii="Times New Roman" w:hAnsi="Times New Roman"/>
                <w:sz w:val="24"/>
              </w:rPr>
            </w:pPr>
            <w:r>
              <w:rPr>
                <w:rFonts w:ascii="Times New Roman" w:hAnsi="Times New Roman"/>
                <w:sz w:val="24"/>
              </w:rPr>
              <w:t>БИК 015004950</w:t>
            </w:r>
          </w:p>
          <w:p w14:paraId="36010000">
            <w:pPr>
              <w:pStyle w:val="Style_1"/>
              <w:spacing w:after="0" w:before="0" w:line="240" w:lineRule="auto"/>
              <w:ind/>
              <w:rPr>
                <w:rFonts w:ascii="Times New Roman" w:hAnsi="Times New Roman"/>
                <w:sz w:val="24"/>
              </w:rPr>
            </w:pPr>
            <w:r>
              <w:rPr>
                <w:rFonts w:ascii="Times New Roman" w:hAnsi="Times New Roman"/>
                <w:sz w:val="24"/>
              </w:rPr>
              <w:t>р/с № 03214643000000015108</w:t>
            </w:r>
          </w:p>
          <w:p w14:paraId="37010000">
            <w:pPr>
              <w:pStyle w:val="Style_1"/>
              <w:spacing w:after="0" w:before="0" w:line="240" w:lineRule="auto"/>
              <w:ind/>
              <w:rPr>
                <w:rFonts w:ascii="Times New Roman" w:hAnsi="Times New Roman"/>
                <w:sz w:val="24"/>
              </w:rPr>
            </w:pPr>
            <w:r>
              <w:rPr>
                <w:rFonts w:ascii="Times New Roman" w:hAnsi="Times New Roman"/>
                <w:sz w:val="24"/>
              </w:rPr>
              <w:t>к/с № 40102810445370000043</w:t>
            </w:r>
          </w:p>
          <w:p w14:paraId="38010000">
            <w:pPr>
              <w:pStyle w:val="Style_1"/>
              <w:spacing w:after="0" w:before="0" w:line="240" w:lineRule="auto"/>
              <w:ind/>
              <w:rPr>
                <w:rFonts w:ascii="Times New Roman" w:hAnsi="Times New Roman"/>
                <w:sz w:val="24"/>
              </w:rPr>
            </w:pPr>
            <w:r>
              <w:rPr>
                <w:rFonts w:ascii="Times New Roman" w:hAnsi="Times New Roman"/>
                <w:sz w:val="24"/>
              </w:rPr>
              <w:t>ОКПО 01963321 ОКВЭД 85.22</w:t>
            </w:r>
          </w:p>
          <w:p w14:paraId="39010000">
            <w:pPr>
              <w:pStyle w:val="Style_1"/>
              <w:spacing w:after="0" w:before="0" w:line="240" w:lineRule="auto"/>
              <w:ind/>
              <w:rPr>
                <w:rFonts w:ascii="Times New Roman" w:hAnsi="Times New Roman"/>
                <w:sz w:val="24"/>
              </w:rPr>
            </w:pPr>
            <w:r>
              <w:rPr>
                <w:rFonts w:ascii="Times New Roman" w:hAnsi="Times New Roman"/>
                <w:sz w:val="24"/>
              </w:rPr>
              <w:t>ОГРН 1035504001500  ОКОНХ 92110</w:t>
            </w:r>
          </w:p>
          <w:p w14:paraId="3A010000">
            <w:pPr>
              <w:pStyle w:val="Style_1"/>
              <w:spacing w:after="0" w:before="0" w:line="240" w:lineRule="auto"/>
              <w:ind/>
              <w:rPr>
                <w:rFonts w:ascii="Times New Roman" w:hAnsi="Times New Roman"/>
                <w:sz w:val="24"/>
              </w:rPr>
            </w:pPr>
            <w:r>
              <w:rPr>
                <w:rFonts w:ascii="Times New Roman" w:hAnsi="Times New Roman"/>
                <w:sz w:val="24"/>
              </w:rPr>
              <w:t>ОКОГУ  1320700  ОКФС 12  ОКОПФ 75103</w:t>
            </w:r>
          </w:p>
          <w:p w14:paraId="3B010000">
            <w:pPr>
              <w:pStyle w:val="Style_1"/>
              <w:spacing w:after="0" w:before="0" w:line="240" w:lineRule="auto"/>
              <w:ind/>
              <w:rPr>
                <w:rFonts w:ascii="Times New Roman" w:hAnsi="Times New Roman"/>
                <w:sz w:val="24"/>
              </w:rPr>
            </w:pPr>
            <w:r>
              <w:rPr>
                <w:rFonts w:ascii="Times New Roman" w:hAnsi="Times New Roman"/>
                <w:sz w:val="24"/>
              </w:rPr>
              <w:t>ОКТМО 52701000</w:t>
            </w:r>
          </w:p>
          <w:p w14:paraId="3C010000">
            <w:pPr>
              <w:pStyle w:val="Style_1"/>
              <w:spacing w:after="0" w:before="0" w:line="240" w:lineRule="auto"/>
              <w:ind/>
              <w:rPr>
                <w:rFonts w:ascii="Times New Roman" w:hAnsi="Times New Roman"/>
                <w:sz w:val="24"/>
              </w:rPr>
            </w:pPr>
            <w:r>
              <w:rPr>
                <w:rFonts w:ascii="Times New Roman" w:hAnsi="Times New Roman"/>
                <w:sz w:val="24"/>
              </w:rPr>
              <w:t>Адрес электронной почты:</w:t>
            </w:r>
          </w:p>
          <w:p w14:paraId="3D010000">
            <w:pPr>
              <w:pStyle w:val="Style_1"/>
              <w:spacing w:after="0" w:before="0" w:line="240" w:lineRule="auto"/>
              <w:ind/>
              <w:jc w:val="both"/>
              <w:rPr>
                <w:rFonts w:ascii="Times New Roman" w:hAnsi="Times New Roman"/>
                <w:sz w:val="24"/>
              </w:rPr>
            </w:pPr>
            <w:r>
              <w:rPr>
                <w:rFonts w:ascii="Times New Roman" w:hAnsi="Times New Roman"/>
                <w:sz w:val="24"/>
              </w:rPr>
              <w:t>dogovor2@omsk-osma.ru</w:t>
            </w:r>
          </w:p>
          <w:p w14:paraId="3E010000">
            <w:pPr>
              <w:pStyle w:val="Style_1"/>
              <w:spacing w:after="0" w:before="0" w:line="240" w:lineRule="auto"/>
              <w:ind/>
              <w:jc w:val="both"/>
              <w:rPr>
                <w:rFonts w:ascii="Times New Roman" w:hAnsi="Times New Roman"/>
                <w:sz w:val="24"/>
              </w:rPr>
            </w:pPr>
          </w:p>
          <w:p w14:paraId="3F010000">
            <w:pPr>
              <w:pStyle w:val="Style_1"/>
              <w:spacing w:after="0" w:before="0" w:line="240" w:lineRule="auto"/>
              <w:ind/>
              <w:rPr>
                <w:rFonts w:ascii="Times New Roman" w:hAnsi="Times New Roman"/>
                <w:sz w:val="24"/>
              </w:rPr>
            </w:pPr>
            <w:r>
              <w:rPr>
                <w:rFonts w:ascii="Times New Roman" w:hAnsi="Times New Roman"/>
                <w:sz w:val="24"/>
              </w:rPr>
              <w:t>Ректор _________________М.А.Ливзан</w:t>
            </w:r>
          </w:p>
        </w:tc>
      </w:tr>
    </w:tbl>
    <w:p w14:paraId="40010000">
      <w:pPr>
        <w:pStyle w:val="Style_1"/>
      </w:pPr>
    </w:p>
    <w:sectPr>
      <w:type w:val="nextPage"/>
      <w:pgSz w:h="16838" w:orient="portrait" w:w="11906"/>
      <w:pgMar w:bottom="1134" w:footer="0" w:gutter="0" w:header="0" w:left="1304" w:right="737" w:top="1134"/>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widowControl w:val="1"/>
      <w:spacing w:after="0" w:before="0" w:line="240" w:lineRule="auto"/>
      <w:ind w:firstLine="0" w:left="0" w:right="0"/>
      <w:jc w:val="both"/>
    </w:pPr>
    <w:rPr>
      <w:rFonts w:ascii="XO Thames" w:hAnsi="XO Thames"/>
      <w:color w:val="000000"/>
      <w:spacing w:val="0"/>
      <w:sz w:val="28"/>
    </w:rPr>
  </w:style>
  <w:style w:default="1" w:styleId="Style_1_ch" w:type="character">
    <w:name w:val="Normal"/>
    <w:link w:val="Style_1"/>
    <w:rPr>
      <w:rFonts w:ascii="XO Thames" w:hAnsi="XO Thames"/>
      <w:color w:val="000000"/>
      <w:spacing w:val="0"/>
      <w:sz w:val="28"/>
    </w:rPr>
  </w:style>
  <w:style w:styleId="Style_3" w:type="paragraph">
    <w:name w:val="toc 2"/>
    <w:next w:val="Style_1"/>
    <w:link w:val="Style_3_ch"/>
    <w:uiPriority w:val="39"/>
    <w:pPr>
      <w:widowControl w:val="1"/>
      <w:spacing w:after="0" w:before="0" w:line="240" w:lineRule="auto"/>
      <w:ind w:firstLine="0" w:left="200" w:right="0"/>
      <w:jc w:val="left"/>
    </w:pPr>
    <w:rPr>
      <w:rFonts w:ascii="XO Thames" w:hAnsi="XO Thames"/>
      <w:color w:val="000000"/>
      <w:spacing w:val="0"/>
      <w:sz w:val="28"/>
    </w:rPr>
  </w:style>
  <w:style w:styleId="Style_3_ch" w:type="character">
    <w:name w:val="toc 2"/>
    <w:link w:val="Style_3"/>
    <w:rPr>
      <w:rFonts w:ascii="XO Thames" w:hAnsi="XO Thames"/>
      <w:color w:val="000000"/>
      <w:spacing w:val="0"/>
      <w:sz w:val="28"/>
    </w:rPr>
  </w:style>
  <w:style w:styleId="Style_4" w:type="paragraph">
    <w:name w:val="Contents 3"/>
    <w:link w:val="Style_4_ch"/>
    <w:rPr>
      <w:rFonts w:ascii="XO Thames" w:hAnsi="XO Thames"/>
      <w:sz w:val="28"/>
    </w:rPr>
  </w:style>
  <w:style w:styleId="Style_4_ch" w:type="character">
    <w:name w:val="Contents 3"/>
    <w:link w:val="Style_4"/>
    <w:rPr>
      <w:rFonts w:ascii="XO Thames" w:hAnsi="XO Thames"/>
      <w:sz w:val="28"/>
    </w:rPr>
  </w:style>
  <w:style w:styleId="Style_5" w:type="paragraph">
    <w:name w:val="toc 4"/>
    <w:next w:val="Style_1"/>
    <w:link w:val="Style_5_ch"/>
    <w:uiPriority w:val="39"/>
    <w:pPr>
      <w:widowControl w:val="1"/>
      <w:spacing w:after="0" w:before="0" w:line="240" w:lineRule="auto"/>
      <w:ind w:firstLine="0" w:left="600" w:right="0"/>
      <w:jc w:val="left"/>
    </w:pPr>
    <w:rPr>
      <w:rFonts w:ascii="XO Thames" w:hAnsi="XO Thames"/>
      <w:color w:val="000000"/>
      <w:spacing w:val="0"/>
      <w:sz w:val="28"/>
    </w:rPr>
  </w:style>
  <w:style w:styleId="Style_5_ch" w:type="character">
    <w:name w:val="toc 4"/>
    <w:link w:val="Style_5"/>
    <w:rPr>
      <w:rFonts w:ascii="XO Thames" w:hAnsi="XO Thames"/>
      <w:color w:val="000000"/>
      <w:spacing w:val="0"/>
      <w:sz w:val="28"/>
    </w:rPr>
  </w:style>
  <w:style w:styleId="Style_6" w:type="paragraph">
    <w:name w:val="Body Text"/>
    <w:basedOn w:val="Style_1"/>
    <w:link w:val="Style_6_ch"/>
    <w:pPr>
      <w:spacing w:after="140" w:before="0" w:line="276" w:lineRule="auto"/>
      <w:ind/>
    </w:pPr>
  </w:style>
  <w:style w:styleId="Style_6_ch" w:type="character">
    <w:name w:val="Body Text"/>
    <w:basedOn w:val="Style_1_ch"/>
    <w:link w:val="Style_6"/>
  </w:style>
  <w:style w:styleId="Style_7" w:type="paragraph">
    <w:name w:val="Heading 11"/>
    <w:link w:val="Style_7_ch"/>
    <w:rPr>
      <w:rFonts w:ascii="XO Thames" w:hAnsi="XO Thames"/>
      <w:b w:val="1"/>
      <w:sz w:val="32"/>
    </w:rPr>
  </w:style>
  <w:style w:styleId="Style_7_ch" w:type="character">
    <w:name w:val="Heading 11"/>
    <w:link w:val="Style_7"/>
    <w:rPr>
      <w:rFonts w:ascii="XO Thames" w:hAnsi="XO Thames"/>
      <w:b w:val="1"/>
      <w:sz w:val="32"/>
    </w:rPr>
  </w:style>
  <w:style w:styleId="Style_8" w:type="paragraph">
    <w:name w:val="toc 6"/>
    <w:next w:val="Style_1"/>
    <w:link w:val="Style_8_ch"/>
    <w:uiPriority w:val="39"/>
    <w:pPr>
      <w:widowControl w:val="1"/>
      <w:spacing w:after="0" w:before="0" w:line="240" w:lineRule="auto"/>
      <w:ind w:firstLine="0" w:left="1000" w:right="0"/>
      <w:jc w:val="left"/>
    </w:pPr>
    <w:rPr>
      <w:rFonts w:ascii="XO Thames" w:hAnsi="XO Thames"/>
      <w:color w:val="000000"/>
      <w:spacing w:val="0"/>
      <w:sz w:val="28"/>
    </w:rPr>
  </w:style>
  <w:style w:styleId="Style_8_ch" w:type="character">
    <w:name w:val="toc 6"/>
    <w:link w:val="Style_8"/>
    <w:rPr>
      <w:rFonts w:ascii="XO Thames" w:hAnsi="XO Thames"/>
      <w:color w:val="000000"/>
      <w:spacing w:val="0"/>
      <w:sz w:val="28"/>
    </w:rPr>
  </w:style>
  <w:style w:styleId="Style_9" w:type="paragraph">
    <w:name w:val="toc 7"/>
    <w:next w:val="Style_1"/>
    <w:link w:val="Style_9_ch"/>
    <w:uiPriority w:val="39"/>
    <w:pPr>
      <w:widowControl w:val="1"/>
      <w:spacing w:after="0" w:before="0" w:line="240" w:lineRule="auto"/>
      <w:ind w:firstLine="0" w:left="1200" w:right="0"/>
      <w:jc w:val="left"/>
    </w:pPr>
    <w:rPr>
      <w:rFonts w:ascii="XO Thames" w:hAnsi="XO Thames"/>
      <w:color w:val="000000"/>
      <w:spacing w:val="0"/>
      <w:sz w:val="28"/>
    </w:rPr>
  </w:style>
  <w:style w:styleId="Style_9_ch" w:type="character">
    <w:name w:val="toc 7"/>
    <w:link w:val="Style_9"/>
    <w:rPr>
      <w:rFonts w:ascii="XO Thames" w:hAnsi="XO Thames"/>
      <w:color w:val="000000"/>
      <w:spacing w:val="0"/>
      <w:sz w:val="28"/>
    </w:rPr>
  </w:style>
  <w:style w:styleId="Style_10" w:type="paragraph">
    <w:name w:val="Contents 4"/>
    <w:link w:val="Style_10_ch"/>
    <w:rPr>
      <w:rFonts w:ascii="XO Thames" w:hAnsi="XO Thames"/>
      <w:sz w:val="28"/>
    </w:rPr>
  </w:style>
  <w:style w:styleId="Style_10_ch" w:type="character">
    <w:name w:val="Contents 4"/>
    <w:link w:val="Style_10"/>
    <w:rPr>
      <w:rFonts w:ascii="XO Thames" w:hAnsi="XO Thames"/>
      <w:sz w:val="28"/>
    </w:rPr>
  </w:style>
  <w:style w:styleId="Style_11" w:type="paragraph">
    <w:name w:val="Указатель"/>
    <w:basedOn w:val="Style_1"/>
    <w:link w:val="Style_11_ch"/>
    <w:rPr>
      <w:rFonts w:ascii="PT Astra Serif" w:hAnsi="PT Astra Serif"/>
    </w:rPr>
  </w:style>
  <w:style w:styleId="Style_11_ch" w:type="character">
    <w:name w:val="Указатель"/>
    <w:basedOn w:val="Style_1_ch"/>
    <w:link w:val="Style_11"/>
    <w:rPr>
      <w:rFonts w:ascii="PT Astra Serif" w:hAnsi="PT Astra Serif"/>
    </w:rPr>
  </w:style>
  <w:style w:styleId="Style_12" w:type="paragraph">
    <w:name w:val="Subtitle1"/>
    <w:link w:val="Style_12_ch"/>
    <w:rPr>
      <w:rFonts w:ascii="XO Thames" w:hAnsi="XO Thames"/>
      <w:i w:val="1"/>
      <w:sz w:val="24"/>
    </w:rPr>
  </w:style>
  <w:style w:styleId="Style_12_ch" w:type="character">
    <w:name w:val="Subtitle1"/>
    <w:link w:val="Style_12"/>
    <w:rPr>
      <w:rFonts w:ascii="XO Thames" w:hAnsi="XO Thames"/>
      <w:i w:val="1"/>
      <w:sz w:val="24"/>
    </w:rPr>
  </w:style>
  <w:style w:styleId="Style_13" w:type="paragraph">
    <w:name w:val="Contents 6"/>
    <w:link w:val="Style_13_ch"/>
    <w:rPr>
      <w:rFonts w:ascii="XO Thames" w:hAnsi="XO Thames"/>
      <w:sz w:val="28"/>
    </w:rPr>
  </w:style>
  <w:style w:styleId="Style_13_ch" w:type="character">
    <w:name w:val="Contents 6"/>
    <w:link w:val="Style_13"/>
    <w:rPr>
      <w:rFonts w:ascii="XO Thames" w:hAnsi="XO Thames"/>
      <w:sz w:val="28"/>
    </w:rPr>
  </w:style>
  <w:style w:styleId="Style_14" w:type="paragraph">
    <w:name w:val="Endnote"/>
    <w:link w:val="Style_14_ch"/>
    <w:pPr>
      <w:ind w:firstLine="851" w:left="0"/>
      <w:jc w:val="both"/>
    </w:pPr>
    <w:rPr>
      <w:rFonts w:ascii="XO Thames" w:hAnsi="XO Thames"/>
      <w:sz w:val="22"/>
    </w:rPr>
  </w:style>
  <w:style w:styleId="Style_14_ch" w:type="character">
    <w:name w:val="Endnote"/>
    <w:link w:val="Style_14"/>
    <w:rPr>
      <w:rFonts w:ascii="XO Thames" w:hAnsi="XO Thames"/>
      <w:sz w:val="22"/>
    </w:rPr>
  </w:style>
  <w:style w:styleId="Style_15" w:type="paragraph">
    <w:name w:val="heading 3"/>
    <w:next w:val="Style_1"/>
    <w:link w:val="Style_15_ch"/>
    <w:uiPriority w:val="9"/>
    <w:qFormat/>
    <w:pPr>
      <w:widowControl w:val="1"/>
      <w:spacing w:after="120" w:before="120" w:line="240" w:lineRule="auto"/>
      <w:ind w:firstLine="0" w:left="0" w:right="0"/>
      <w:jc w:val="both"/>
      <w:outlineLvl w:val="2"/>
    </w:pPr>
    <w:rPr>
      <w:rFonts w:ascii="XO Thames" w:hAnsi="XO Thames"/>
      <w:b w:val="1"/>
      <w:color w:val="000000"/>
      <w:spacing w:val="0"/>
      <w:sz w:val="26"/>
    </w:rPr>
  </w:style>
  <w:style w:styleId="Style_15_ch" w:type="character">
    <w:name w:val="heading 3"/>
    <w:link w:val="Style_15"/>
    <w:rPr>
      <w:rFonts w:ascii="XO Thames" w:hAnsi="XO Thames"/>
      <w:b w:val="1"/>
      <w:color w:val="000000"/>
      <w:spacing w:val="0"/>
      <w:sz w:val="26"/>
    </w:rPr>
  </w:style>
  <w:style w:styleId="Style_16" w:type="paragraph">
    <w:name w:val="Contents 7"/>
    <w:link w:val="Style_16_ch"/>
    <w:rPr>
      <w:rFonts w:ascii="XO Thames" w:hAnsi="XO Thames"/>
      <w:sz w:val="28"/>
    </w:rPr>
  </w:style>
  <w:style w:styleId="Style_16_ch" w:type="character">
    <w:name w:val="Contents 7"/>
    <w:link w:val="Style_16"/>
    <w:rPr>
      <w:rFonts w:ascii="XO Thames" w:hAnsi="XO Thames"/>
      <w:sz w:val="28"/>
    </w:rPr>
  </w:style>
  <w:style w:styleId="Style_17" w:type="paragraph">
    <w:name w:val="Contents 9"/>
    <w:link w:val="Style_17_ch"/>
    <w:rPr>
      <w:rFonts w:ascii="XO Thames" w:hAnsi="XO Thames"/>
      <w:sz w:val="28"/>
    </w:rPr>
  </w:style>
  <w:style w:styleId="Style_17_ch" w:type="character">
    <w:name w:val="Contents 9"/>
    <w:link w:val="Style_17"/>
    <w:rPr>
      <w:rFonts w:ascii="XO Thames" w:hAnsi="XO Thames"/>
      <w:sz w:val="28"/>
    </w:rPr>
  </w:style>
  <w:style w:styleId="Style_18" w:type="paragraph">
    <w:name w:val="Endnote1"/>
    <w:link w:val="Style_18_ch"/>
    <w:pPr>
      <w:widowControl w:val="1"/>
      <w:spacing w:after="0" w:before="0" w:line="240" w:lineRule="auto"/>
      <w:ind w:firstLine="851" w:left="0" w:right="0"/>
      <w:jc w:val="both"/>
    </w:pPr>
    <w:rPr>
      <w:rFonts w:ascii="XO Thames" w:hAnsi="XO Thames"/>
      <w:color w:val="000000"/>
      <w:spacing w:val="0"/>
      <w:sz w:val="22"/>
    </w:rPr>
  </w:style>
  <w:style w:styleId="Style_18_ch" w:type="character">
    <w:name w:val="Endnote1"/>
    <w:link w:val="Style_18"/>
    <w:rPr>
      <w:rFonts w:ascii="XO Thames" w:hAnsi="XO Thames"/>
      <w:color w:val="000000"/>
      <w:spacing w:val="0"/>
      <w:sz w:val="22"/>
    </w:rPr>
  </w:style>
  <w:style w:styleId="Style_19" w:type="paragraph">
    <w:name w:val="Internet link"/>
    <w:link w:val="Style_19_ch"/>
    <w:pPr>
      <w:widowControl w:val="1"/>
      <w:spacing w:after="0" w:before="0" w:line="240" w:lineRule="auto"/>
      <w:ind w:firstLine="0" w:left="0" w:right="0"/>
      <w:jc w:val="left"/>
    </w:pPr>
    <w:rPr>
      <w:rFonts w:ascii="XO Thames" w:hAnsi="XO Thames"/>
      <w:color w:val="0000FF"/>
      <w:spacing w:val="0"/>
      <w:sz w:val="24"/>
      <w:u w:val="single"/>
    </w:rPr>
  </w:style>
  <w:style w:styleId="Style_19_ch" w:type="character">
    <w:name w:val="Internet link"/>
    <w:link w:val="Style_19"/>
    <w:rPr>
      <w:rFonts w:ascii="XO Thames" w:hAnsi="XO Thames"/>
      <w:color w:val="0000FF"/>
      <w:spacing w:val="0"/>
      <w:sz w:val="24"/>
      <w:u w:val="single"/>
    </w:rPr>
  </w:style>
  <w:style w:styleId="Style_20" w:type="paragraph">
    <w:name w:val="Contents 2"/>
    <w:link w:val="Style_20_ch"/>
    <w:rPr>
      <w:rFonts w:ascii="XO Thames" w:hAnsi="XO Thames"/>
      <w:sz w:val="28"/>
    </w:rPr>
  </w:style>
  <w:style w:styleId="Style_20_ch" w:type="character">
    <w:name w:val="Contents 2"/>
    <w:link w:val="Style_20"/>
    <w:rPr>
      <w:rFonts w:ascii="XO Thames" w:hAnsi="XO Thames"/>
      <w:sz w:val="28"/>
    </w:rPr>
  </w:style>
  <w:style w:styleId="Style_21" w:type="paragraph">
    <w:name w:val="toc 3"/>
    <w:next w:val="Style_1"/>
    <w:link w:val="Style_21_ch"/>
    <w:uiPriority w:val="39"/>
    <w:pPr>
      <w:widowControl w:val="1"/>
      <w:spacing w:after="0" w:before="0" w:line="240" w:lineRule="auto"/>
      <w:ind w:firstLine="0" w:left="400" w:right="0"/>
      <w:jc w:val="left"/>
    </w:pPr>
    <w:rPr>
      <w:rFonts w:ascii="XO Thames" w:hAnsi="XO Thames"/>
      <w:color w:val="000000"/>
      <w:spacing w:val="0"/>
      <w:sz w:val="28"/>
    </w:rPr>
  </w:style>
  <w:style w:styleId="Style_21_ch" w:type="character">
    <w:name w:val="toc 3"/>
    <w:link w:val="Style_21"/>
    <w:rPr>
      <w:rFonts w:ascii="XO Thames" w:hAnsi="XO Thames"/>
      <w:color w:val="000000"/>
      <w:spacing w:val="0"/>
      <w:sz w:val="28"/>
    </w:rPr>
  </w:style>
  <w:style w:styleId="Style_22" w:type="paragraph">
    <w:name w:val="Contents 5"/>
    <w:link w:val="Style_22_ch"/>
    <w:rPr>
      <w:rFonts w:ascii="XO Thames" w:hAnsi="XO Thames"/>
      <w:sz w:val="28"/>
    </w:rPr>
  </w:style>
  <w:style w:styleId="Style_22_ch" w:type="character">
    <w:name w:val="Contents 5"/>
    <w:link w:val="Style_22"/>
    <w:rPr>
      <w:rFonts w:ascii="XO Thames" w:hAnsi="XO Thames"/>
      <w:sz w:val="28"/>
    </w:rPr>
  </w:style>
  <w:style w:styleId="Style_23" w:type="paragraph">
    <w:name w:val="Heading 51"/>
    <w:link w:val="Style_23_ch"/>
    <w:rPr>
      <w:rFonts w:ascii="XO Thames" w:hAnsi="XO Thames"/>
      <w:b w:val="1"/>
      <w:sz w:val="22"/>
    </w:rPr>
  </w:style>
  <w:style w:styleId="Style_23_ch" w:type="character">
    <w:name w:val="Heading 51"/>
    <w:link w:val="Style_23"/>
    <w:rPr>
      <w:rFonts w:ascii="XO Thames" w:hAnsi="XO Thames"/>
      <w:b w:val="1"/>
      <w:sz w:val="22"/>
    </w:rPr>
  </w:style>
  <w:style w:styleId="Style_24" w:type="paragraph">
    <w:name w:val="Heading 31"/>
    <w:link w:val="Style_24_ch"/>
    <w:rPr>
      <w:rFonts w:ascii="XO Thames" w:hAnsi="XO Thames"/>
      <w:b w:val="1"/>
      <w:sz w:val="26"/>
    </w:rPr>
  </w:style>
  <w:style w:styleId="Style_24_ch" w:type="character">
    <w:name w:val="Heading 31"/>
    <w:link w:val="Style_24"/>
    <w:rPr>
      <w:rFonts w:ascii="XO Thames" w:hAnsi="XO Thames"/>
      <w:b w:val="1"/>
      <w:sz w:val="26"/>
    </w:rPr>
  </w:style>
  <w:style w:styleId="Style_25" w:type="paragraph">
    <w:name w:val="Normal (Web)"/>
    <w:basedOn w:val="Style_1"/>
    <w:link w:val="Style_25_ch"/>
    <w:pPr>
      <w:spacing w:afterAutospacing="on" w:beforeAutospacing="on"/>
      <w:ind/>
    </w:pPr>
    <w:rPr>
      <w:color w:val="000000"/>
    </w:rPr>
  </w:style>
  <w:style w:styleId="Style_25_ch" w:type="character">
    <w:name w:val="Normal (Web)"/>
    <w:basedOn w:val="Style_1_ch"/>
    <w:link w:val="Style_25"/>
    <w:rPr>
      <w:color w:val="000000"/>
    </w:rPr>
  </w:style>
  <w:style w:styleId="Style_26" w:type="paragraph">
    <w:name w:val="Contents 1"/>
    <w:link w:val="Style_26_ch"/>
    <w:rPr>
      <w:rFonts w:ascii="XO Thames" w:hAnsi="XO Thames"/>
      <w:b w:val="1"/>
      <w:sz w:val="28"/>
    </w:rPr>
  </w:style>
  <w:style w:styleId="Style_26_ch" w:type="character">
    <w:name w:val="Contents 1"/>
    <w:link w:val="Style_26"/>
    <w:rPr>
      <w:rFonts w:ascii="XO Thames" w:hAnsi="XO Thames"/>
      <w:b w:val="1"/>
      <w:sz w:val="28"/>
    </w:rPr>
  </w:style>
  <w:style w:styleId="Style_27" w:type="paragraph">
    <w:name w:val="heading 5"/>
    <w:next w:val="Style_1"/>
    <w:link w:val="Style_27_ch"/>
    <w:uiPriority w:val="9"/>
    <w:qFormat/>
    <w:pPr>
      <w:widowControl w:val="1"/>
      <w:spacing w:after="120" w:before="120" w:line="240" w:lineRule="auto"/>
      <w:ind w:firstLine="0" w:left="0" w:right="0"/>
      <w:jc w:val="both"/>
      <w:outlineLvl w:val="4"/>
    </w:pPr>
    <w:rPr>
      <w:rFonts w:ascii="XO Thames" w:hAnsi="XO Thames"/>
      <w:b w:val="1"/>
      <w:color w:val="000000"/>
      <w:spacing w:val="0"/>
      <w:sz w:val="22"/>
    </w:rPr>
  </w:style>
  <w:style w:styleId="Style_27_ch" w:type="character">
    <w:name w:val="heading 5"/>
    <w:link w:val="Style_27"/>
    <w:rPr>
      <w:rFonts w:ascii="XO Thames" w:hAnsi="XO Thames"/>
      <w:b w:val="1"/>
      <w:color w:val="000000"/>
      <w:spacing w:val="0"/>
      <w:sz w:val="22"/>
    </w:rPr>
  </w:style>
  <w:style w:styleId="Style_2" w:type="paragraph">
    <w:name w:val="heading 1"/>
    <w:next w:val="Style_1"/>
    <w:link w:val="Style_2_ch"/>
    <w:uiPriority w:val="9"/>
    <w:qFormat/>
    <w:pPr>
      <w:widowControl w:val="1"/>
      <w:spacing w:after="120" w:before="120" w:line="240" w:lineRule="auto"/>
      <w:ind w:firstLine="0" w:left="0" w:right="0"/>
      <w:jc w:val="both"/>
      <w:outlineLvl w:val="0"/>
    </w:pPr>
    <w:rPr>
      <w:rFonts w:ascii="XO Thames" w:hAnsi="XO Thames"/>
      <w:b w:val="1"/>
      <w:color w:val="000000"/>
      <w:spacing w:val="0"/>
      <w:sz w:val="32"/>
    </w:rPr>
  </w:style>
  <w:style w:styleId="Style_2_ch" w:type="character">
    <w:name w:val="heading 1"/>
    <w:link w:val="Style_2"/>
    <w:rPr>
      <w:rFonts w:ascii="XO Thames" w:hAnsi="XO Thames"/>
      <w:b w:val="1"/>
      <w:color w:val="000000"/>
      <w:spacing w:val="0"/>
      <w:sz w:val="32"/>
    </w:rPr>
  </w:style>
  <w:style w:styleId="Style_28" w:type="paragraph">
    <w:name w:val="Hyperlink"/>
    <w:link w:val="Style_28_ch"/>
    <w:rPr>
      <w:color w:val="0000FF"/>
      <w:u w:val="single"/>
    </w:rPr>
  </w:style>
  <w:style w:styleId="Style_28_ch" w:type="character">
    <w:name w:val="Hyperlink"/>
    <w:link w:val="Style_28"/>
    <w:rPr>
      <w:color w:val="0000FF"/>
      <w:u w:val="single"/>
    </w:rPr>
  </w:style>
  <w:style w:styleId="Style_29" w:type="paragraph">
    <w:name w:val="Footnote"/>
    <w:link w:val="Style_29_ch"/>
    <w:pPr>
      <w:ind w:firstLine="851" w:left="0"/>
      <w:jc w:val="both"/>
    </w:pPr>
    <w:rPr>
      <w:rFonts w:ascii="XO Thames" w:hAnsi="XO Thames"/>
      <w:sz w:val="22"/>
    </w:rPr>
  </w:style>
  <w:style w:styleId="Style_29_ch" w:type="character">
    <w:name w:val="Footnote"/>
    <w:link w:val="Style_29"/>
    <w:rPr>
      <w:rFonts w:ascii="XO Thames" w:hAnsi="XO Thames"/>
      <w:sz w:val="22"/>
    </w:rPr>
  </w:style>
  <w:style w:styleId="Style_30" w:type="paragraph">
    <w:name w:val="Heading 21"/>
    <w:link w:val="Style_30_ch"/>
    <w:rPr>
      <w:rFonts w:ascii="XO Thames" w:hAnsi="XO Thames"/>
      <w:b w:val="1"/>
      <w:sz w:val="28"/>
    </w:rPr>
  </w:style>
  <w:style w:styleId="Style_30_ch" w:type="character">
    <w:name w:val="Heading 21"/>
    <w:link w:val="Style_30"/>
    <w:rPr>
      <w:rFonts w:ascii="XO Thames" w:hAnsi="XO Thames"/>
      <w:b w:val="1"/>
      <w:sz w:val="28"/>
    </w:rPr>
  </w:style>
  <w:style w:styleId="Style_31" w:type="paragraph">
    <w:name w:val="toc 1"/>
    <w:next w:val="Style_1"/>
    <w:link w:val="Style_31_ch"/>
    <w:uiPriority w:val="39"/>
    <w:pPr>
      <w:widowControl w:val="1"/>
      <w:spacing w:after="0" w:before="0" w:line="240" w:lineRule="auto"/>
      <w:ind w:firstLine="0" w:left="0" w:right="0"/>
      <w:jc w:val="left"/>
    </w:pPr>
    <w:rPr>
      <w:rFonts w:ascii="XO Thames" w:hAnsi="XO Thames"/>
      <w:b w:val="1"/>
      <w:color w:val="000000"/>
      <w:spacing w:val="0"/>
      <w:sz w:val="28"/>
    </w:rPr>
  </w:style>
  <w:style w:styleId="Style_31_ch" w:type="character">
    <w:name w:val="toc 1"/>
    <w:link w:val="Style_31"/>
    <w:rPr>
      <w:rFonts w:ascii="XO Thames" w:hAnsi="XO Thames"/>
      <w:b w:val="1"/>
      <w:color w:val="000000"/>
      <w:spacing w:val="0"/>
      <w:sz w:val="28"/>
    </w:rPr>
  </w:style>
  <w:style w:styleId="Style_32" w:type="paragraph">
    <w:name w:val="Header and Footer"/>
    <w:link w:val="Style_32_ch"/>
    <w:rPr>
      <w:rFonts w:ascii="XO Thames" w:hAnsi="XO Thames"/>
      <w:sz w:val="28"/>
    </w:rPr>
  </w:style>
  <w:style w:styleId="Style_32_ch" w:type="character">
    <w:name w:val="Header and Footer"/>
    <w:link w:val="Style_32"/>
    <w:rPr>
      <w:rFonts w:ascii="XO Thames" w:hAnsi="XO Thames"/>
      <w:sz w:val="28"/>
    </w:rPr>
  </w:style>
  <w:style w:styleId="Style_33" w:type="paragraph">
    <w:name w:val="List"/>
    <w:basedOn w:val="Style_6"/>
    <w:link w:val="Style_33_ch"/>
    <w:rPr>
      <w:rFonts w:ascii="PT Astra Serif" w:hAnsi="PT Astra Serif"/>
    </w:rPr>
  </w:style>
  <w:style w:styleId="Style_33_ch" w:type="character">
    <w:name w:val="List"/>
    <w:basedOn w:val="Style_6_ch"/>
    <w:link w:val="Style_33"/>
    <w:rPr>
      <w:rFonts w:ascii="PT Astra Serif" w:hAnsi="PT Astra Serif"/>
    </w:rPr>
  </w:style>
  <w:style w:styleId="Style_34" w:type="paragraph">
    <w:name w:val="toc 9"/>
    <w:next w:val="Style_1"/>
    <w:link w:val="Style_34_ch"/>
    <w:uiPriority w:val="39"/>
    <w:pPr>
      <w:widowControl w:val="1"/>
      <w:spacing w:after="0" w:before="0" w:line="240" w:lineRule="auto"/>
      <w:ind w:firstLine="0" w:left="1600" w:right="0"/>
      <w:jc w:val="left"/>
    </w:pPr>
    <w:rPr>
      <w:rFonts w:ascii="XO Thames" w:hAnsi="XO Thames"/>
      <w:color w:val="000000"/>
      <w:spacing w:val="0"/>
      <w:sz w:val="28"/>
    </w:rPr>
  </w:style>
  <w:style w:styleId="Style_34_ch" w:type="character">
    <w:name w:val="toc 9"/>
    <w:link w:val="Style_34"/>
    <w:rPr>
      <w:rFonts w:ascii="XO Thames" w:hAnsi="XO Thames"/>
      <w:color w:val="000000"/>
      <w:spacing w:val="0"/>
      <w:sz w:val="28"/>
    </w:rPr>
  </w:style>
  <w:style w:styleId="Style_35" w:type="paragraph">
    <w:name w:val="Contents 8"/>
    <w:link w:val="Style_35_ch"/>
    <w:rPr>
      <w:rFonts w:ascii="XO Thames" w:hAnsi="XO Thames"/>
      <w:sz w:val="28"/>
    </w:rPr>
  </w:style>
  <w:style w:styleId="Style_35_ch" w:type="character">
    <w:name w:val="Contents 8"/>
    <w:link w:val="Style_35"/>
    <w:rPr>
      <w:rFonts w:ascii="XO Thames" w:hAnsi="XO Thames"/>
      <w:sz w:val="28"/>
    </w:rPr>
  </w:style>
  <w:style w:styleId="Style_36" w:type="paragraph">
    <w:name w:val="Footnote1"/>
    <w:link w:val="Style_36_ch"/>
    <w:pPr>
      <w:widowControl w:val="1"/>
      <w:spacing w:after="0" w:before="0" w:line="240" w:lineRule="auto"/>
      <w:ind w:firstLine="851" w:left="0" w:right="0"/>
      <w:jc w:val="both"/>
    </w:pPr>
    <w:rPr>
      <w:rFonts w:ascii="XO Thames" w:hAnsi="XO Thames"/>
      <w:color w:val="000000"/>
      <w:spacing w:val="0"/>
      <w:sz w:val="22"/>
    </w:rPr>
  </w:style>
  <w:style w:styleId="Style_36_ch" w:type="character">
    <w:name w:val="Footnote1"/>
    <w:link w:val="Style_36"/>
    <w:rPr>
      <w:rFonts w:ascii="XO Thames" w:hAnsi="XO Thames"/>
      <w:color w:val="000000"/>
      <w:spacing w:val="0"/>
      <w:sz w:val="22"/>
    </w:rPr>
  </w:style>
  <w:style w:styleId="Style_37" w:type="paragraph">
    <w:name w:val="toc 8"/>
    <w:next w:val="Style_1"/>
    <w:link w:val="Style_37_ch"/>
    <w:uiPriority w:val="39"/>
    <w:pPr>
      <w:widowControl w:val="1"/>
      <w:spacing w:after="0" w:before="0" w:line="240" w:lineRule="auto"/>
      <w:ind w:firstLine="0" w:left="1400" w:right="0"/>
      <w:jc w:val="left"/>
    </w:pPr>
    <w:rPr>
      <w:rFonts w:ascii="XO Thames" w:hAnsi="XO Thames"/>
      <w:color w:val="000000"/>
      <w:spacing w:val="0"/>
      <w:sz w:val="28"/>
    </w:rPr>
  </w:style>
  <w:style w:styleId="Style_37_ch" w:type="character">
    <w:name w:val="toc 8"/>
    <w:link w:val="Style_37"/>
    <w:rPr>
      <w:rFonts w:ascii="XO Thames" w:hAnsi="XO Thames"/>
      <w:color w:val="000000"/>
      <w:spacing w:val="0"/>
      <w:sz w:val="28"/>
    </w:rPr>
  </w:style>
  <w:style w:styleId="Style_38" w:type="paragraph">
    <w:name w:val="Текст в заданном формате"/>
    <w:basedOn w:val="Style_1"/>
    <w:link w:val="Style_38_ch"/>
    <w:pPr>
      <w:spacing w:after="0" w:before="0"/>
      <w:ind/>
    </w:pPr>
    <w:rPr>
      <w:rFonts w:ascii="Liberation Mono" w:hAnsi="Liberation Mono"/>
      <w:sz w:val="20"/>
    </w:rPr>
  </w:style>
  <w:style w:styleId="Style_38_ch" w:type="character">
    <w:name w:val="Текст в заданном формате"/>
    <w:basedOn w:val="Style_1_ch"/>
    <w:link w:val="Style_38"/>
    <w:rPr>
      <w:rFonts w:ascii="Liberation Mono" w:hAnsi="Liberation Mono"/>
      <w:sz w:val="20"/>
    </w:rPr>
  </w:style>
  <w:style w:styleId="Style_39" w:type="paragraph">
    <w:name w:val="Title1"/>
    <w:link w:val="Style_39_ch"/>
    <w:rPr>
      <w:rFonts w:ascii="XO Thames" w:hAnsi="XO Thames"/>
      <w:b w:val="1"/>
      <w:caps w:val="1"/>
      <w:sz w:val="40"/>
    </w:rPr>
  </w:style>
  <w:style w:styleId="Style_39_ch" w:type="character">
    <w:name w:val="Title1"/>
    <w:link w:val="Style_39"/>
    <w:rPr>
      <w:rFonts w:ascii="XO Thames" w:hAnsi="XO Thames"/>
      <w:b w:val="1"/>
      <w:caps w:val="1"/>
      <w:sz w:val="40"/>
    </w:rPr>
  </w:style>
  <w:style w:styleId="Style_40" w:type="paragraph">
    <w:name w:val="toc 5"/>
    <w:next w:val="Style_1"/>
    <w:link w:val="Style_40_ch"/>
    <w:uiPriority w:val="39"/>
    <w:pPr>
      <w:widowControl w:val="1"/>
      <w:spacing w:after="0" w:before="0" w:line="240" w:lineRule="auto"/>
      <w:ind w:firstLine="0" w:left="800" w:right="0"/>
      <w:jc w:val="left"/>
    </w:pPr>
    <w:rPr>
      <w:rFonts w:ascii="XO Thames" w:hAnsi="XO Thames"/>
      <w:color w:val="000000"/>
      <w:spacing w:val="0"/>
      <w:sz w:val="28"/>
    </w:rPr>
  </w:style>
  <w:style w:styleId="Style_40_ch" w:type="character">
    <w:name w:val="toc 5"/>
    <w:link w:val="Style_40"/>
    <w:rPr>
      <w:rFonts w:ascii="XO Thames" w:hAnsi="XO Thames"/>
      <w:color w:val="000000"/>
      <w:spacing w:val="0"/>
      <w:sz w:val="28"/>
    </w:rPr>
  </w:style>
  <w:style w:styleId="Style_41" w:type="paragraph">
    <w:name w:val="Caption"/>
    <w:basedOn w:val="Style_1"/>
    <w:link w:val="Style_41_ch"/>
    <w:pPr>
      <w:spacing w:after="120" w:before="120"/>
      <w:ind/>
    </w:pPr>
    <w:rPr>
      <w:rFonts w:ascii="PT Astra Serif" w:hAnsi="PT Astra Serif"/>
      <w:i w:val="1"/>
      <w:sz w:val="24"/>
    </w:rPr>
  </w:style>
  <w:style w:styleId="Style_41_ch" w:type="character">
    <w:name w:val="Caption"/>
    <w:basedOn w:val="Style_1_ch"/>
    <w:link w:val="Style_41"/>
    <w:rPr>
      <w:rFonts w:ascii="PT Astra Serif" w:hAnsi="PT Astra Serif"/>
      <w:i w:val="1"/>
      <w:sz w:val="24"/>
    </w:rPr>
  </w:style>
  <w:style w:styleId="Style_42" w:type="paragraph">
    <w:name w:val="Колонтитул"/>
    <w:link w:val="Style_42_ch"/>
    <w:pPr>
      <w:widowControl w:val="1"/>
      <w:spacing w:after="0" w:before="0" w:line="240" w:lineRule="auto"/>
      <w:ind w:firstLine="0" w:left="0" w:right="0"/>
      <w:jc w:val="both"/>
    </w:pPr>
    <w:rPr>
      <w:rFonts w:ascii="XO Thames" w:hAnsi="XO Thames"/>
      <w:color w:val="000000"/>
      <w:spacing w:val="0"/>
      <w:sz w:val="28"/>
    </w:rPr>
  </w:style>
  <w:style w:styleId="Style_42_ch" w:type="character">
    <w:name w:val="Колонтитул"/>
    <w:link w:val="Style_42"/>
    <w:rPr>
      <w:rFonts w:ascii="XO Thames" w:hAnsi="XO Thames"/>
      <w:color w:val="000000"/>
      <w:spacing w:val="0"/>
      <w:sz w:val="28"/>
    </w:rPr>
  </w:style>
  <w:style w:styleId="Style_43" w:type="paragraph">
    <w:name w:val="Subtitle"/>
    <w:next w:val="Style_1"/>
    <w:link w:val="Style_43_ch"/>
    <w:uiPriority w:val="11"/>
    <w:qFormat/>
    <w:pPr>
      <w:widowControl w:val="1"/>
      <w:spacing w:after="0" w:before="0" w:line="240" w:lineRule="auto"/>
      <w:ind w:firstLine="0" w:left="0" w:right="0"/>
      <w:jc w:val="both"/>
    </w:pPr>
    <w:rPr>
      <w:rFonts w:ascii="XO Thames" w:hAnsi="XO Thames"/>
      <w:i w:val="1"/>
      <w:color w:val="000000"/>
      <w:spacing w:val="0"/>
      <w:sz w:val="24"/>
    </w:rPr>
  </w:style>
  <w:style w:styleId="Style_43_ch" w:type="character">
    <w:name w:val="Subtitle"/>
    <w:link w:val="Style_43"/>
    <w:rPr>
      <w:rFonts w:ascii="XO Thames" w:hAnsi="XO Thames"/>
      <w:i w:val="1"/>
      <w:color w:val="000000"/>
      <w:spacing w:val="0"/>
      <w:sz w:val="24"/>
    </w:rPr>
  </w:style>
  <w:style w:styleId="Style_44" w:type="paragraph">
    <w:name w:val="Title"/>
    <w:next w:val="Style_1"/>
    <w:link w:val="Style_44_ch"/>
    <w:uiPriority w:val="10"/>
    <w:qFormat/>
    <w:pPr>
      <w:widowControl w:val="1"/>
      <w:spacing w:after="567" w:before="567" w:line="240" w:lineRule="auto"/>
      <w:ind w:firstLine="0" w:left="0" w:right="0"/>
      <w:jc w:val="center"/>
    </w:pPr>
    <w:rPr>
      <w:rFonts w:ascii="XO Thames" w:hAnsi="XO Thames"/>
      <w:b w:val="1"/>
      <w:caps w:val="1"/>
      <w:color w:val="000000"/>
      <w:spacing w:val="0"/>
      <w:sz w:val="40"/>
    </w:rPr>
  </w:style>
  <w:style w:styleId="Style_44_ch" w:type="character">
    <w:name w:val="Title"/>
    <w:link w:val="Style_44"/>
    <w:rPr>
      <w:rFonts w:ascii="XO Thames" w:hAnsi="XO Thames"/>
      <w:b w:val="1"/>
      <w:caps w:val="1"/>
      <w:color w:val="000000"/>
      <w:spacing w:val="0"/>
      <w:sz w:val="40"/>
    </w:rPr>
  </w:style>
  <w:style w:styleId="Style_45" w:type="paragraph">
    <w:name w:val="heading 4"/>
    <w:next w:val="Style_1"/>
    <w:link w:val="Style_45_ch"/>
    <w:uiPriority w:val="9"/>
    <w:qFormat/>
    <w:pPr>
      <w:widowControl w:val="1"/>
      <w:spacing w:after="120" w:before="120" w:line="240" w:lineRule="auto"/>
      <w:ind w:firstLine="0" w:left="0" w:right="0"/>
      <w:jc w:val="both"/>
      <w:outlineLvl w:val="3"/>
    </w:pPr>
    <w:rPr>
      <w:rFonts w:ascii="XO Thames" w:hAnsi="XO Thames"/>
      <w:b w:val="1"/>
      <w:color w:val="000000"/>
      <w:spacing w:val="0"/>
      <w:sz w:val="24"/>
    </w:rPr>
  </w:style>
  <w:style w:styleId="Style_45_ch" w:type="character">
    <w:name w:val="heading 4"/>
    <w:link w:val="Style_45"/>
    <w:rPr>
      <w:rFonts w:ascii="XO Thames" w:hAnsi="XO Thames"/>
      <w:b w:val="1"/>
      <w:color w:val="000000"/>
      <w:spacing w:val="0"/>
      <w:sz w:val="24"/>
    </w:rPr>
  </w:style>
  <w:style w:styleId="Style_46" w:type="paragraph">
    <w:name w:val="Заголовок"/>
    <w:basedOn w:val="Style_1"/>
    <w:next w:val="Style_6"/>
    <w:link w:val="Style_46_ch"/>
    <w:pPr>
      <w:keepNext w:val="1"/>
      <w:spacing w:after="120" w:before="240"/>
      <w:ind/>
    </w:pPr>
    <w:rPr>
      <w:rFonts w:ascii="PT Astra Serif" w:hAnsi="PT Astra Serif"/>
      <w:sz w:val="28"/>
    </w:rPr>
  </w:style>
  <w:style w:styleId="Style_46_ch" w:type="character">
    <w:name w:val="Заголовок"/>
    <w:basedOn w:val="Style_1_ch"/>
    <w:link w:val="Style_46"/>
    <w:rPr>
      <w:rFonts w:ascii="PT Astra Serif" w:hAnsi="PT Astra Serif"/>
      <w:sz w:val="28"/>
    </w:rPr>
  </w:style>
  <w:style w:styleId="Style_47" w:type="paragraph">
    <w:name w:val="heading 2"/>
    <w:next w:val="Style_1"/>
    <w:link w:val="Style_47_ch"/>
    <w:uiPriority w:val="9"/>
    <w:qFormat/>
    <w:pPr>
      <w:widowControl w:val="1"/>
      <w:spacing w:after="120" w:before="120" w:line="240" w:lineRule="auto"/>
      <w:ind w:firstLine="0" w:left="0" w:right="0"/>
      <w:jc w:val="both"/>
      <w:outlineLvl w:val="1"/>
    </w:pPr>
    <w:rPr>
      <w:rFonts w:ascii="XO Thames" w:hAnsi="XO Thames"/>
      <w:b w:val="1"/>
      <w:color w:val="000000"/>
      <w:spacing w:val="0"/>
      <w:sz w:val="28"/>
    </w:rPr>
  </w:style>
  <w:style w:styleId="Style_47_ch" w:type="character">
    <w:name w:val="heading 2"/>
    <w:link w:val="Style_47"/>
    <w:rPr>
      <w:rFonts w:ascii="XO Thames" w:hAnsi="XO Thames"/>
      <w:b w:val="1"/>
      <w:color w:val="000000"/>
      <w:spacing w:val="0"/>
      <w:sz w:val="28"/>
    </w:rPr>
  </w:style>
  <w:style w:styleId="Style_48" w:type="paragraph">
    <w:name w:val="Heading 41"/>
    <w:link w:val="Style_48_ch"/>
    <w:rPr>
      <w:rFonts w:ascii="XO Thames" w:hAnsi="XO Thames"/>
      <w:b w:val="1"/>
      <w:sz w:val="24"/>
    </w:rPr>
  </w:style>
  <w:style w:styleId="Style_48_ch" w:type="character">
    <w:name w:val="Heading 41"/>
    <w:link w:val="Style_48"/>
    <w:rPr>
      <w:rFonts w:ascii="XO Thames" w:hAnsi="XO Thames"/>
      <w:b w:val="1"/>
      <w:sz w:val="24"/>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
      <a:fillStyleLst>
        <a:solidFill>
          <a:schemeClr val="phClr"/>
        </a:solidFill>
        <a:gradFill>
          <a:gsLst>
            <a:gs pos="0">
              <a:schemeClr val="phClr">
                <a:tint val="50000"/>
              </a:schemeClr>
            </a:gs>
            <a:gs pos="35000">
              <a:schemeClr val="phClr">
                <a:tint val="63000"/>
              </a:schemeClr>
            </a:gs>
            <a:gs pos="100000">
              <a:schemeClr val="phClr">
                <a:tint val="85000"/>
              </a:schemeClr>
            </a:gs>
          </a:gsLst>
        </a:gradFill>
        <a:gradFill>
          <a:gsLst>
            <a:gs pos="0">
              <a:schemeClr val="phClr">
                <a:shade val="51000"/>
              </a:schemeClr>
            </a:gs>
            <a:gs pos="80000">
              <a:schemeClr val="phClr">
                <a:shade val="93000"/>
              </a:schemeClr>
            </a:gs>
            <a:gs pos="100000">
              <a:schemeClr val="phClr">
                <a:shade val="94000"/>
              </a:schemeClr>
            </a:gs>
          </a:gsLst>
        </a:gradFill>
      </a:fillStyleLst>
      <a:lnStyleLst>
        <a:ln w="6350">
          <a:prstDash val="solid"/>
        </a:ln>
        <a:ln w="12700">
          <a:prstDash val="solid"/>
        </a:ln>
        <a:ln w="1905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chemeClr>
            </a:gs>
            <a:gs pos="40000">
              <a:schemeClr val="phClr">
                <a:tint val="55000"/>
                <a:shade val="99000"/>
              </a:schemeClr>
            </a:gs>
            <a:gs pos="100000">
              <a:schemeClr val="phClr">
                <a:shade val="20000"/>
              </a:schemeClr>
            </a:gs>
          </a:gsLst>
        </a:gradFill>
        <a:gradFill>
          <a:gsLst>
            <a:gs pos="0">
              <a:schemeClr val="phClr">
                <a:tint val="20000"/>
              </a:schemeClr>
            </a:gs>
            <a:gs pos="100000">
              <a:schemeClr val="phClr">
                <a:shade val="3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MyOffice-CoreFramework-Windows/33-1224.848.9398.852.1@81d08b7ef3bfedd37921072551876f29ab5b92ed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2026-07-27T02:24:50Z</dcterms:modified>
</cp:coreProperties>
</file>