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</w:t>
      </w:r>
      <w:r>
        <w:rPr>
          <w:b w:val="1"/>
        </w:rPr>
        <w:t xml:space="preserve"> № РГМУ32702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          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 xml:space="preserve">         ИКЗ:</w:t>
      </w:r>
      <w:r>
        <w:rPr>
          <w:b w:val="1"/>
        </w:rPr>
        <w:t>261616303285061630100100130000000244</w:t>
      </w:r>
      <w:r>
        <w:rPr>
          <w:b w:val="1"/>
        </w:rPr>
        <w:t xml:space="preserve">  </w:t>
      </w:r>
      <w:r>
        <w:rPr>
          <w:b w:val="1"/>
        </w:rPr>
        <w:t xml:space="preserve">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Шишова Михаила Алексеевича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пер. Нахичеванский, здание 38, строение 20 (помещение аптеки № 1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______________________________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N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.</w:t>
      </w:r>
    </w:p>
    <w:p w14:paraId="B5000000">
      <w:pPr>
        <w:spacing w:after="0"/>
        <w:ind w:firstLine="426" w:left="0"/>
      </w:pP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ind w:firstLine="720" w:left="0"/>
      </w:pPr>
    </w:p>
    <w:p w14:paraId="B9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A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B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C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D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 л/сч.20586У68420, 21586У68420, 22586У68420)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3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4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5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6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7000000">
            <w:pPr>
              <w:spacing w:after="0"/>
              <w:ind/>
            </w:pPr>
            <w:r>
              <w:t>ОКВЭД 85.22</w:t>
            </w:r>
          </w:p>
          <w:p w14:paraId="C8000000">
            <w:pPr>
              <w:spacing w:after="0"/>
              <w:ind/>
            </w:pPr>
            <w:r>
              <w:t>ОКОПФ 20903</w:t>
            </w:r>
          </w:p>
          <w:p w14:paraId="C9000000">
            <w:pPr>
              <w:spacing w:after="0"/>
              <w:ind/>
            </w:pPr>
            <w:r>
              <w:t>ОКФС 12</w:t>
            </w:r>
          </w:p>
          <w:p w14:paraId="CA000000">
            <w:pPr>
              <w:spacing w:after="0"/>
              <w:ind/>
            </w:pPr>
            <w:r>
              <w:t>ОКОГУ 1320700</w:t>
            </w:r>
          </w:p>
          <w:p w14:paraId="CB000000">
            <w:pPr>
              <w:spacing w:after="0"/>
              <w:ind/>
            </w:pPr>
          </w:p>
          <w:p w14:paraId="CC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 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России.</w:t>
            </w:r>
          </w:p>
          <w:p w14:paraId="CD000000">
            <w:pPr>
              <w:spacing w:after="0"/>
              <w:ind/>
            </w:pP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_________________/М.А.Шишов/ 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 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5" w:type="default"/>
          <w:footerReference r:id="rId3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РГМУ32702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7475"/>
        <w:gridCol w:w="851"/>
        <w:gridCol w:w="992"/>
        <w:gridCol w:w="992"/>
        <w:gridCol w:w="1559"/>
        <w:gridCol w:w="212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В24.74-1.200 Набор реагентов для определения концентрации железа в сыворотке крови колориметрическим методом с </w:t>
            </w:r>
            <w:r>
              <w:rPr>
                <w:sz w:val="22"/>
              </w:rPr>
              <w:t>Ферен</w:t>
            </w:r>
            <w:r>
              <w:rPr>
                <w:sz w:val="22"/>
              </w:rPr>
              <w:t xml:space="preserve">-S без </w:t>
            </w:r>
            <w:r>
              <w:rPr>
                <w:sz w:val="22"/>
              </w:rPr>
              <w:t>депротеинизации</w:t>
            </w:r>
            <w:r>
              <w:rPr>
                <w:sz w:val="22"/>
              </w:rPr>
              <w:t xml:space="preserve"> "ЖЕЛЕЗО-ВИТАЛ"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набор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1458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EB000000">
      <w:pPr>
        <w:rPr>
          <w:rFonts w:ascii="Calibri" w:hAnsi="Calibri"/>
          <w:b w:val="1"/>
          <w:sz w:val="26"/>
        </w:rPr>
      </w:pPr>
    </w:p>
    <w:p w14:paraId="EC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1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ED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EE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666"/>
        <w:gridCol w:w="4800"/>
      </w:tblGrid>
      <w:tr>
        <w:trPr>
          <w:trHeight w:hRule="atLeast" w:val="1839"/>
        </w:trPr>
        <w:tc>
          <w:tcPr>
            <w:tcW w:type="dxa" w:w="466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EF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F0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 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</w:t>
            </w:r>
          </w:p>
          <w:p w14:paraId="F1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  <w:color w:val="000000"/>
              </w:rPr>
              <w:t>Минздрава России.</w:t>
            </w:r>
          </w:p>
          <w:p w14:paraId="F2000000">
            <w:pPr>
              <w:spacing w:after="0"/>
              <w:ind/>
            </w:pPr>
          </w:p>
          <w:p w14:paraId="F3000000">
            <w:pPr>
              <w:spacing w:after="0"/>
              <w:ind/>
            </w:pPr>
          </w:p>
          <w:p w14:paraId="F4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_________________/М.А.Шишов/ </w:t>
            </w:r>
          </w:p>
          <w:p w14:paraId="F5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 э.ц.п.</w:t>
            </w:r>
          </w:p>
        </w:tc>
        <w:tc>
          <w:tcPr>
            <w:tcW w:type="dxa" w:w="4800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F7000000">
            <w:pPr>
              <w:spacing w:after="0"/>
              <w:ind/>
            </w:pPr>
          </w:p>
          <w:p w14:paraId="F8000000">
            <w:pPr>
              <w:widowControl w:val="0"/>
              <w:spacing w:after="0"/>
              <w:ind/>
            </w:pPr>
          </w:p>
          <w:p w14:paraId="F9000000">
            <w:pPr>
              <w:widowControl w:val="0"/>
              <w:spacing w:after="0"/>
              <w:ind/>
            </w:pPr>
          </w:p>
          <w:p w14:paraId="FA000000">
            <w:pPr>
              <w:widowControl w:val="0"/>
              <w:spacing w:after="0"/>
              <w:ind/>
            </w:pPr>
          </w:p>
          <w:p w14:paraId="FB00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/__________________/</w:t>
            </w:r>
          </w:p>
          <w:p w14:paraId="FC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 xml:space="preserve"> э.ц.п.</w:t>
            </w:r>
          </w:p>
        </w:tc>
      </w:tr>
    </w:tbl>
    <w:p w14:paraId="FD000000">
      <w:pPr>
        <w:spacing w:after="0"/>
        <w:ind/>
      </w:pPr>
      <w:bookmarkStart w:id="92" w:name="sub_10000"/>
      <w:bookmarkEnd w:id="92"/>
    </w:p>
    <w:p w14:paraId="FE000000">
      <w:pPr>
        <w:spacing w:after="0"/>
        <w:ind/>
      </w:pPr>
    </w:p>
    <w:p w14:paraId="FF000000">
      <w:pPr>
        <w:spacing w:after="0"/>
        <w:ind/>
      </w:pPr>
    </w:p>
    <w:p w14:paraId="00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14:paraId="01010000">
      <w:pPr>
        <w:widowControl w:val="0"/>
        <w:ind/>
        <w:rPr>
          <w:b w:val="1"/>
        </w:rPr>
      </w:pPr>
    </w:p>
    <w:p w14:paraId="02010000">
      <w:pPr>
        <w:widowControl w:val="0"/>
        <w:ind/>
        <w:rPr>
          <w:b w:val="1"/>
        </w:rPr>
      </w:pPr>
    </w:p>
    <w:p w14:paraId="03010000">
      <w:pPr>
        <w:widowControl w:val="0"/>
        <w:ind/>
        <w:rPr>
          <w:b w:val="1"/>
        </w:rPr>
      </w:pPr>
    </w:p>
    <w:p w14:paraId="04010000">
      <w:pPr>
        <w:widowControl w:val="0"/>
        <w:ind/>
        <w:rPr>
          <w:b w:val="1"/>
        </w:rPr>
      </w:pPr>
    </w:p>
    <w:p w14:paraId="05010000">
      <w:pPr>
        <w:widowControl w:val="0"/>
        <w:ind/>
        <w:rPr>
          <w:b w:val="1"/>
        </w:rPr>
      </w:pPr>
    </w:p>
    <w:p w14:paraId="06010000">
      <w:pPr>
        <w:widowControl w:val="0"/>
        <w:ind/>
        <w:rPr>
          <w:b w:val="1"/>
        </w:rPr>
      </w:pPr>
    </w:p>
    <w:p w14:paraId="07010000">
      <w:pPr>
        <w:widowControl w:val="0"/>
        <w:ind/>
        <w:rPr>
          <w:b w:val="1"/>
        </w:rPr>
      </w:pPr>
      <w:r>
        <w:rPr>
          <w:b w:val="1"/>
        </w:rPr>
        <w:t xml:space="preserve">                                                                                                                                                                                                                 Приложение № 2 </w:t>
      </w:r>
    </w:p>
    <w:p w14:paraId="08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09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0A010000">
      <w:pPr>
        <w:widowControl w:val="0"/>
        <w:spacing w:after="0" w:line="100" w:lineRule="atLeast"/>
        <w:ind w:firstLine="708" w:left="4956"/>
        <w:jc w:val="right"/>
      </w:pPr>
    </w:p>
    <w:p w14:paraId="0B010000">
      <w:pPr>
        <w:spacing w:after="0"/>
        <w:ind w:firstLine="698" w:left="0"/>
        <w:jc w:val="right"/>
      </w:pPr>
      <w:r>
        <w:t>Образец</w:t>
      </w:r>
    </w:p>
    <w:p w14:paraId="0C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0D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0E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0F010000">
      <w:pPr>
        <w:spacing w:after="0" w:line="100" w:lineRule="atLeast"/>
        <w:ind w:firstLine="1134" w:left="0"/>
        <w:jc w:val="center"/>
      </w:pPr>
    </w:p>
    <w:p w14:paraId="10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1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2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3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4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5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6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7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8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9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A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3010000">
      <w:pPr>
        <w:pStyle w:val="Style_10"/>
        <w:ind/>
        <w:jc w:val="left"/>
        <w:rPr>
          <w:sz w:val="24"/>
        </w:rPr>
      </w:pPr>
    </w:p>
    <w:p w14:paraId="24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5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6010000">
      <w:pPr>
        <w:spacing w:after="0"/>
        <w:ind/>
      </w:pPr>
    </w:p>
    <w:sectPr>
      <w:footerReference r:id="rId4" w:type="default"/>
      <w:footerReference r:id="rId1" w:type="first"/>
      <w:footerReference r:id="rId2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3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5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Основной текст Знак1"/>
    <w:basedOn w:val="Style_13"/>
    <w:link w:val="Style_12_ch"/>
    <w:rPr>
      <w:rFonts w:ascii="Times New Roman" w:hAnsi="Times New Roman"/>
      <w:sz w:val="24"/>
    </w:rPr>
  </w:style>
  <w:style w:styleId="Style_12_ch" w:type="character">
    <w:name w:val="Основной текст Знак1"/>
    <w:basedOn w:val="Style_13_ch"/>
    <w:link w:val="Style_12"/>
    <w:rPr>
      <w:rFonts w:ascii="Times New Roman" w:hAnsi="Times New Roman"/>
      <w:sz w:val="24"/>
    </w:rPr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14" w:type="paragraph">
    <w:name w:val="toc 2"/>
    <w:next w:val="Style_11"/>
    <w:link w:val="Style_1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4_ch" w:type="character">
    <w:name w:val="toc 2"/>
    <w:link w:val="Style_14"/>
    <w:rPr>
      <w:rFonts w:ascii="XO Thames" w:hAnsi="XO Thames"/>
      <w:sz w:val="28"/>
    </w:rPr>
  </w:style>
  <w:style w:styleId="Style_15" w:type="paragraph">
    <w:name w:val="toc 4"/>
    <w:next w:val="Style_11"/>
    <w:link w:val="Style_1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5_ch" w:type="character">
    <w:name w:val="toc 4"/>
    <w:link w:val="Style_15"/>
    <w:rPr>
      <w:rFonts w:ascii="XO Thames" w:hAnsi="XO Thames"/>
      <w:sz w:val="28"/>
    </w:rPr>
  </w:style>
  <w:style w:styleId="Style_16" w:type="paragraph">
    <w:name w:val="toc 6"/>
    <w:next w:val="Style_11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1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Font Style27"/>
    <w:link w:val="Style_18_ch"/>
    <w:rPr>
      <w:rFonts w:ascii="Times New Roman" w:hAnsi="Times New Roman"/>
      <w:b w:val="1"/>
      <w:sz w:val="22"/>
    </w:rPr>
  </w:style>
  <w:style w:styleId="Style_18_ch" w:type="character">
    <w:name w:val="Font Style27"/>
    <w:link w:val="Style_18"/>
    <w:rPr>
      <w:rFonts w:ascii="Times New Roman" w:hAnsi="Times New Roman"/>
      <w:b w:val="1"/>
      <w:sz w:val="22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9" w:type="paragraph">
    <w:name w:val="End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next w:val="Style_11"/>
    <w:link w:val="Style_2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link w:val="Style_20"/>
    <w:rPr>
      <w:rFonts w:ascii="XO Thames" w:hAnsi="XO Thames"/>
      <w:b w:val="1"/>
      <w:sz w:val="26"/>
    </w:rPr>
  </w:style>
  <w:style w:styleId="Style_21" w:type="paragraph">
    <w:name w:val="annotation subject"/>
    <w:basedOn w:val="Style_22"/>
    <w:next w:val="Style_22"/>
    <w:link w:val="Style_21_ch"/>
    <w:rPr>
      <w:b w:val="1"/>
    </w:rPr>
  </w:style>
  <w:style w:styleId="Style_21_ch" w:type="character">
    <w:name w:val="annotation subject"/>
    <w:basedOn w:val="Style_22_ch"/>
    <w:link w:val="Style_21"/>
    <w:rPr>
      <w:b w:val="1"/>
    </w:rPr>
  </w:style>
  <w:style w:styleId="Style_23" w:type="paragraph">
    <w:name w:val="Balloon Text"/>
    <w:basedOn w:val="Style_11"/>
    <w:link w:val="Style_23_ch"/>
    <w:pPr>
      <w:spacing w:after="0"/>
      <w:ind/>
    </w:pPr>
    <w:rPr>
      <w:rFonts w:ascii="Segoe UI" w:hAnsi="Segoe UI"/>
      <w:sz w:val="18"/>
    </w:rPr>
  </w:style>
  <w:style w:styleId="Style_23_ch" w:type="character">
    <w:name w:val="Balloon Text"/>
    <w:basedOn w:val="Style_11_ch"/>
    <w:link w:val="Style_23"/>
    <w:rPr>
      <w:rFonts w:ascii="Segoe UI" w:hAnsi="Segoe UI"/>
      <w:sz w:val="18"/>
    </w:rPr>
  </w:style>
  <w:style w:styleId="Style_24" w:type="paragraph">
    <w:name w:val="Цветовое выделение"/>
    <w:link w:val="Style_24_ch"/>
    <w:pPr>
      <w:spacing w:after="200" w:line="276" w:lineRule="auto"/>
      <w:ind/>
    </w:pPr>
    <w:rPr>
      <w:b w:val="1"/>
      <w:color w:val="26282F"/>
    </w:rPr>
  </w:style>
  <w:style w:styleId="Style_24_ch" w:type="character">
    <w:name w:val="Цветовое выделение"/>
    <w:link w:val="Style_24"/>
    <w:rPr>
      <w:b w:val="1"/>
      <w:color w:val="26282F"/>
    </w:rPr>
  </w:style>
  <w:style w:styleId="Style_25" w:type="paragraph">
    <w:name w:val="toc 3"/>
    <w:next w:val="Style_11"/>
    <w:link w:val="Style_2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5_ch" w:type="character">
    <w:name w:val="toc 3"/>
    <w:link w:val="Style_25"/>
    <w:rPr>
      <w:rFonts w:ascii="XO Thames" w:hAnsi="XO Thames"/>
      <w:sz w:val="28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26" w:type="paragraph">
    <w:name w:val="Колонтитул"/>
    <w:basedOn w:val="Style_11"/>
    <w:link w:val="Style_26_ch"/>
  </w:style>
  <w:style w:styleId="Style_26_ch" w:type="character">
    <w:name w:val="Колонтитул"/>
    <w:basedOn w:val="Style_11_ch"/>
    <w:link w:val="Style_26"/>
  </w:style>
  <w:style w:styleId="Style_27" w:type="paragraph">
    <w:name w:val="List"/>
    <w:basedOn w:val="Style_4"/>
    <w:link w:val="Style_27_ch"/>
  </w:style>
  <w:style w:styleId="Style_27_ch" w:type="character">
    <w:name w:val="List"/>
    <w:basedOn w:val="Style_4_ch"/>
    <w:link w:val="Style_27"/>
  </w:style>
  <w:style w:styleId="Style_3" w:type="paragraph">
    <w:name w:val="Гипертекстовая ссылка"/>
    <w:basedOn w:val="Style_13"/>
    <w:link w:val="Style_3_ch"/>
    <w:rPr>
      <w:b w:val="0"/>
      <w:color w:val="106BBE"/>
    </w:rPr>
  </w:style>
  <w:style w:styleId="Style_3_ch" w:type="character">
    <w:name w:val="Гипертекстовая ссылка"/>
    <w:basedOn w:val="Style_13_ch"/>
    <w:link w:val="Style_3"/>
    <w:rPr>
      <w:b w:val="0"/>
      <w:color w:val="106BBE"/>
    </w:rPr>
  </w:style>
  <w:style w:styleId="Style_28" w:type="paragraph">
    <w:name w:val="heading 5"/>
    <w:next w:val="Style_11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29" w:type="paragraph">
    <w:name w:val="heading 1"/>
    <w:next w:val="Style_11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11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33" w:type="paragraph">
    <w:name w:val="caption"/>
    <w:basedOn w:val="Style_11"/>
    <w:link w:val="Style_33_ch"/>
    <w:pPr>
      <w:spacing w:after="120" w:before="120"/>
      <w:ind/>
    </w:pPr>
    <w:rPr>
      <w:i w:val="1"/>
    </w:rPr>
  </w:style>
  <w:style w:styleId="Style_33_ch" w:type="character">
    <w:name w:val="caption"/>
    <w:basedOn w:val="Style_11_ch"/>
    <w:link w:val="Style_33"/>
    <w:rPr>
      <w:i w:val="1"/>
    </w:rPr>
  </w:style>
  <w:style w:styleId="Style_34" w:type="paragraph">
    <w:name w:val="toc 9"/>
    <w:next w:val="Style_11"/>
    <w:link w:val="Style_3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4_ch" w:type="character">
    <w:name w:val="toc 9"/>
    <w:link w:val="Style_34"/>
    <w:rPr>
      <w:rFonts w:ascii="XO Thames" w:hAnsi="XO Thames"/>
      <w:sz w:val="28"/>
    </w:rPr>
  </w:style>
  <w:style w:styleId="Style_35" w:type="paragraph">
    <w:name w:val="Содержимое врезки"/>
    <w:basedOn w:val="Style_11"/>
    <w:link w:val="Style_35_ch"/>
  </w:style>
  <w:style w:styleId="Style_35_ch" w:type="character">
    <w:name w:val="Содержимое врезки"/>
    <w:basedOn w:val="Style_11_ch"/>
    <w:link w:val="Style_35"/>
  </w:style>
  <w:style w:styleId="Style_36" w:type="paragraph">
    <w:name w:val="toc 8"/>
    <w:next w:val="Style_11"/>
    <w:link w:val="Style_3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6_ch" w:type="character">
    <w:name w:val="toc 8"/>
    <w:link w:val="Style_36"/>
    <w:rPr>
      <w:rFonts w:ascii="XO Thames" w:hAnsi="XO Thames"/>
      <w:sz w:val="28"/>
    </w:rPr>
  </w:style>
  <w:style w:styleId="Style_37" w:type="paragraph">
    <w:name w:val="annotation reference"/>
    <w:basedOn w:val="Style_13"/>
    <w:link w:val="Style_37_ch"/>
    <w:rPr>
      <w:sz w:val="16"/>
    </w:rPr>
  </w:style>
  <w:style w:styleId="Style_37_ch" w:type="character">
    <w:name w:val="annotation reference"/>
    <w:basedOn w:val="Style_13_ch"/>
    <w:link w:val="Style_37"/>
    <w:rPr>
      <w:sz w:val="16"/>
    </w:rPr>
  </w:style>
  <w:style w:styleId="Style_38" w:type="paragraph">
    <w:name w:val="Нижний колонтитул Знак1"/>
    <w:basedOn w:val="Style_13"/>
    <w:link w:val="Style_38_ch"/>
    <w:rPr>
      <w:rFonts w:ascii="Times New Roman" w:hAnsi="Times New Roman"/>
      <w:sz w:val="24"/>
    </w:rPr>
  </w:style>
  <w:style w:styleId="Style_38_ch" w:type="character">
    <w:name w:val="Нижний колонтитул Знак1"/>
    <w:basedOn w:val="Style_13_ch"/>
    <w:link w:val="Style_38"/>
    <w:rPr>
      <w:rFonts w:ascii="Times New Roman" w:hAnsi="Times New Roman"/>
      <w:sz w:val="24"/>
    </w:rPr>
  </w:style>
  <w:style w:styleId="Style_39" w:type="paragraph">
    <w:name w:val="FollowedHyperlink"/>
    <w:basedOn w:val="Style_13"/>
    <w:link w:val="Style_39_ch"/>
    <w:rPr>
      <w:color w:val="800080"/>
      <w:u w:val="single"/>
    </w:rPr>
  </w:style>
  <w:style w:styleId="Style_39_ch" w:type="character">
    <w:name w:val="FollowedHyperlink"/>
    <w:basedOn w:val="Style_13_ch"/>
    <w:link w:val="Style_39"/>
    <w:rPr>
      <w:color w:val="800080"/>
      <w:u w:val="single"/>
    </w:rPr>
  </w:style>
  <w:style w:styleId="Style_40" w:type="paragraph">
    <w:name w:val="toc 5"/>
    <w:next w:val="Style_11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41" w:type="paragraph">
    <w:name w:val="index heading"/>
    <w:basedOn w:val="Style_11"/>
    <w:link w:val="Style_41_ch"/>
  </w:style>
  <w:style w:styleId="Style_41_ch" w:type="character">
    <w:name w:val="index heading"/>
    <w:basedOn w:val="Style_11_ch"/>
    <w:link w:val="Style_41"/>
  </w:style>
  <w:style w:styleId="Style_22" w:type="paragraph">
    <w:name w:val="annotation text"/>
    <w:basedOn w:val="Style_11"/>
    <w:link w:val="Style_22_ch"/>
    <w:rPr>
      <w:sz w:val="20"/>
    </w:rPr>
  </w:style>
  <w:style w:styleId="Style_22_ch" w:type="character">
    <w:name w:val="annotation text"/>
    <w:basedOn w:val="Style_11_ch"/>
    <w:link w:val="Style_22"/>
    <w:rPr>
      <w:sz w:val="20"/>
    </w:rPr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42" w:type="paragraph">
    <w:name w:val="Body Text Indent"/>
    <w:basedOn w:val="Style_11"/>
    <w:link w:val="Style_42_ch"/>
    <w:pPr>
      <w:spacing w:after="120"/>
      <w:ind w:firstLine="0" w:left="283"/>
    </w:pPr>
  </w:style>
  <w:style w:styleId="Style_42_ch" w:type="character">
    <w:name w:val="Body Text Indent"/>
    <w:basedOn w:val="Style_11_ch"/>
    <w:link w:val="Style_42"/>
  </w:style>
  <w:style w:styleId="Style_43" w:type="paragraph">
    <w:name w:val="Subtitle"/>
    <w:next w:val="Style_11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link w:val="Style_44_ch"/>
    <w:semiHidden w:val="1"/>
    <w:unhideWhenUsed w:val="1"/>
    <w:rPr>
      <w:rFonts w:ascii="Times New Roman" w:hAnsi="Times New Roman"/>
      <w:sz w:val="24"/>
    </w:rPr>
  </w:style>
  <w:style w:styleId="Style_44_ch" w:type="character">
    <w:link w:val="Style_44"/>
    <w:semiHidden w:val="1"/>
    <w:unhideWhenUsed w:val="1"/>
    <w:rPr>
      <w:rFonts w:ascii="Times New Roman" w:hAnsi="Times New Roman"/>
      <w:sz w:val="24"/>
    </w:rPr>
  </w:style>
  <w:style w:styleId="Style_45" w:type="paragraph">
    <w:name w:val="Title"/>
    <w:basedOn w:val="Style_11"/>
    <w:next w:val="Style_4"/>
    <w:link w:val="Style_45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Title"/>
    <w:basedOn w:val="Style_11_ch"/>
    <w:link w:val="Style_45"/>
    <w:rPr>
      <w:rFonts w:ascii="Liberation Sans" w:hAnsi="Liberation Sans"/>
      <w:sz w:val="28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46" w:type="paragraph">
    <w:name w:val="heading 4"/>
    <w:next w:val="Style_11"/>
    <w:link w:val="Style_4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6_ch" w:type="character">
    <w:name w:val="heading 4"/>
    <w:link w:val="Style_46"/>
    <w:rPr>
      <w:rFonts w:ascii="XO Thames" w:hAnsi="XO Thames"/>
      <w:b w:val="1"/>
      <w:sz w:val="24"/>
    </w:rPr>
  </w:style>
  <w:style w:styleId="Style_47" w:type="paragraph">
    <w:name w:val="Font Style45"/>
    <w:link w:val="Style_47_ch"/>
    <w:rPr>
      <w:rFonts w:ascii="Times New Roman" w:hAnsi="Times New Roman"/>
      <w:sz w:val="22"/>
    </w:rPr>
  </w:style>
  <w:style w:styleId="Style_47_ch" w:type="character">
    <w:name w:val="Font Style45"/>
    <w:link w:val="Style_47"/>
    <w:rPr>
      <w:rFonts w:ascii="Times New Roman" w:hAnsi="Times New Roman"/>
      <w:sz w:val="22"/>
    </w:rPr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2026-07-20T09:03:35Z</dcterms:modified>
</cp:coreProperties>
</file>