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96/26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 июня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rFonts w:cs="Times New Roman"/>
          <w:b/>
          <w:bCs/>
          <w:sz w:val="16"/>
          <w:szCs w:val="16"/>
          <w:shd w:fill="FFFFFF" w:val="clear"/>
        </w:rPr>
        <w:t xml:space="preserve">Сосудистые протезы  POLYTHESE IC </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в течение 20 (десяти) рабочих  дней , следующих за днем заключения контракта.</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31.07.2026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rPr/>
            </w:pPr>
            <w:r>
              <w:rPr/>
              <w:t>ИНН 4205012290  КПП 420501001</w:t>
            </w:r>
          </w:p>
          <w:p>
            <w:pPr>
              <w:pStyle w:val="Normal"/>
              <w:widowControl/>
              <w:overflowPunct w:val="tru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true"/>
              <w:spacing w:before="0" w:after="0"/>
              <w:jc w:val="left"/>
              <w:textAlignment w:val="auto"/>
              <w:rPr>
                <w:szCs w:val="24"/>
              </w:rPr>
            </w:pPr>
            <w:r>
              <w:rPr>
                <w:szCs w:val="24"/>
              </w:rPr>
              <w:t>ИНН 4205012290  КПП 420501001</w:t>
            </w:r>
          </w:p>
          <w:p>
            <w:pPr>
              <w:pStyle w:val="Normal"/>
              <w:widowControl/>
              <w:overflowPunct w:val="true"/>
              <w:spacing w:before="0" w:after="0"/>
              <w:jc w:val="left"/>
              <w:textAlignment w:val="auto"/>
              <w:rPr>
                <w:szCs w:val="24"/>
              </w:rPr>
            </w:pPr>
            <w:r>
              <w:rPr>
                <w:szCs w:val="24"/>
              </w:rPr>
              <w:t>р/с 03214643000000015106</w:t>
            </w:r>
          </w:p>
          <w:p>
            <w:pPr>
              <w:pStyle w:val="Normal"/>
              <w:widowControl/>
              <w:overflowPunct w:val="tru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true"/>
              <w:spacing w:before="0" w:after="0"/>
              <w:jc w:val="left"/>
              <w:textAlignment w:val="auto"/>
              <w:rPr>
                <w:szCs w:val="24"/>
              </w:rPr>
            </w:pPr>
            <w:r>
              <w:rPr>
                <w:szCs w:val="24"/>
              </w:rPr>
              <w:t>БИК 015004950</w:t>
            </w:r>
          </w:p>
          <w:p>
            <w:pPr>
              <w:pStyle w:val="Normal"/>
              <w:widowControl/>
              <w:overflowPunct w:val="true"/>
              <w:spacing w:before="0" w:after="0"/>
              <w:jc w:val="left"/>
              <w:textAlignment w:val="auto"/>
              <w:rPr>
                <w:szCs w:val="24"/>
              </w:rPr>
            </w:pPr>
            <w:r>
              <w:rPr>
                <w:szCs w:val="24"/>
              </w:rPr>
              <w:t>к/с 40102810445370000043</w:t>
            </w:r>
          </w:p>
          <w:p>
            <w:pPr>
              <w:pStyle w:val="Normal"/>
              <w:widowControl/>
              <w:overflowPunct w:val="tru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true"/>
              <w:spacing w:before="0" w:after="0"/>
              <w:jc w:val="left"/>
              <w:textAlignment w:val="auto"/>
              <w:rPr>
                <w:szCs w:val="24"/>
              </w:rPr>
            </w:pPr>
            <w:r>
              <w:rPr>
                <w:szCs w:val="24"/>
              </w:rPr>
              <w:t>ОГРН 1034205024479</w:t>
            </w:r>
          </w:p>
          <w:p>
            <w:pPr>
              <w:pStyle w:val="Normal"/>
              <w:widowControl/>
              <w:overflowPunct w:val="true"/>
              <w:spacing w:before="0" w:after="0"/>
              <w:jc w:val="left"/>
              <w:textAlignment w:val="auto"/>
              <w:rPr>
                <w:szCs w:val="24"/>
              </w:rPr>
            </w:pPr>
            <w:r>
              <w:rPr>
                <w:szCs w:val="24"/>
              </w:rPr>
              <w:t>ОКПО 55608705</w:t>
            </w:r>
          </w:p>
          <w:p>
            <w:pPr>
              <w:pStyle w:val="Normal"/>
              <w:widowControl/>
              <w:overflowPunct w:val="true"/>
              <w:spacing w:before="0" w:after="0"/>
              <w:jc w:val="left"/>
              <w:textAlignment w:val="auto"/>
              <w:rPr>
                <w:szCs w:val="24"/>
              </w:rPr>
            </w:pPr>
            <w:r>
              <w:rPr>
                <w:szCs w:val="24"/>
              </w:rPr>
              <w:t>ОКАТО 32401000000</w:t>
            </w:r>
          </w:p>
          <w:p>
            <w:pPr>
              <w:pStyle w:val="Normal"/>
              <w:widowControl/>
              <w:overflowPunct w:val="true"/>
              <w:spacing w:before="0" w:after="0"/>
              <w:jc w:val="left"/>
              <w:textAlignment w:val="auto"/>
              <w:rPr>
                <w:szCs w:val="24"/>
              </w:rPr>
            </w:pPr>
            <w:r>
              <w:rPr>
                <w:szCs w:val="24"/>
              </w:rPr>
              <w:t>ОКТМО 32701000</w:t>
            </w:r>
          </w:p>
          <w:p>
            <w:pPr>
              <w:pStyle w:val="Normal"/>
              <w:widowControl/>
              <w:overflowPunct w:val="true"/>
              <w:spacing w:before="0" w:after="0"/>
              <w:jc w:val="left"/>
              <w:textAlignment w:val="auto"/>
              <w:rPr>
                <w:szCs w:val="24"/>
              </w:rPr>
            </w:pPr>
            <w:r>
              <w:rPr>
                <w:szCs w:val="24"/>
              </w:rPr>
              <w:t>ОКОГУ 1330612</w:t>
            </w:r>
          </w:p>
          <w:p>
            <w:pPr>
              <w:pStyle w:val="Normal"/>
              <w:widowControl/>
              <w:overflowPunct w:val="true"/>
              <w:spacing w:before="0" w:after="0"/>
              <w:jc w:val="left"/>
              <w:textAlignment w:val="auto"/>
              <w:rPr>
                <w:szCs w:val="24"/>
              </w:rPr>
            </w:pPr>
            <w:r>
              <w:rPr>
                <w:szCs w:val="24"/>
              </w:rPr>
              <w:t>ОКФС 12</w:t>
            </w:r>
          </w:p>
          <w:p>
            <w:pPr>
              <w:pStyle w:val="Normal"/>
              <w:widowControl/>
              <w:overflowPunct w:val="true"/>
              <w:spacing w:before="0" w:after="0"/>
              <w:jc w:val="left"/>
              <w:textAlignment w:val="auto"/>
              <w:rPr>
                <w:szCs w:val="24"/>
              </w:rPr>
            </w:pPr>
            <w:r>
              <w:rPr>
                <w:szCs w:val="24"/>
              </w:rPr>
              <w:t>ОКОПФ 75103</w:t>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96/26</w:t>
      </w:r>
    </w:p>
    <w:p>
      <w:pPr>
        <w:pStyle w:val="Normal"/>
        <w:spacing w:before="0" w:after="60"/>
        <w:jc w:val="right"/>
        <w:rPr>
          <w:b/>
          <w:bCs/>
        </w:rPr>
      </w:pPr>
      <w:r>
        <w:rPr/>
        <w:t xml:space="preserve">                                                                                                                                </w:t>
      </w:r>
      <w:r>
        <w:rPr>
          <w:rFonts w:eastAsia="Calibri"/>
          <w:lang w:eastAsia="en-US"/>
        </w:rPr>
        <w:t>«      »июня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562"/>
        <w:gridCol w:w="38"/>
        <w:gridCol w:w="7764"/>
        <w:gridCol w:w="399"/>
        <w:gridCol w:w="1155"/>
        <w:gridCol w:w="1256"/>
        <w:gridCol w:w="2412"/>
        <w:gridCol w:w="2127"/>
      </w:tblGrid>
      <w:tr>
        <w:trPr>
          <w:trHeight w:val="574" w:hRule="atLeast"/>
        </w:trPr>
        <w:tc>
          <w:tcPr>
            <w:tcW w:w="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00" w:type="dxa"/>
            <w:gridSpan w:val="2"/>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764" w:type="dxa"/>
            <w:tcBorders>
              <w:top w:val="single" w:sz="4" w:space="0" w:color="000001"/>
              <w:left w:val="single" w:sz="4" w:space="0" w:color="000001"/>
              <w:bottom w:val="single" w:sz="4" w:space="0" w:color="000000"/>
              <w:right w:val="single" w:sz="4" w:space="0" w:color="000000"/>
            </w:tcBorders>
          </w:tcPr>
          <w:p>
            <w:pPr>
              <w:pStyle w:val="Normal"/>
              <w:rPr>
                <w:rFonts w:ascii="Times New Roman" w:hAnsi="Times New Roman" w:cs="Times New Roman"/>
                <w:b/>
                <w:bCs/>
                <w:sz w:val="16"/>
                <w:szCs w:val="16"/>
                <w:shd w:fill="FFFFFF" w:val="clear"/>
              </w:rPr>
            </w:pPr>
            <w:r>
              <w:rPr>
                <w:rFonts w:cs="Times New Roman"/>
                <w:b/>
                <w:bCs/>
                <w:sz w:val="16"/>
                <w:szCs w:val="16"/>
                <w:shd w:fill="FFFFFF" w:val="clear"/>
              </w:rPr>
              <w:t xml:space="preserve">Наименование товара, работы, услуги: </w:t>
            </w:r>
            <w:r>
              <w:rPr>
                <w:rFonts w:eastAsia="Times New Roman" w:cs="Times New Roman"/>
                <w:b/>
                <w:bCs/>
                <w:kern w:val="0"/>
                <w:sz w:val="16"/>
                <w:szCs w:val="16"/>
                <w:shd w:fill="FFFFFF" w:val="clear"/>
                <w:lang w:val="ru-RU" w:eastAsia="ru-RU" w:bidi="ar-SA"/>
              </w:rPr>
              <w:t xml:space="preserve">Протезы сердечно-сосудистые. </w:t>
            </w:r>
            <w:r>
              <w:rPr>
                <w:rFonts w:cs="Times New Roman"/>
                <w:b/>
                <w:bCs/>
                <w:sz w:val="16"/>
                <w:szCs w:val="16"/>
                <w:shd w:fill="FFFFFF" w:val="clear"/>
              </w:rPr>
              <w:t>Сосудистые протезы  POLYTHESE IC (каталожный номер 12012602)</w:t>
            </w:r>
          </w:p>
          <w:tbl>
            <w:tblPr>
              <w:tblW w:w="7431" w:type="dxa"/>
              <w:jc w:val="left"/>
              <w:tblInd w:w="0" w:type="dxa"/>
              <w:tblLayout w:type="fixed"/>
              <w:tblCellMar>
                <w:top w:w="0" w:type="dxa"/>
                <w:left w:w="108" w:type="dxa"/>
                <w:bottom w:w="0" w:type="dxa"/>
                <w:right w:w="108" w:type="dxa"/>
              </w:tblCellMar>
            </w:tblPr>
            <w:tblGrid>
              <w:gridCol w:w="3068"/>
              <w:gridCol w:w="1981"/>
              <w:gridCol w:w="2382"/>
            </w:tblGrid>
            <w:tr>
              <w:trPr/>
              <w:tc>
                <w:tcPr>
                  <w:tcW w:w="306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Материал изготовления</w:t>
                  </w:r>
                </w:p>
              </w:tc>
              <w:tc>
                <w:tcPr>
                  <w:tcW w:w="198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мультифиламентные нити из дакрона</w:t>
                  </w:r>
                </w:p>
              </w:tc>
              <w:tc>
                <w:tcPr>
                  <w:tcW w:w="2382" w:type="dxa"/>
                  <w:tcBorders>
                    <w:top w:val="single" w:sz="4" w:space="0" w:color="000000"/>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Структура</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тканая</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Покрытие</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бычий коллаген</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rHeight w:val="426" w:hRule="atLeast"/>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Отсутствие формальдегида, глютаральдегида и изоцианата</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соответствие</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color w:val="000000"/>
                      <w:sz w:val="16"/>
                      <w:szCs w:val="16"/>
                    </w:rPr>
                  </w:pPr>
                  <w:r>
                    <w:rPr>
                      <w:rFonts w:cs="Times New Roman"/>
                      <w:b w:val="false"/>
                      <w:bCs w:val="false"/>
                      <w:color w:val="000000"/>
                      <w:sz w:val="16"/>
                      <w:szCs w:val="16"/>
                    </w:rPr>
                    <w:t>Поперечная прочность на растяжение</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200</w:t>
                  </w:r>
                </w:p>
              </w:tc>
              <w:tc>
                <w:tcPr>
                  <w:tcW w:w="2382" w:type="dxa"/>
                  <w:tcBorders>
                    <w:left w:val="single" w:sz="4" w:space="0" w:color="000000"/>
                    <w:bottom w:val="single" w:sz="4" w:space="0" w:color="000000"/>
                    <w:right w:val="single" w:sz="4" w:space="0" w:color="000000"/>
                  </w:tcBorders>
                </w:tcPr>
                <w:p>
                  <w:pPr>
                    <w:pStyle w:val="Style22"/>
                    <w:rPr>
                      <w:rFonts w:ascii="Times New Roman" w:hAnsi="Times New Roman" w:cs="Times New Roman"/>
                      <w:sz w:val="16"/>
                      <w:szCs w:val="16"/>
                    </w:rPr>
                  </w:pPr>
                  <w:r>
                    <w:rPr>
                      <w:rFonts w:cs="Times New Roman" w:ascii="Times New Roman" w:hAnsi="Times New Roman"/>
                      <w:sz w:val="16"/>
                      <w:szCs w:val="16"/>
                    </w:rPr>
                    <w:t>N/см</w:t>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Отсутствие необходимости в предварительной обработке кровью</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соответствие</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Визуальный индикатор на скручивание и растяжение</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наличие</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Термолезвие в комплекте</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наличие</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b/>
                      <w:sz w:val="16"/>
                      <w:szCs w:val="16"/>
                    </w:rPr>
                  </w:pPr>
                  <w:r>
                    <w:rPr>
                      <w:rFonts w:cs="Times New Roman" w:ascii="Times New Roman" w:hAnsi="Times New Roman"/>
                      <w:b/>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Форма протеза</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линейный</w:t>
                  </w:r>
                </w:p>
              </w:tc>
              <w:tc>
                <w:tcPr>
                  <w:tcW w:w="2382" w:type="dxa"/>
                  <w:tcBorders>
                    <w:left w:val="single" w:sz="4" w:space="0" w:color="000000"/>
                    <w:bottom w:val="single" w:sz="4" w:space="0" w:color="000000"/>
                    <w:right w:val="single" w:sz="4" w:space="0" w:color="000000"/>
                  </w:tcBorders>
                </w:tcPr>
                <w:p>
                  <w:pPr>
                    <w:pStyle w:val="Style22"/>
                    <w:snapToGrid w:val="false"/>
                    <w:rPr>
                      <w:rFonts w:ascii="Times New Roman" w:hAnsi="Times New Roman" w:cs="Times New Roman"/>
                      <w:sz w:val="16"/>
                      <w:szCs w:val="16"/>
                    </w:rPr>
                  </w:pPr>
                  <w:r>
                    <w:rPr>
                      <w:rFonts w:cs="Times New Roman" w:ascii="Times New Roman" w:hAnsi="Times New Roman"/>
                      <w:sz w:val="16"/>
                      <w:szCs w:val="16"/>
                    </w:rPr>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Внутренний диаметр</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26</w:t>
                  </w:r>
                </w:p>
              </w:tc>
              <w:tc>
                <w:tcPr>
                  <w:tcW w:w="2382" w:type="dxa"/>
                  <w:tcBorders>
                    <w:left w:val="single" w:sz="4" w:space="0" w:color="000000"/>
                    <w:bottom w:val="single" w:sz="4" w:space="0" w:color="000000"/>
                    <w:right w:val="single" w:sz="4" w:space="0" w:color="000000"/>
                  </w:tcBorders>
                </w:tcPr>
                <w:p>
                  <w:pPr>
                    <w:pStyle w:val="Style22"/>
                    <w:rPr>
                      <w:rFonts w:ascii="Times New Roman" w:hAnsi="Times New Roman" w:cs="Times New Roman"/>
                      <w:sz w:val="16"/>
                      <w:szCs w:val="16"/>
                    </w:rPr>
                  </w:pPr>
                  <w:r>
                    <w:rPr>
                      <w:rFonts w:cs="Times New Roman" w:ascii="Times New Roman" w:hAnsi="Times New Roman"/>
                      <w:sz w:val="16"/>
                      <w:szCs w:val="16"/>
                    </w:rPr>
                    <w:t>мм</w:t>
                  </w:r>
                </w:p>
              </w:tc>
            </w:tr>
            <w:tr>
              <w:trPr/>
              <w:tc>
                <w:tcPr>
                  <w:tcW w:w="306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Длина</w:t>
                  </w:r>
                </w:p>
              </w:tc>
              <w:tc>
                <w:tcPr>
                  <w:tcW w:w="1981"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16"/>
                      <w:szCs w:val="16"/>
                    </w:rPr>
                  </w:pPr>
                  <w:r>
                    <w:rPr>
                      <w:rFonts w:cs="Times New Roman"/>
                      <w:sz w:val="16"/>
                      <w:szCs w:val="16"/>
                    </w:rPr>
                    <w:t>15</w:t>
                  </w:r>
                </w:p>
              </w:tc>
              <w:tc>
                <w:tcPr>
                  <w:tcW w:w="2382" w:type="dxa"/>
                  <w:tcBorders>
                    <w:left w:val="single" w:sz="4" w:space="0" w:color="000000"/>
                    <w:bottom w:val="single" w:sz="4" w:space="0" w:color="000000"/>
                    <w:right w:val="single" w:sz="4" w:space="0" w:color="000000"/>
                  </w:tcBorders>
                </w:tcPr>
                <w:p>
                  <w:pPr>
                    <w:pStyle w:val="Style22"/>
                    <w:rPr>
                      <w:rFonts w:ascii="Times New Roman" w:hAnsi="Times New Roman" w:cs="Times New Roman"/>
                      <w:sz w:val="16"/>
                      <w:szCs w:val="16"/>
                    </w:rPr>
                  </w:pPr>
                  <w:r>
                    <w:rPr>
                      <w:rFonts w:cs="Times New Roman" w:ascii="Times New Roman" w:hAnsi="Times New Roman"/>
                      <w:sz w:val="16"/>
                      <w:szCs w:val="16"/>
                    </w:rPr>
                    <w:t>см</w:t>
                  </w:r>
                </w:p>
              </w:tc>
            </w:tr>
          </w:tbl>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Страна происхождения товара:</w:t>
            </w:r>
          </w:p>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ОКПД 2: 32.50.22.192</w:t>
            </w:r>
          </w:p>
        </w:tc>
        <w:tc>
          <w:tcPr>
            <w:tcW w:w="1554" w:type="dxa"/>
            <w:gridSpan w:val="2"/>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1256" w:type="dxa"/>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3024" w:type="dxa"/>
            <w:gridSpan w:val="6"/>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4"/>
            <w:tcBorders/>
            <w:shd w:color="auto" w:fill="auto" w:val="clear"/>
          </w:tcPr>
          <w:p>
            <w:pPr>
              <w:pStyle w:val="11"/>
              <w:rPr>
                <w:highlight w:val="none"/>
                <w:shd w:fill="auto" w:val="clear"/>
              </w:rPr>
            </w:pPr>
            <w:r>
              <w:rPr>
                <w:rFonts w:cs="Times New Roman" w:ascii="Times New Roman" w:hAnsi="Times New Roman"/>
                <w:b/>
                <w:bCs/>
                <w:sz w:val="20"/>
                <w:szCs w:val="20"/>
                <w:shd w:fill="auto" w:val="clear"/>
              </w:rPr>
              <w:t>Заказчик</w:t>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6950" w:type="dxa"/>
            <w:gridSpan w:val="4"/>
            <w:tcBorders/>
          </w:tcPr>
          <w:p>
            <w:pPr>
              <w:pStyle w:val="Normal"/>
              <w:tabs>
                <w:tab w:val="clear" w:pos="708"/>
                <w:tab w:val="left" w:pos="7680" w:leader="none"/>
              </w:tabs>
              <w:rPr>
                <w:highlight w:val="none"/>
                <w:shd w:fill="auto" w:val="clear"/>
              </w:rPr>
            </w:pPr>
            <w:r>
              <w:rPr>
                <w:b/>
                <w:color w:val="000000"/>
                <w:shd w:fill="auto" w:val="clear"/>
              </w:rPr>
              <w:t>Поствщик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uiPriority w:val="99"/>
    <w:unhideWhenUsed/>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uiPriority w:val="99"/>
    <w:semiHidden/>
    <w:unhideWhenUsed/>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user4">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user5"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LibreOffice/25.2.6.2$Linux_X86_64 LibreOffice_project/520$Build-2</Application>
  <AppVersion>15.0000</AppVersion>
  <Pages>8</Pages>
  <Words>3261</Words>
  <Characters>23477</Characters>
  <CharactersWithSpaces>27259</CharactersWithSpaces>
  <Paragraphs>198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2026-06-15T12:49:01Z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