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cs="Tinos"/>
          <w:sz w:val="24"/>
          <w:szCs w:val="24"/>
          <w:highlight w:val="none"/>
        </w:rPr>
        <w:t xml:space="preserve">Проект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center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center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  <w:t xml:space="preserve"> №</w:t>
      </w:r>
      <w:r>
        <w:rPr>
          <w:rFonts w:ascii="Tinos" w:hAnsi="Tinos" w:cs="Tinos"/>
          <w:sz w:val="24"/>
          <w:szCs w:val="24"/>
          <w:highlight w:val="none"/>
        </w:rPr>
        <w:t xml:space="preserve"> </w:t>
      </w:r>
      <w:r>
        <w:rPr>
          <w:rFonts w:ascii="Tinos" w:hAnsi="Tinos" w:cs="Tinos"/>
          <w:sz w:val="24"/>
          <w:szCs w:val="24"/>
          <w:highlight w:val="none"/>
        </w:rPr>
        <w:t xml:space="preserve">31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center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tbl>
      <w:tblPr>
        <w:tblStyle w:val="9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9"/>
        <w:gridCol w:w="8636"/>
      </w:tblGrid>
      <w:tr>
        <w:tblPrEx/>
        <w:trPr>
          <w:trHeight w:val="298"/>
        </w:trPr>
        <w:tc>
          <w:tcPr>
            <w:tcW w:w="709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ИКЗ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W w:w="8636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261532110069453210100100310000000000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КБК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W w:w="8636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32104125440190020244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</w:tr>
    </w:tbl>
    <w:p>
      <w:pPr>
        <w:contextualSpacing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7886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г.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Великий Новгород               </w:t>
      </w:r>
      <w:bookmarkStart w:id="0" w:name="_GoBack"/>
      <w:r>
        <w:rPr>
          <w:rFonts w:ascii="Tinos" w:hAnsi="Tinos" w:eastAsia="Tinos" w:cs="Tinos"/>
          <w:sz w:val="24"/>
          <w:szCs w:val="24"/>
          <w:highlight w:val="none"/>
        </w:rPr>
      </w:r>
      <w:bookmarkEnd w:id="0"/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       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           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«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___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» _________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2026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г.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7886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bCs/>
          <w:sz w:val="24"/>
          <w:szCs w:val="24"/>
        </w:rPr>
        <w:outlineLvl w:val="0"/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Управление Федеральной службы государственной регистрации, кадастра и картографии по Новгородской области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(далее - Управление), именуемое в дальнейшем «Заказчик», в лице заместителя руководителя Управления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Смирновой Ольги Олеговны,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действующей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на основании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доверенности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Управления Федеральной службы государственной ре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гистрации, кадастра и картограф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ии по Новгородской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области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№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016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-Д от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17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.0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1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.202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4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г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, с одной стороны</w:t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и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____________, в лице ________________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, действующей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на основании __________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,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 имен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уемое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в дальнейшем «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Исполнитель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», с другой стороны (далее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- Стороны), в соответствии с п.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4 ч.1 ст.93 Федерального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закона от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Федерации, </w:t>
      </w:r>
      <w:r>
        <w:rPr>
          <w:rFonts w:ascii="Tinos" w:hAnsi="Tinos" w:eastAsia="Tinos" w:cs="Tinos"/>
          <w:bCs/>
          <w:sz w:val="24"/>
          <w:szCs w:val="24"/>
          <w:lang w:val="en-US" w:eastAsia="ru-RU"/>
        </w:rPr>
        <w:t xml:space="preserve">c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учетом итогов закупочной сессии №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____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(статус закупки: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состоялась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/не состоялась), проведенной на ЕАТ «Берёзка»,  заключили настоящий контракт о нижеследующем:</w:t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1. Предмет контракта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1.1. В соответствии с настоящим контрактом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обязуется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оказать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  </w:t>
      </w:r>
      <w:r>
        <w:rPr>
          <w:rFonts w:ascii="Tinos" w:hAnsi="Tinos" w:eastAsia="Tinos" w:cs="Tinos"/>
          <w:b/>
          <w:bCs/>
          <w:i w:val="0"/>
          <w:iCs w:val="0"/>
          <w:color w:val="000000"/>
          <w:sz w:val="24"/>
          <w:szCs w:val="24"/>
          <w:highlight w:val="none"/>
        </w:rPr>
        <w:t xml:space="preserve">услуги по обязательному страхованию гражданской ответственности владельцев транспортных средств (ОСАГО)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соответствии с приложением № 1 к контрак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ту (далее –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услуга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), а Заказчик принять и оплатить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оказанную услугу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в соответствии с настоящим контрактом.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</w:t>
      </w:r>
      <w:r>
        <w:rPr>
          <w:rFonts w:ascii="Tinos" w:hAnsi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eastAsia="Tinos" w:cs="Tinos"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1.2. Сроки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оказания услуг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: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</w:t>
        <w:tab/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</w:p>
    <w:p>
      <w:pPr>
        <w:pStyle w:val="956"/>
        <w:numPr>
          <w:ilvl w:val="0"/>
          <w:numId w:val="30"/>
        </w:num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</w:pPr>
      <w:r>
        <w:rPr>
          <w:rFonts w:ascii="Tinos" w:hAnsi="Tinos" w:cs="Tinos"/>
          <w:sz w:val="24"/>
          <w:szCs w:val="24"/>
          <w:highlight w:val="none"/>
        </w:rPr>
        <w:t xml:space="preserve">срок оформления всех страховых полисов на транспортные средства осуществляется в срок до 20.08.2026г. Периодичность оказания услуги: июнь, август 2026г.;</w:t>
      </w:r>
      <w:r>
        <w:rPr>
          <w:rFonts w:ascii="Tinos" w:hAnsi="Tinos" w:cs="Tinos"/>
          <w:sz w:val="24"/>
          <w:szCs w:val="24"/>
          <w:highlight w:val="none"/>
        </w:rPr>
      </w:r>
      <w:r/>
    </w:p>
    <w:p>
      <w:pPr>
        <w:pStyle w:val="956"/>
        <w:numPr>
          <w:ilvl w:val="0"/>
          <w:numId w:val="30"/>
        </w:num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</w:pPr>
      <w:r>
        <w:rPr>
          <w:rFonts w:ascii="Tinos" w:hAnsi="Tinos" w:cs="Tinos"/>
          <w:sz w:val="24"/>
          <w:szCs w:val="24"/>
          <w:highlight w:val="none"/>
        </w:rPr>
        <w:t xml:space="preserve">с</w:t>
      </w:r>
      <w:r>
        <w:rPr>
          <w:rFonts w:ascii="Tinos" w:hAnsi="Tinos" w:cs="Tinos"/>
          <w:sz w:val="24"/>
          <w:szCs w:val="24"/>
          <w:highlight w:val="none"/>
        </w:rPr>
        <w:t xml:space="preserve">рок исполнения обязательств страховщиком, в рамках договора обязательного страхования, определяется в соответствии с положениями Федерального закона от 25.04.2002 №40-ФЗ «Об обязательном страховании гражданской ответственности владельцев транспортных средс</w:t>
      </w:r>
      <w:r>
        <w:rPr>
          <w:rFonts w:ascii="Tinos" w:hAnsi="Tinos" w:cs="Tinos"/>
          <w:sz w:val="24"/>
          <w:szCs w:val="24"/>
          <w:highlight w:val="none"/>
        </w:rPr>
        <w:t xml:space="preserve">тв» и составляет 1 (один) год.</w:t>
      </w:r>
      <w:r>
        <w:rPr>
          <w:rFonts w:ascii="Tinos" w:hAnsi="Tinos" w:cs="Tinos"/>
          <w:sz w:val="24"/>
          <w:szCs w:val="24"/>
          <w:highlight w:val="none"/>
        </w:rPr>
      </w:r>
      <w:r/>
    </w:p>
    <w:p>
      <w:pPr>
        <w:contextualSpacing/>
        <w:ind w:left="709" w:firstLine="0"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2. Сумма контракта и порядок расчетов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after="0" w:afterAutospacing="0" w:line="240" w:lineRule="auto"/>
        <w:rPr>
          <w:rFonts w:ascii="Tinos" w:hAnsi="Tinos" w:cs="Tinos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2.1. 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Сумма настоящего контракта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составляет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__________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руб., 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включая НДС/НДС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 не облагается</w:t>
      </w:r>
      <w:r>
        <w:rPr>
          <w:rFonts w:ascii="Tinos" w:hAnsi="Tinos" w:eastAsia="Tinos" w:cs="Tinos"/>
          <w:color w:val="000000" w:themeColor="text1"/>
          <w:sz w:val="24"/>
          <w:szCs w:val="24"/>
          <w:highlight w:val="white"/>
          <w:lang w:eastAsia="ru-RU"/>
        </w:rPr>
        <w:t xml:space="preserve">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cs="Tinos"/>
        </w:rPr>
      </w:r>
      <w:r>
        <w:rPr>
          <w:rFonts w:ascii="Tinos" w:hAnsi="Tinos" w:cs="Tinos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 уменьшается, на размер налогов, сборов и 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н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ых обязательных платежей в бюджет, связанных с оплатой контракта, если такие платежи подлежат уплате в бюджет заказчиком.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2.2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Оплата оказанной услуги производится в соответствии с п.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п. «в» п.18 раздела </w:t>
      </w:r>
      <w:r>
        <w:rPr>
          <w:rFonts w:ascii="Tinos" w:hAnsi="Tinos" w:eastAsia="Tinos" w:cs="Tinos"/>
          <w:sz w:val="24"/>
          <w:szCs w:val="24"/>
          <w:lang w:val="en-US" w:eastAsia="ru-RU"/>
        </w:rPr>
        <w:t xml:space="preserve">II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«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Требования к срокам и порядку утверждения,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распределения, изменения, доведения лимитов бюджетных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обязательств и принятия бюджетных обязательств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» Постановления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Правительства РФ от 09.12.2017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 1496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«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 мерах по обеспечению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исполнения федерального бюджета» (вместе с «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Положением о мерах по обеспечению исполн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ения федерального бюджета»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)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путём перечисления денежных средств на счёт Исполнителя, указанного в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разделе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10 контракта, в размере 100% от суммы предоставленного счёта, не позднее 7 (семи) рабочих дней  с момента предоставления счёта.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Основанием для оплаты услуг является представленный Исполнителем счет на сумму страховой премии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Страховая премия рассчитана Исполнителем в соответствии с положениями ст.11 Закон РФ от 27.11.1992 №4015-1 «Об организации страхового дела в Российской Федерации»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случ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аях, предусмотренных п.6 ст.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161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«Бюджетный кодекс Российской Федерации» от 31.07.1998 г. №145-ФЗ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оплата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услуги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оказанной Исполнителем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осуществляется Заказчиком в порядке,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установленном п.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2.2 контракта, после доведения до него согласованных лимито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бюджетных ассигнований на 202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6 год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Доставка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исполнительных документов (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счёт-фактура,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акт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оказанных услуг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) осуществляется в электронном виде, все представленные документы должны быть подписаны ЭЦП. В случае обмена электронными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исполнительными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документами, такие документы признаются официальными, имеющими юридическую силу и без последующего представления бумажных оригиналов этих документов. 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При отсутствии технической возможности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исполнительные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документы доставляются  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Исполнителем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своими силами за свой счёт по юридическому адресу Заказчика.  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left="0" w:right="0" w:firstLine="709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Исполнительные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документы, оформленные не в соответствии с действующим законодательством и(или) закл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юченным между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Исполнителем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Заказчиком контрактом, считаются непредставленными.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2.3. В стоимость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оказываемых услуг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по настоящему контракту входят расходы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необходимые для оказания услуг в полном объеме и надлежащего качества, все подлежащие к уплате налоги, сборы и другие обязательные платежи и иные расходы, связанные с оказанием услуг.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2.4. Цена контракта является твердой и определяется на весь срок исполнения контракта, за исключением случаев, предусмотренных настоящим контрактом (п.8.2.) и законодательством.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2.5. В случае неисполнения или ненадлежащего исполнения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Исполнителем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обязательства, предусмотренного контрактом, Заказчик вправе осуществить взыскание неустойки (штрафа, пени) в бесспорном порядке без согласия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Исполнителя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путем удержания суммы неустойки (штрафа, пени), начисленной в соответствии с разделом 5 настоящего Контракта, при окончательном расчете с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Исполнителем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  При этом оплата осу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ществляется на основании счета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счёт-фактуры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 подписанного сторонами акта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оказанных услуг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(Приложение №2), в котором указываются: сумма, подлежащая оплате в соответствии с условиями контракта; размер неустойки (штрафа, пени), подлежащий взысканию; основания применения и порядок расчета неустойки; итоговая сумма, подлежащая оплате.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2.6. Обязательства Заказчика по оплате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оказанной услуги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прекращаются зачетом суммы неустойки (штрафа, пени), начисленной Заказчиком в соответствии с разделом 5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2.7. Банковское сопровождение контракта, предусмотренное ст.35 Закона №44-ФЗ, к настоящему контракту не применяется.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3. Права и обязанности сторон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b/>
          <w:spacing w:val="6"/>
          <w:sz w:val="24"/>
          <w:szCs w:val="24"/>
        </w:rPr>
      </w:pPr>
      <w:r>
        <w:rPr>
          <w:rFonts w:ascii="Tinos" w:hAnsi="Tinos" w:eastAsia="Tinos" w:cs="Tinos"/>
          <w:b/>
          <w:spacing w:val="6"/>
          <w:sz w:val="24"/>
          <w:szCs w:val="24"/>
          <w:lang w:eastAsia="ar-SA"/>
        </w:rPr>
        <w:t xml:space="preserve">3.1. Исполнитель обязан:</w:t>
      </w:r>
      <w:r>
        <w:rPr>
          <w:rFonts w:ascii="Tinos" w:hAnsi="Tinos" w:cs="Tinos"/>
          <w:b/>
          <w:spacing w:val="6"/>
          <w:sz w:val="24"/>
          <w:szCs w:val="24"/>
        </w:rPr>
      </w:r>
      <w:r>
        <w:rPr>
          <w:rFonts w:ascii="Tinos" w:hAnsi="Tinos" w:cs="Tinos"/>
          <w:b/>
          <w:spacing w:val="6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3.1.1.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Оказать услуги своевременно и с надлежащим качеством. 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3.1.2. Оказать услуги в соответствии с требованиями, установленными Приложением № 1 к настоящему контракту.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left" w:pos="0" w:leader="none"/>
          <w:tab w:val="left" w:pos="54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ab/>
        <w:t xml:space="preserve">   3.1.3. Устранить   недостатки, возникшие вследствие   отступления   от контракта, за свой счет.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left" w:pos="0" w:leader="none"/>
          <w:tab w:val="left" w:pos="54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ab/>
        <w:t xml:space="preserve">   3.1.4.  Предупредить Заказчика при обнаружении возможных неблагоприятных последствий, которые могут возникнуть в результате оказания услуг.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3.1.5. 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432" w:leader="none"/>
          <w:tab w:val="left" w:pos="1080" w:leader="none"/>
        </w:tabs>
        <w:rPr>
          <w:rFonts w:ascii="Tinos" w:hAnsi="Tinos" w:cs="Tinos"/>
          <w:b/>
          <w:spacing w:val="6"/>
          <w:sz w:val="24"/>
          <w:szCs w:val="24"/>
        </w:rPr>
      </w:pPr>
      <w:r>
        <w:rPr>
          <w:rFonts w:ascii="Tinos" w:hAnsi="Tinos" w:eastAsia="Tinos" w:cs="Tinos"/>
          <w:b/>
          <w:spacing w:val="6"/>
          <w:sz w:val="24"/>
          <w:szCs w:val="24"/>
          <w:lang w:eastAsia="ar-SA"/>
        </w:rPr>
        <w:t xml:space="preserve">3.2. Заказчик обязан:</w:t>
      </w:r>
      <w:r>
        <w:rPr>
          <w:rFonts w:ascii="Tinos" w:hAnsi="Tinos" w:cs="Tinos"/>
          <w:b/>
          <w:spacing w:val="6"/>
          <w:sz w:val="24"/>
          <w:szCs w:val="24"/>
        </w:rPr>
      </w:r>
      <w:r>
        <w:rPr>
          <w:rFonts w:ascii="Tinos" w:hAnsi="Tinos" w:cs="Tinos"/>
          <w:b/>
          <w:spacing w:val="6"/>
          <w:sz w:val="24"/>
          <w:szCs w:val="24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6"/>
          <w:sz w:val="24"/>
          <w:szCs w:val="24"/>
          <w:lang w:eastAsia="ar-SA"/>
        </w:rPr>
        <w:t xml:space="preserve">3.2.1. П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ринять и оплатить оказанные услуги в соответствии с условиями настоящего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b/>
          <w:spacing w:val="6"/>
          <w:sz w:val="24"/>
          <w:szCs w:val="24"/>
        </w:rPr>
      </w:pPr>
      <w:r>
        <w:rPr>
          <w:rFonts w:ascii="Tinos" w:hAnsi="Tinos" w:eastAsia="Tinos" w:cs="Tinos"/>
          <w:b/>
          <w:spacing w:val="6"/>
          <w:sz w:val="24"/>
          <w:szCs w:val="24"/>
          <w:lang w:eastAsia="ar-SA"/>
        </w:rPr>
        <w:t xml:space="preserve">3.3. Заказчик вправе:</w:t>
      </w:r>
      <w:r>
        <w:rPr>
          <w:rFonts w:ascii="Tinos" w:hAnsi="Tinos" w:cs="Tinos"/>
          <w:b/>
          <w:spacing w:val="6"/>
          <w:sz w:val="24"/>
          <w:szCs w:val="24"/>
        </w:rPr>
      </w:r>
      <w:r>
        <w:rPr>
          <w:rFonts w:ascii="Tinos" w:hAnsi="Tinos" w:cs="Tinos"/>
          <w:b/>
          <w:spacing w:val="6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3.3.1. Запрашивать у Исполнителя информацию о ходе исполнения настоящего контракта;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3.3.2. В любое ра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зумное время проверить качество оказываемых услуг и в случае обнаружения существенных отступлений, предъявить Исполнителю письменную претензию. В случае ее признания Исполнитель обязан в сроки, согласованные с Заказчиком, за свой счет устранить недостатки.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4. Порядок сдачи-приемки оказанных услуг 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4.1. По завершении оказания услуг Исполнитель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, в течение 2 (двух) рабочих дней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,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представляет Заказчику подписанный со своей стороны акт оказанных услуг в 2-х экземплярах. Заказчик в течение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5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(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пяти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) рабочих дней после передачи ему акта оказанных услуг подписывает его со своей стороны и передает Исполнителю или заявляет в письменном виде мотивированный отказ от приемки услуг.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4.2. В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случае несоответствия оказываемых услуг условиям контракта составляется акт устранения недостатков, при этом, Исполнитель обязан устранить   недостатки, возникшие вследствие   отступления   от контракта за свой счет в течение 5 (пяти) рабочих дней с момен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та поступления требования от Заказчика либо составления акта. Некачественно оказанные услуги считаются не выполненными. Срок устранения недостатков учитывается при определении продолжительности просрочки исполнения обязательств, предусмотренных контрактом.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numPr>
          <w:ilvl w:val="1"/>
          <w:numId w:val="32"/>
        </w:numPr>
        <w:contextualSpacing/>
        <w:ind w:firstLine="720"/>
        <w:jc w:val="both"/>
        <w:spacing w:before="0" w:beforeAutospacing="0" w:after="0" w:afterAutospacing="0" w:line="240" w:lineRule="auto"/>
        <w:tabs>
          <w:tab w:val="num" w:pos="72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4.3. Датой приемки результатов оказания услуг считается дата подписания с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торонами (или их представителями) акта оказанных услуг. При этом, если услуги приняты Заказчиком без замечаний, то срок с даты оказания услуг Исполнителем до даты подписания Заказчиком акта приемки оказанных услуг не входит в срок просрочки оказания услуг.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4.4. Для проверки предоставленных Исполнителем результатов, предусмотрен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4.5. Выбор эксперта (экспертной организации) осуществляется Заказчиком без согласования с Исполнителем.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4.6. Срок проведения экспертизы не учитывается при определении продолжительности просрочки исполнения обязательств, предусмотренных контрактом.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4.7. Исполнитель имеет право присутствовать при проводимых в ходе экспертизы осмотрах результатов оказания услуг или иных аналогичных исследованиях.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4.8. Исполнитель, если возникнет так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ая необходимость, обязан в кратчайшие сроки предоставлять эксперту (экспертной организации), с которой Заказчиком заключен договор на проведение экспертизы, дополнительные материалы, относящиеся к условиям контракта и отдельным этапам исполнения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4.9. После завершения экспертизы Заказчик направляет Исполнителю копию экспертного заключения.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4.10. При получении копии экспертного заключения Исполнитель принимает решение, описанн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ое в п.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4.2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after="0" w:afterAutospacing="0" w:line="240" w:lineRule="auto"/>
        <w:tabs>
          <w:tab w:val="left" w:pos="1080" w:leader="none"/>
          <w:tab w:val="left" w:pos="1260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          4.11. В случае выявления экспертом недостатков, несоответствия оказанных услуг требованиям технического задания Исполнитель возмещает Заказчику стоимость произведенной экспертизы и устраняет недостатки и своими силами и за свой счёт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spacing w:val="-8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5. Ответственность сторон</w:t>
      </w:r>
      <w:r>
        <w:rPr>
          <w:rFonts w:ascii="Tinos" w:hAnsi="Tinos" w:cs="Tinos"/>
          <w:spacing w:val="-8"/>
          <w:sz w:val="24"/>
          <w:szCs w:val="24"/>
        </w:rPr>
      </w:r>
      <w:r>
        <w:rPr>
          <w:rFonts w:ascii="Tinos" w:hAnsi="Tinos" w:cs="Tinos"/>
          <w:spacing w:val="-8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.2.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льств, предусмотренных контрактом (за исключением просрочки исполнения обязательств заказчиком, поставщиком и размера пени, начисляемой за каждый день просрочки исполнения поставщиком обязательства, предусмотренного контрактом, утвержденными постановлением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 Правительства Российской Федерации от 30 августа 2017 г. N 1042 (далее - Правила определения размера штрафа).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фов, пеней) и направить Заказчику требование об уплате неустоек (штрафов, пеней).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.5.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1000 рублей, если цена контракта не превышает 3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5000 рублей,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в) 10000 рублей, если цена контракта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г) 100000 рублей, если цена контракта превышает 100 млн. рублей.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.6. В случае нарушения Поставщиком срока представления документов, предусмотренного пунктом 9.3 Контракта, Заказчик не несет ответственность, установленную пунктами 11.3 - 11.5 Контракта.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.8.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к направляет Поставщику требование об уплате неустоек (штрафов, пеней).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.9.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ой на сумму, пропорциональную объему обязательств, предусмотренных Контрактом и фактически исполненных Поставщиком.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.10.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т Заказчику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10 процентов цены Контракта (этапа) в случае, если цена Контракта (этапа)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5 процентов цены Контракта (этапа) в случае, если цена Контракта (этапа)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в) 1 процент цены Контракта (этапа) в случае, если цена Контракта (этапа)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г) 0,5 процента цены Контракта (этапа) в случае, если цена Контракта (этапа) составляет от 100 млн. рублей до 500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д) 0,4 процента цены Контракта (этапа) в случае, если цена Контракта (этапа) составляет от 500 млн. рублей до 1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е) 0,3 процента цены Контракта (этапа) в случае, если цена Контракта (этапа) составляет от 1 млрд. рублей до 2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ж) 0,25 процента цены Контракта (этапа) в случае, если цена Контракта (этапа) составляет от 2 млрд. рублей до 5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з) 0,2 процента цены Контракта (этапа) в случае, если цена Контракта (этапа) составляет от 5 млрд. рублей до 10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и) 0,1 процента цены Контракта (этапа) в случае, если цена Контракта (этапа) превышает 10 млрд. рублей.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.11.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о контрактной системе), предл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в случае, если цена контракта не превышает начальную (максимальную) цену контракта: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10 процентов начальной (максимальной) цены контракта, если цена контракта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5 процентов начальной (максимальной) цены контракта,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 процент начальной (максимальной) цены контракта, если цена контракта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в случае, если цена контракта превышает начальную (максимальную) цену контракта: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10 процентов цены контракта, если цена контракта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5 процентов цены контракта,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 процент цены контракта, если цена контракта составляет от 50 млн. рублей до 100 млн. рублей (включительно).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.12.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1000 рублей, если цена Контракта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5000 рублей,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в) 10000 рублей, если цена Контракта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г) 100000 рублей, если цена Контракта превышает 100 млн. рублей.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15.14. Заказчик обязан оплатить штраф, пени Поставщику в срок не позднее 20 (Двадцати) календарных дней после получения требования Поставщика об уплате штрафа, пеней.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.15. Поставщик обязан оплатить Заказчику штраф, пени в срок не позднее 20 (Двадцати) календарных дней после получения требования Заказчика об уплате штраф, пеней.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6. Действие обстоятельств непреодолимой силы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spacing w:val="3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6.1. Ни   одна  из  сторон   не   несет  ответственность   перед  другой   стороной   за</w:t>
      </w:r>
      <w:r>
        <w:rPr>
          <w:rFonts w:ascii="Tinos" w:hAnsi="Tinos" w:eastAsia="Tinos" w:cs="Tinos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1"/>
          <w:sz w:val="24"/>
          <w:szCs w:val="24"/>
          <w:lang w:eastAsia="ru-RU"/>
        </w:rPr>
        <w:t xml:space="preserve">неисполнение обязательств по настоящему контракту, обусловленное</w:t>
      </w:r>
      <w:r>
        <w:rPr>
          <w:rFonts w:ascii="Tinos" w:hAnsi="Tinos" w:eastAsia="Tinos" w:cs="Tinos"/>
          <w:spacing w:val="1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действием обстоятельств непреодолимой силы, т.е. чрезвычайных и непредотвратимых</w:t>
      </w:r>
      <w:r>
        <w:rPr>
          <w:rFonts w:ascii="Tinos" w:hAnsi="Tinos" w:eastAsia="Tinos" w:cs="Tinos"/>
          <w:spacing w:val="3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t xml:space="preserve">при данных условиях обстоятельств, в том числе объявленная или фактическая война,</w:t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2"/>
          <w:sz w:val="24"/>
          <w:szCs w:val="24"/>
          <w:lang w:eastAsia="ru-RU"/>
        </w:rPr>
        <w:t xml:space="preserve">гражданские волнения, эпидемии, блокада, эмбарго, пожары, землетрясения, наводнения и</w:t>
      </w:r>
      <w:r>
        <w:rPr>
          <w:rFonts w:ascii="Tinos" w:hAnsi="Tinos" w:eastAsia="Tinos" w:cs="Tinos"/>
          <w:spacing w:val="-2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другие природные стихийные бедствия, а также издание актов государственных органов.</w:t>
      </w:r>
      <w:r>
        <w:rPr>
          <w:rFonts w:ascii="Tinos" w:hAnsi="Tinos" w:cs="Tinos"/>
          <w:spacing w:val="3"/>
          <w:sz w:val="24"/>
          <w:szCs w:val="24"/>
        </w:rPr>
      </w:r>
      <w:r>
        <w:rPr>
          <w:rFonts w:ascii="Tinos" w:hAnsi="Tinos" w:cs="Tinos"/>
          <w:spacing w:val="3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spacing w:val="2"/>
          <w:sz w:val="24"/>
          <w:szCs w:val="24"/>
        </w:rPr>
      </w:pP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6.2.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</w:t>
      </w:r>
      <w:r>
        <w:rPr>
          <w:rFonts w:ascii="Tinos" w:hAnsi="Tinos" w:eastAsia="Tinos" w:cs="Tinos"/>
          <w:spacing w:val="-4"/>
          <w:sz w:val="24"/>
          <w:szCs w:val="24"/>
          <w:lang w:eastAsia="ru-RU"/>
        </w:rPr>
        <w:t xml:space="preserve">силы.</w:t>
      </w:r>
      <w:r>
        <w:rPr>
          <w:rFonts w:ascii="Tinos" w:hAnsi="Tinos" w:cs="Tinos"/>
          <w:spacing w:val="2"/>
          <w:sz w:val="24"/>
          <w:szCs w:val="24"/>
        </w:rPr>
      </w:r>
      <w:r>
        <w:rPr>
          <w:rFonts w:ascii="Tinos" w:hAnsi="Tinos" w:cs="Tinos"/>
          <w:spacing w:val="2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spacing w:val="2"/>
          <w:sz w:val="24"/>
          <w:szCs w:val="24"/>
          <w:lang w:eastAsia="ru-RU"/>
        </w:rPr>
        <w:t xml:space="preserve">6.3. Сторона, которая не исполняет обязательств по настоящему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контракту вследствие действия непреодолимой силы, должна незамедлительно известить </w:t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t xml:space="preserve">другую Сторону о таких обстоятельствах и их влиянии на исполнение обязательств по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контракту.</w:t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highlight w:val="none"/>
          <w:lang w:eastAsia="ru-RU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spacing w:val="6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7. Порядок разрешения споров</w:t>
      </w:r>
      <w:r>
        <w:rPr>
          <w:rFonts w:ascii="Tinos" w:hAnsi="Tinos" w:cs="Tinos"/>
          <w:spacing w:val="6"/>
          <w:sz w:val="24"/>
          <w:szCs w:val="24"/>
        </w:rPr>
      </w:r>
      <w:r>
        <w:rPr>
          <w:rFonts w:ascii="Tinos" w:hAnsi="Tinos" w:cs="Tinos"/>
          <w:spacing w:val="6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5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6"/>
          <w:sz w:val="24"/>
          <w:szCs w:val="24"/>
          <w:lang w:eastAsia="ru-RU"/>
        </w:rPr>
        <w:t xml:space="preserve">7.1. Все споры или разногласия, возникающие между сторонами по настоящему </w:t>
      </w: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контракту или в связи с ним, разрешаются путем переговоров между </w:t>
      </w:r>
      <w:r>
        <w:rPr>
          <w:rFonts w:ascii="Tinos" w:hAnsi="Tinos" w:eastAsia="Tinos" w:cs="Tinos"/>
          <w:spacing w:val="-4"/>
          <w:sz w:val="24"/>
          <w:szCs w:val="24"/>
          <w:lang w:eastAsia="ru-RU"/>
        </w:rPr>
        <w:t xml:space="preserve">ними.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51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7.2. В   случае  невозможности  разрешения  разногласий   путем   переговоров  они</w:t>
      </w:r>
      <w:r>
        <w:rPr>
          <w:rFonts w:ascii="Tinos" w:hAnsi="Tinos" w:eastAsia="Tinos" w:cs="Tinos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t xml:space="preserve">подлежат рассмотрению в арбитражном суде Новгородской области согласно порядку,</w:t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установленному законодательством Российской Федерации.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spacing w:val="2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8. Порядок изменения и расторжения контракта</w:t>
      </w:r>
      <w:r>
        <w:rPr>
          <w:rFonts w:ascii="Tinos" w:hAnsi="Tinos" w:cs="Tinos"/>
          <w:spacing w:val="2"/>
          <w:sz w:val="24"/>
          <w:szCs w:val="24"/>
        </w:rPr>
      </w:r>
      <w:r>
        <w:rPr>
          <w:rFonts w:ascii="Tinos" w:hAnsi="Tinos" w:cs="Tinos"/>
          <w:spacing w:val="2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pacing w:val="-1"/>
          <w:sz w:val="24"/>
          <w:szCs w:val="24"/>
        </w:rPr>
      </w:pPr>
      <w:r>
        <w:rPr>
          <w:rFonts w:ascii="Tinos" w:hAnsi="Tinos" w:eastAsia="Tinos" w:cs="Tinos"/>
          <w:spacing w:val="2"/>
          <w:sz w:val="24"/>
          <w:szCs w:val="24"/>
          <w:lang w:eastAsia="ru-RU"/>
        </w:rPr>
        <w:t xml:space="preserve">8.1. Любые изменения и дополнения к настоящему контракту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имеют силу только в том случае, если они оформлены в письменном виде и подписаны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обеими сторонами.</w:t>
      </w:r>
      <w:r>
        <w:rPr>
          <w:rFonts w:ascii="Tinos" w:hAnsi="Tinos" w:cs="Tinos"/>
          <w:spacing w:val="-1"/>
          <w:sz w:val="24"/>
          <w:szCs w:val="24"/>
        </w:rPr>
      </w:r>
      <w:r>
        <w:rPr>
          <w:rFonts w:ascii="Tinos" w:hAnsi="Tinos" w:cs="Tinos"/>
          <w:spacing w:val="-1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eastAsia="Tinos" w:cs="Tinos"/>
          <w:spacing w:val="-1"/>
          <w:sz w:val="24"/>
          <w:szCs w:val="24"/>
          <w:lang w:eastAsia="ru-RU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8.2. Изменение существенных условий контракта допускается по соглашению сторон в случаях, предусмотренных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Федеральным законом от 05.04.2013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44-ФЗ «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 контрактной системе в сфере закупок товаров, работ, услуг для обеспечения госуд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арственных и муниципальных нужд»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.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8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законодательством, ст. 95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Федерального закона от 05.04.2013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44-ФЗ «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 контрактной системе в сфере закупок товаров, работ, услуг для обеспечения госуд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арственных и муниципальных нужд»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14"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  <w:tab w:val="left" w:pos="341" w:leader="none"/>
        </w:tabs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  <w:t xml:space="preserve">9. Прочие условия</w:t>
      </w:r>
      <w:r>
        <w:rPr>
          <w:rFonts w:ascii="Tinos" w:hAnsi="Tinos" w:cs="Tinos"/>
          <w:spacing w:val="3"/>
          <w:sz w:val="24"/>
          <w:szCs w:val="24"/>
        </w:rPr>
      </w:r>
      <w:r>
        <w:rPr>
          <w:rFonts w:ascii="Tinos" w:hAnsi="Tinos" w:cs="Tinos"/>
          <w:spacing w:val="3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979" w:leader="none"/>
        </w:tabs>
        <w:rPr>
          <w:rFonts w:ascii="Tinos" w:hAnsi="Tinos" w:cs="Tinos"/>
          <w:spacing w:val="-1"/>
          <w:sz w:val="24"/>
          <w:szCs w:val="24"/>
        </w:rPr>
      </w:pPr>
      <w:r>
        <w:rPr>
          <w:rFonts w:ascii="Tinos" w:hAnsi="Tinos" w:eastAsia="Tinos" w:cs="Tinos"/>
          <w:spacing w:val="-7"/>
          <w:sz w:val="24"/>
          <w:szCs w:val="24"/>
          <w:lang w:eastAsia="ru-RU"/>
        </w:rPr>
        <w:t xml:space="preserve">9.1.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Настоящий контракт вступает в действие со дня подписания и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действует до исполнения Сторонами своих обязательств.</w:t>
      </w:r>
      <w:r>
        <w:rPr>
          <w:rFonts w:ascii="Tinos" w:hAnsi="Tinos" w:cs="Tinos"/>
          <w:spacing w:val="-1"/>
          <w:sz w:val="24"/>
          <w:szCs w:val="24"/>
        </w:rPr>
      </w:r>
      <w:r>
        <w:rPr>
          <w:rFonts w:ascii="Tinos" w:hAnsi="Tinos" w:cs="Tinos"/>
          <w:spacing w:val="-1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97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9.2.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случае изменения у к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80" w:leader="none"/>
        </w:tabs>
        <w:rPr>
          <w:rFonts w:ascii="Tinos" w:hAnsi="Tinos" w:eastAsia="Tinos" w:cs="Tinos"/>
          <w:spacing w:val="-1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9.3. Следующие    приложения    являются    неотъемлемой    частью    настоящего</w:t>
      </w:r>
      <w:r>
        <w:rPr>
          <w:rFonts w:ascii="Tinos" w:hAnsi="Tinos" w:eastAsia="Tinos" w:cs="Tinos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контракта: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80" w:leader="none"/>
        </w:tabs>
        <w:rPr>
          <w:rFonts w:ascii="Tinos" w:hAnsi="Tinos" w:eastAsia="Tinos" w:cs="Tinos"/>
          <w:spacing w:val="-1"/>
          <w:sz w:val="24"/>
          <w:szCs w:val="24"/>
          <w:lang w:eastAsia="ru-RU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приложение № 1 -спецификация;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80" w:leader="none"/>
        </w:tabs>
        <w:rPr>
          <w:rFonts w:ascii="Tinos" w:hAnsi="Tinos" w:cs="Tinos"/>
          <w:spacing w:val="-1"/>
          <w:sz w:val="24"/>
          <w:szCs w:val="24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приложение № 2 - форма акта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оказанных услуг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pacing w:val="-1"/>
          <w:sz w:val="24"/>
          <w:szCs w:val="24"/>
        </w:rPr>
      </w:r>
      <w:r>
        <w:rPr>
          <w:rFonts w:ascii="Tinos" w:hAnsi="Tinos" w:cs="Tinos"/>
          <w:spacing w:val="-1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-8"/>
          <w:sz w:val="24"/>
          <w:szCs w:val="24"/>
          <w:lang w:eastAsia="ru-RU"/>
        </w:rPr>
        <w:t xml:space="preserve">9.4.</w:t>
      </w:r>
      <w:r>
        <w:rPr>
          <w:rFonts w:ascii="Tinos" w:hAnsi="Tinos" w:eastAsia="Tinos" w:cs="Tinos"/>
          <w:sz w:val="24"/>
          <w:szCs w:val="24"/>
          <w:lang w:eastAsia="ru-RU"/>
        </w:rPr>
        <w:tab/>
        <w:t xml:space="preserve">Вопросы, не   урегулированные   настоящим     контрактом,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разрешаются в соответствии с действующим законодательством Российской Федерации.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9.5. Настоящий контракт действует до полного исполнения обязательств.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b/>
          <w:bCs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b/>
          <w:bCs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  <w:t xml:space="preserve">10. Местонахождение и банковские реквизиты сторон</w:t>
      </w:r>
      <w:r>
        <w:rPr>
          <w:rFonts w:ascii="Tinos" w:hAnsi="Tinos" w:cs="Tinos"/>
          <w:b/>
          <w:bCs/>
          <w:spacing w:val="3"/>
          <w:sz w:val="24"/>
          <w:szCs w:val="24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</w:p>
    <w:tbl>
      <w:tblPr>
        <w:tblW w:w="95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11"/>
        <w:gridCol w:w="4870"/>
      </w:tblGrid>
      <w:tr>
        <w:tblPrEx/>
        <w:trPr>
          <w:trHeight w:val="70"/>
        </w:trPr>
        <w:tc>
          <w:tcPr>
            <w:tcW w:w="471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ЗАКАЗЧИК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</w:tc>
        <w:tc>
          <w:tcPr>
            <w:tcW w:w="4870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4711" w:type="dxa"/>
            <w:textDirection w:val="lrTb"/>
            <w:noWrap w:val="false"/>
          </w:tcPr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Управление Федеральной службы государственной регистрации, кадастра и картографии по Новгородской области (Управление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Росреестра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по Новгородской области)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>
          <w:trHeight w:val="875"/>
        </w:trPr>
        <w:tc>
          <w:tcPr>
            <w:tcW w:w="4711" w:type="dxa"/>
            <w:textDirection w:val="lrTb"/>
            <w:noWrap w:val="false"/>
          </w:tcPr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Адрес: 173002, Россия, г. Великий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Новгород,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ул. Октябрьская, д. 17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Телефон: (8162) 943-000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Факс: (8162) 770-366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both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Э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л.почта: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53_upr@rosreestr.ru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711" w:type="dxa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Банковские реквизиты: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ИНН 5321100694       КПП 532101001</w:t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УФК по Нижегородской области (Управление Росреестра по Новгородской области, лицевой сче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т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03501А39310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)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ОКЦ №1 Волго-Вятского ГУ Банка России//УФК по Нижегородской области г. Нижний Новгород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БИК 012202102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Казначейский счет № 03211643000000013213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Единый казначейский счет № 40102810745370000024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ОГРН 1045300293411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ОКВЭД 84.11.12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ОКТМО 49701000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ОКПО 74991578</w:t>
            </w:r>
            <w:r>
              <w:rPr>
                <w:rFonts w:ascii="Tinos" w:hAnsi="Tinos" w:cs="Tinos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Банковские реквизиты для уплаты неустоек (штрафов, пеней)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789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УФК по Новгородской области (Управление Росреестра по Новгородской области, лицевой сче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04501А39310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pStyle w:val="789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ОКЦ №1 Волго-Вятского ГУ Банка России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//УФК по Новгородской области </w:t>
              <w:br/>
              <w:t xml:space="preserve">г.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Великий Новгород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pStyle w:val="789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БИК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42202100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pStyle w:val="789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Казначейский счет №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03100643000000015000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contextualSpacing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Единый казначейский счет №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40102810245370000100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</w:tbl>
    <w:p>
      <w:pPr>
        <w:contextualSpacing/>
        <w:ind w:firstLine="709"/>
        <w:jc w:val="center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b/>
          <w:bCs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spacing w:val="7"/>
          <w:sz w:val="24"/>
          <w:szCs w:val="24"/>
        </w:rPr>
      </w:pPr>
      <w:r>
        <w:rPr>
          <w:rFonts w:ascii="Tinos" w:hAnsi="Tinos" w:eastAsia="Tinos" w:cs="Tinos"/>
          <w:b/>
          <w:bCs/>
          <w:spacing w:val="7"/>
          <w:sz w:val="24"/>
          <w:szCs w:val="24"/>
          <w:lang w:eastAsia="ru-RU"/>
        </w:rPr>
        <w:t xml:space="preserve"> </w:t>
      </w:r>
      <w:r>
        <w:rPr>
          <w:rFonts w:ascii="Tinos" w:hAnsi="Tinos" w:cs="Tinos"/>
          <w:b/>
          <w:bCs/>
          <w:spacing w:val="7"/>
          <w:sz w:val="24"/>
          <w:szCs w:val="24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</w:p>
    <w:tbl>
      <w:tblPr>
        <w:tblStyle w:val="9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  <w:t xml:space="preserve">ПОДПИСИ СТОРОН</w:t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«Заказчика»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«Исполнителя»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Заместитель руководителя Управления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u w:val="none"/>
                <w:lang w:eastAsia="ru-RU"/>
              </w:rPr>
              <w:t xml:space="preserve">_______________</w:t>
            </w: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 О.О. Смирнова                           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>
              <w:t xml:space="preserve">___________________</w:t>
            </w:r>
            <w:r/>
          </w:p>
        </w:tc>
      </w:tr>
    </w:tbl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Cs/>
          <w:spacing w:val="7"/>
          <w:sz w:val="24"/>
          <w:szCs w:val="24"/>
        </w:rPr>
      </w:pPr>
      <w:r>
        <w:rPr>
          <w:rFonts w:ascii="Tinos" w:hAnsi="Tinos" w:eastAsia="Tinos" w:cs="Tinos"/>
          <w:b/>
          <w:bCs/>
          <w:spacing w:val="7"/>
          <w:sz w:val="24"/>
          <w:szCs w:val="24"/>
          <w:lang w:eastAsia="ru-RU"/>
        </w:rPr>
        <w:t xml:space="preserve">                                       </w:t>
      </w:r>
      <w:r>
        <w:rPr>
          <w:rFonts w:ascii="Tinos" w:hAnsi="Tinos" w:cs="Tinos"/>
          <w:bCs/>
          <w:spacing w:val="7"/>
          <w:sz w:val="24"/>
          <w:szCs w:val="24"/>
        </w:rPr>
      </w:r>
      <w:r>
        <w:rPr>
          <w:rFonts w:ascii="Tinos" w:hAnsi="Tinos" w:cs="Tinos"/>
          <w:bCs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</w:t>
      </w:r>
      <w:r>
        <w:rPr>
          <w:rFonts w:ascii="Tinos" w:hAnsi="Tinos" w:eastAsia="Tinos" w:cs="Tinos"/>
          <w:sz w:val="24"/>
          <w:szCs w:val="24"/>
        </w:rPr>
        <w:t xml:space="preserve">риложение №1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к контракту от «</w:t>
      </w:r>
      <w:r>
        <w:rPr>
          <w:rFonts w:ascii="Tinos" w:hAnsi="Tinos" w:eastAsia="Tinos" w:cs="Tinos"/>
          <w:sz w:val="24"/>
          <w:szCs w:val="24"/>
        </w:rPr>
        <w:t xml:space="preserve">___» </w:t>
      </w:r>
      <w:r>
        <w:rPr>
          <w:rFonts w:ascii="Tinos" w:hAnsi="Tinos" w:eastAsia="Tinos" w:cs="Tinos"/>
          <w:sz w:val="24"/>
          <w:szCs w:val="24"/>
        </w:rPr>
        <w:t xml:space="preserve">________ </w:t>
      </w:r>
      <w:r>
        <w:rPr>
          <w:rFonts w:ascii="Tinos" w:hAnsi="Tinos" w:eastAsia="Tinos" w:cs="Tinos"/>
          <w:sz w:val="24"/>
          <w:szCs w:val="24"/>
        </w:rPr>
        <w:t xml:space="preserve">2026</w:t>
      </w:r>
      <w:r>
        <w:rPr>
          <w:rFonts w:ascii="Tinos" w:hAnsi="Tinos" w:eastAsia="Tinos" w:cs="Tinos"/>
          <w:sz w:val="24"/>
          <w:szCs w:val="24"/>
        </w:rPr>
        <w:t xml:space="preserve"> г. №</w:t>
      </w:r>
      <w:r>
        <w:rPr>
          <w:rFonts w:ascii="Tinos" w:hAnsi="Tinos" w:cs="Tinos"/>
          <w:sz w:val="24"/>
          <w:szCs w:val="24"/>
          <w:highlight w:val="none"/>
        </w:rPr>
        <w:t xml:space="preserve">31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center"/>
        <w:spacing w:before="0" w:line="240" w:lineRule="auto"/>
        <w:rPr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Спецификация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center"/>
        <w:spacing w:before="0" w:line="240" w:lineRule="auto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center"/>
        <w:spacing w:before="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b/>
          <w:sz w:val="22"/>
          <w:szCs w:val="22"/>
        </w:rPr>
        <w:t xml:space="preserve">1.Расчет стоимости</w:t>
      </w:r>
      <w:r>
        <w:rPr>
          <w:rFonts w:ascii="Tinos" w:hAnsi="Tinos" w:eastAsia="Tinos" w:cs="Tinos"/>
          <w:b/>
          <w:sz w:val="22"/>
          <w:szCs w:val="22"/>
        </w:rPr>
        <w:t xml:space="preserve"> услуг</w:t>
      </w:r>
      <w:r>
        <w:rPr>
          <w:rFonts w:ascii="Tinos" w:hAnsi="Tinos" w:eastAsia="Tinos" w:cs="Tinos"/>
          <w:sz w:val="22"/>
          <w:szCs w:val="22"/>
        </w:rPr>
        <w:t xml:space="preserve">: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center"/>
        <w:spacing w:before="0" w:line="240" w:lineRule="auto"/>
        <w:widowControl/>
        <w:rPr>
          <w:rFonts w:ascii="Tinos" w:hAnsi="Tinos" w:cs="Tinos"/>
          <w:b/>
          <w:sz w:val="22"/>
          <w:szCs w:val="22"/>
          <w:highlight w:val="yellow"/>
        </w:rPr>
      </w:pPr>
      <w:r>
        <w:rPr>
          <w:rFonts w:ascii="Tinos" w:hAnsi="Tinos" w:eastAsia="Tinos" w:cs="Tinos"/>
          <w:b/>
          <w:sz w:val="22"/>
          <w:szCs w:val="22"/>
          <w:highlight w:val="yellow"/>
        </w:rPr>
      </w:r>
      <w:r>
        <w:rPr>
          <w:rFonts w:ascii="Tinos" w:hAnsi="Tinos" w:cs="Tinos"/>
          <w:b/>
          <w:sz w:val="22"/>
          <w:szCs w:val="22"/>
          <w:highlight w:val="yellow"/>
        </w:rPr>
      </w:r>
      <w:r>
        <w:rPr>
          <w:rFonts w:ascii="Tinos" w:hAnsi="Tinos" w:cs="Tinos"/>
          <w:b/>
          <w:sz w:val="22"/>
          <w:szCs w:val="22"/>
          <w:highlight w:val="yellow"/>
        </w:rPr>
      </w:r>
    </w:p>
    <w:tbl>
      <w:tblPr>
        <w:tblpPr w:horzAnchor="margin" w:tblpXSpec="left" w:vertAnchor="text" w:tblpY="-11" w:leftFromText="180" w:topFromText="0" w:rightFromText="180" w:bottomFromText="0"/>
        <w:tblW w:w="99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411"/>
        <w:gridCol w:w="707"/>
        <w:gridCol w:w="1417"/>
        <w:gridCol w:w="778"/>
        <w:gridCol w:w="1209"/>
        <w:gridCol w:w="1276"/>
      </w:tblGrid>
      <w:tr>
        <w:tblPrEx/>
        <w:trPr>
          <w:trHeight w:val="1500"/>
        </w:trPr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п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/п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70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Наименование единицы услуги 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Кол-во,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усл.ед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Цена за единицу услуги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778" w:type="dxa"/>
            <w:textDirection w:val="lrTb"/>
            <w:noWrap w:val="false"/>
          </w:tcPr>
          <w:p>
            <w:pPr>
              <w:ind w:left="-182" w:right="-108"/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Размер НДС, %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09" w:type="dxa"/>
            <w:textDirection w:val="lrTb"/>
            <w:noWrap w:val="false"/>
          </w:tcPr>
          <w:p>
            <w:pPr>
              <w:ind w:left="-175" w:right="-108"/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Цена за единицу услуги с НДС, руб.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175" w:right="-108"/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Стоимость, руб. (кол-во*цену с НДС)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32"/>
        </w:trPr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1.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70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70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778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1209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r/>
            <w:r/>
          </w:p>
        </w:tc>
      </w:tr>
      <w:tr>
        <w:tblPrEx/>
        <w:trPr>
          <w:trHeight w:val="506"/>
        </w:trPr>
        <w:tc>
          <w:tcPr>
            <w:shd w:val="clear" w:color="ffffff" w:fill="ffffff"/>
            <w:tcW w:w="567" w:type="dxa"/>
            <w:vAlign w:val="bottom"/>
            <w:textDirection w:val="lrTb"/>
            <w:noWrap/>
          </w:tcPr>
          <w:p>
            <w:pPr>
              <w:jc w:val="left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ffffff" w:fill="ffffff"/>
            <w:tcW w:w="8081" w:type="dxa"/>
            <w:vAlign w:val="center"/>
            <w:textDirection w:val="lrTb"/>
            <w:noWrap w:val="false"/>
          </w:tcPr>
          <w:p>
            <w:pPr>
              <w:jc w:val="left"/>
              <w:spacing w:before="0" w:line="240" w:lineRule="auto"/>
              <w:widowControl/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2"/>
                <w:szCs w:val="22"/>
              </w:rPr>
              <w:t xml:space="preserve">ИТОГО</w:t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left"/>
              <w:spacing w:before="0" w:line="240" w:lineRule="auto"/>
              <w:widowControl/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ind w:firstLine="600"/>
        <w:jc w:val="left"/>
        <w:spacing w:before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600"/>
        <w:jc w:val="left"/>
        <w:spacing w:before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contextualSpacing/>
        <w:ind w:left="142" w:right="-1" w:hanging="142"/>
        <w:jc w:val="center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       2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. </w:t>
      </w:r>
      <w:r>
        <w:rPr>
          <w:rFonts w:ascii="Tinos" w:hAnsi="Tinos" w:eastAsia="Tinos" w:cs="Tinos"/>
          <w:b/>
          <w:sz w:val="24"/>
          <w:szCs w:val="24"/>
        </w:rPr>
        <w:t xml:space="preserve">Техническое задание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jc w:val="center"/>
        <w:spacing w:after="200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на оказание услуг по обязательному страхованию гражданской ответственности владель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цев транспортных средств (ОСАГО)</w:t>
      </w: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jc w:val="center"/>
        <w:spacing w:after="200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firstLine="709"/>
        <w:jc w:val="both"/>
        <w:spacing w:after="200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Объект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закупки</w:t>
      </w:r>
      <w:r>
        <w:rPr>
          <w:rFonts w:ascii="Tinos" w:hAnsi="Tinos" w:eastAsia="Tinos" w:cs="Tinos"/>
          <w:sz w:val="24"/>
          <w:szCs w:val="24"/>
        </w:rPr>
        <w:t xml:space="preserve">: оказание </w:t>
      </w:r>
      <w:r>
        <w:rPr>
          <w:rFonts w:ascii="Tinos" w:hAnsi="Tinos" w:eastAsia="Tinos" w:cs="Tinos"/>
          <w:bCs/>
          <w:sz w:val="24"/>
          <w:szCs w:val="24"/>
        </w:rPr>
        <w:t xml:space="preserve">услуг по </w:t>
      </w:r>
      <w:r>
        <w:rPr>
          <w:rFonts w:ascii="Tinos" w:hAnsi="Tinos" w:eastAsia="Tinos" w:cs="Tinos"/>
          <w:sz w:val="24"/>
          <w:szCs w:val="24"/>
        </w:rPr>
        <w:t xml:space="preserve">обязательному страхованию гражданской ответственности владельцев транспортных средств (ОСАГО).</w:t>
      </w: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firstLine="709"/>
        <w:jc w:val="both"/>
        <w:spacing w:after="200"/>
        <w:widowControl w:val="off"/>
        <w:tabs>
          <w:tab w:val="left" w:pos="426" w:leader="none"/>
          <w:tab w:val="left" w:pos="99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Код ОКПД2:</w:t>
      </w:r>
      <w:r>
        <w:rPr>
          <w:rFonts w:ascii="Tinos" w:hAnsi="Tinos" w:eastAsia="Tinos" w:cs="Tinos"/>
          <w:b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  <w:t xml:space="preserve">65.12.21.000 - </w:t>
      </w:r>
      <w:hyperlink r:id="rId13" w:tooltip="https://classifikators.ru/okpd/65.12.21.000" w:history="1">
        <w:r>
          <w:rPr>
            <w:rFonts w:ascii="Tinos" w:hAnsi="Tinos" w:eastAsia="Tinos" w:cs="Tinos"/>
            <w:sz w:val="24"/>
            <w:szCs w:val="24"/>
          </w:rPr>
          <w:t xml:space="preserve">Услуги по страхованию гражданской ответственности владельцев автотранспортных средств</w:t>
        </w:r>
      </w:hyperlink>
      <w:r>
        <w:rPr>
          <w:rFonts w:ascii="Tinos" w:hAnsi="Tinos" w:eastAsia="Tinos" w:cs="Tinos"/>
          <w:sz w:val="24"/>
          <w:szCs w:val="24"/>
        </w:rPr>
        <w:t xml:space="preserve">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after="200"/>
        <w:widowControl w:val="off"/>
        <w:tabs>
          <w:tab w:val="left" w:pos="426" w:leader="none"/>
          <w:tab w:val="left" w:pos="993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after="200"/>
        <w:widowControl w:val="off"/>
        <w:tabs>
          <w:tab w:val="left" w:pos="426" w:leader="none"/>
          <w:tab w:val="left" w:pos="993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Объём закупки (к</w:t>
      </w:r>
      <w:r>
        <w:rPr>
          <w:rFonts w:ascii="Tinos" w:hAnsi="Tinos" w:eastAsia="Tinos" w:cs="Tinos"/>
          <w:b/>
          <w:sz w:val="24"/>
          <w:szCs w:val="24"/>
        </w:rPr>
        <w:t xml:space="preserve">оличес</w:t>
      </w:r>
      <w:r>
        <w:rPr>
          <w:rFonts w:ascii="Tinos" w:hAnsi="Tinos" w:eastAsia="Tinos" w:cs="Tinos"/>
          <w:b/>
          <w:sz w:val="24"/>
          <w:szCs w:val="24"/>
        </w:rPr>
        <w:t xml:space="preserve">тво оказываемых услуг)</w:t>
      </w:r>
      <w:r>
        <w:rPr>
          <w:rFonts w:ascii="Tinos" w:hAnsi="Tinos" w:eastAsia="Tinos" w:cs="Tinos"/>
          <w:b/>
          <w:sz w:val="24"/>
          <w:szCs w:val="24"/>
        </w:rPr>
        <w:t xml:space="preserve">: 7 </w:t>
      </w:r>
      <w:r>
        <w:rPr>
          <w:rFonts w:ascii="Tinos" w:hAnsi="Tinos" w:eastAsia="Tinos" w:cs="Tinos"/>
          <w:sz w:val="24"/>
          <w:szCs w:val="24"/>
        </w:rPr>
        <w:t xml:space="preserve">условных единиц.</w:t>
      </w: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after="200"/>
        <w:widowControl w:val="off"/>
        <w:tabs>
          <w:tab w:val="left" w:pos="426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after="200"/>
        <w:widowControl w:val="off"/>
        <w:tabs>
          <w:tab w:val="left" w:pos="426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Полная характерис</w:t>
      </w:r>
      <w:r>
        <w:rPr>
          <w:rFonts w:ascii="Tinos" w:hAnsi="Tinos" w:eastAsia="Tinos" w:cs="Tinos"/>
          <w:b/>
          <w:sz w:val="24"/>
          <w:szCs w:val="24"/>
        </w:rPr>
        <w:t xml:space="preserve">тика закупаемых </w:t>
      </w:r>
      <w:r>
        <w:rPr>
          <w:rFonts w:ascii="Tinos" w:hAnsi="Tinos" w:eastAsia="Tinos" w:cs="Tinos"/>
          <w:b/>
          <w:sz w:val="24"/>
          <w:szCs w:val="24"/>
        </w:rPr>
        <w:t xml:space="preserve">услуг:</w:t>
      </w: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598" w:leader="none"/>
          <w:tab w:val="left" w:pos="9581" w:leader="underscore"/>
        </w:tabs>
        <w:rPr>
          <w:rFonts w:ascii="Tinos" w:hAnsi="Tinos" w:cs="Tinos"/>
          <w:sz w:val="24"/>
          <w:szCs w:val="24"/>
          <w:u w:val="single"/>
        </w:rPr>
      </w:pPr>
      <w:r>
        <w:rPr>
          <w:rFonts w:ascii="Tinos" w:hAnsi="Tinos" w:eastAsia="Tinos" w:cs="Tinos"/>
          <w:sz w:val="24"/>
          <w:szCs w:val="24"/>
        </w:rPr>
        <w:t xml:space="preserve">Объем оказываемых услуг:</w:t>
      </w:r>
      <w:r>
        <w:rPr>
          <w:rFonts w:ascii="Tinos" w:hAnsi="Tinos" w:eastAsia="Tinos" w:cs="Tinos"/>
          <w:sz w:val="24"/>
          <w:szCs w:val="24"/>
          <w:u w:val="single"/>
        </w:rPr>
      </w:r>
      <w:r>
        <w:rPr>
          <w:rFonts w:ascii="Tinos" w:hAnsi="Tinos" w:cs="Tinos"/>
          <w:sz w:val="24"/>
          <w:szCs w:val="24"/>
          <w:u w:val="single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598" w:leader="none"/>
          <w:tab w:val="left" w:pos="9581" w:leader="underscor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- возмещение ущерба за вред, причиненный Заказчиком третьим лицам при эксплуатации транспортных средств в результате наступления страховых случаев</w:t>
      </w:r>
      <w:r>
        <w:rPr>
          <w:rFonts w:ascii="Tinos" w:hAnsi="Tinos" w:eastAsia="Tinos" w:cs="Tinos"/>
          <w:sz w:val="24"/>
          <w:szCs w:val="24"/>
          <w:lang w:val="uk-UA" w:eastAsia="ru-RU"/>
        </w:rPr>
        <w:t xml:space="preserve">,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за обусловленную контрактом цену (страховую премию). Страховая сумм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а, в пределах которой Исполнитель обязуется возместить потерпевшим причиненный вред, определяется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средств».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Дополнительная информация:</w:t>
      </w:r>
      <w:r>
        <w:rPr>
          <w:rFonts w:ascii="Tinos" w:hAnsi="Tinos" w:eastAsia="Tinos" w:cs="Tinos"/>
          <w:bCs/>
          <w:sz w:val="24"/>
          <w:szCs w:val="24"/>
          <w:lang w:eastAsia="ru-RU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Допуск водителей к управ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лению транспортными средствами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– не ограничен.</w:t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Собственник транспортных средств: юридическое лицо – Управление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Росреестра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по Новгородской области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.</w:t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Сведения о транспортных средствах Заказчика, в отношении которых осуществляется оказание услуг ОСАГО, приведены в таблице: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tbl>
      <w:tblPr>
        <w:tblW w:w="0" w:type="auto"/>
        <w:tblInd w:w="93" w:type="dxa"/>
        <w:shd w:val="clear" w:color="auto" w:fill="ffffff"/>
        <w:tblLook w:val="04A0" w:firstRow="1" w:lastRow="0" w:firstColumn="1" w:lastColumn="0" w:noHBand="0" w:noVBand="1"/>
      </w:tblPr>
      <w:tblGrid>
        <w:gridCol w:w="512"/>
        <w:gridCol w:w="2460"/>
        <w:gridCol w:w="589"/>
        <w:gridCol w:w="2603"/>
        <w:gridCol w:w="1853"/>
        <w:gridCol w:w="1235"/>
      </w:tblGrid>
      <w:tr>
        <w:tblPrEx/>
        <w:trPr>
          <w:trHeight w:val="14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  <w:lang w:eastAsia="ru-RU"/>
              </w:rPr>
              <w:t xml:space="preserve">№ п/п</w:t>
            </w:r>
            <w:r>
              <w:rPr>
                <w:rFonts w:ascii="Tinos" w:hAnsi="Tinos" w:eastAsia="Tinos" w:cs="Tinos"/>
                <w:b/>
                <w:lang w:eastAsia="ru-RU"/>
              </w:rPr>
            </w:r>
            <w:r>
              <w:rPr>
                <w:rFonts w:ascii="Tinos" w:hAnsi="Tinos" w:cs="Tinos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  <w:lang w:eastAsia="ru-RU"/>
              </w:rPr>
              <w:t xml:space="preserve">Марка, модель ТС</w:t>
            </w:r>
            <w:r>
              <w:rPr>
                <w:rFonts w:ascii="Tinos" w:hAnsi="Tinos" w:eastAsia="Tinos" w:cs="Tinos"/>
                <w:b/>
                <w:lang w:eastAsia="ru-RU"/>
              </w:rPr>
            </w:r>
            <w:r>
              <w:rPr>
                <w:rFonts w:ascii="Tinos" w:hAnsi="Tinos" w:cs="Tinos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  <w:lang w:eastAsia="ru-RU"/>
              </w:rPr>
              <w:t xml:space="preserve">Тип ТС</w:t>
            </w:r>
            <w:r>
              <w:rPr>
                <w:rFonts w:ascii="Tinos" w:hAnsi="Tinos" w:eastAsia="Tinos" w:cs="Tinos"/>
                <w:b/>
                <w:lang w:eastAsia="ru-RU"/>
              </w:rPr>
            </w:r>
            <w:r>
              <w:rPr>
                <w:rFonts w:ascii="Tinos" w:hAnsi="Tinos" w:cs="Tinos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  <w:lang w:eastAsia="ru-RU"/>
              </w:rPr>
              <w:t xml:space="preserve">Идентификационный номер ТС</w:t>
            </w:r>
            <w:r>
              <w:rPr>
                <w:rFonts w:ascii="Tinos" w:hAnsi="Tinos" w:eastAsia="Tinos" w:cs="Tinos"/>
                <w:b/>
                <w:lang w:eastAsia="ru-RU"/>
              </w:rPr>
            </w:r>
            <w:r>
              <w:rPr>
                <w:rFonts w:ascii="Tinos" w:hAnsi="Tinos" w:cs="Tinos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  <w:lang w:eastAsia="ru-RU"/>
              </w:rPr>
              <w:t xml:space="preserve">Государственный регистрационный знак</w:t>
            </w:r>
            <w:r>
              <w:rPr>
                <w:rFonts w:ascii="Tinos" w:hAnsi="Tinos" w:eastAsia="Tinos" w:cs="Tinos"/>
                <w:b/>
                <w:lang w:eastAsia="ru-RU"/>
              </w:rPr>
            </w:r>
            <w:r>
              <w:rPr>
                <w:rFonts w:ascii="Tinos" w:hAnsi="Tinos" w:cs="Tinos"/>
                <w:b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  <w:lang w:eastAsia="ru-RU"/>
              </w:rPr>
              <w:t xml:space="preserve">Мощность двигателя</w:t>
            </w:r>
            <w:r>
              <w:rPr>
                <w:rFonts w:ascii="Tinos" w:hAnsi="Tinos" w:eastAsia="Tinos" w:cs="Tinos"/>
                <w:b/>
                <w:lang w:eastAsia="ru-RU"/>
              </w:rPr>
              <w:t xml:space="preserve">, </w:t>
            </w:r>
            <w:r>
              <w:rPr>
                <w:rFonts w:ascii="Tinos" w:hAnsi="Tinos" w:eastAsia="Tinos" w:cs="Tinos"/>
                <w:b/>
                <w:lang w:eastAsia="ru-RU"/>
              </w:rPr>
              <w:t xml:space="preserve">л.с</w:t>
            </w:r>
            <w:r>
              <w:rPr>
                <w:rFonts w:ascii="Tinos" w:hAnsi="Tinos" w:eastAsia="Tinos" w:cs="Tinos"/>
                <w:b/>
                <w:lang w:eastAsia="ru-RU"/>
              </w:rPr>
            </w:r>
            <w:r>
              <w:rPr>
                <w:rFonts w:ascii="Tinos" w:hAnsi="Tinos" w:cs="Tinos"/>
                <w:b/>
              </w:rPr>
            </w:r>
          </w:p>
        </w:tc>
      </w:tr>
      <w:tr>
        <w:tblPrEx/>
        <w:trPr>
          <w:trHeight w:val="22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LADA NIVA 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B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3" w:type="dxa"/>
            <w:vAlign w:val="bottom"/>
            <w:textDirection w:val="lrTb"/>
            <w:noWrap w:val="false"/>
          </w:tcPr>
          <w:p>
            <w:pPr>
              <w:contextualSpacing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XTA212300S0951518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vAlign w:val="bottom"/>
            <w:textDirection w:val="lrTb"/>
            <w:noWrap w:val="false"/>
          </w:tcPr>
          <w:p>
            <w:pPr>
              <w:contextualSpacing/>
              <w:jc w:val="left"/>
              <w:rPr>
                <w:rFonts w:ascii="Tinos" w:hAnsi="Tinos" w:cs="Tinos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     К304ОТ53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82,9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LADA NIVA 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B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3" w:type="dxa"/>
            <w:vAlign w:val="bottom"/>
            <w:textDirection w:val="lrTb"/>
            <w:noWrap w:val="false"/>
          </w:tcPr>
          <w:p>
            <w:pPr>
              <w:contextualSpacing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XTA212300S0951508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vAlign w:val="bottom"/>
            <w:textDirection w:val="lrTb"/>
            <w:noWrap w:val="false"/>
          </w:tcPr>
          <w:p>
            <w:pPr>
              <w:contextualSpacing/>
              <w:jc w:val="left"/>
              <w:rPr>
                <w:rFonts w:ascii="Tinos" w:hAnsi="Tinos" w:cs="Tinos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     К212ОТ53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82,9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22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LADA NIVA 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B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3" w:type="dxa"/>
            <w:vAlign w:val="bottom"/>
            <w:textDirection w:val="lrTb"/>
            <w:noWrap w:val="false"/>
          </w:tcPr>
          <w:p>
            <w:pPr>
              <w:contextualSpacing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XTA212300S0947889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vAlign w:val="bottom"/>
            <w:textDirection w:val="lrTb"/>
            <w:noWrap w:val="false"/>
          </w:tcPr>
          <w:p>
            <w:pPr>
              <w:contextualSpacing/>
              <w:jc w:val="left"/>
              <w:rPr>
                <w:rFonts w:ascii="Tinos" w:hAnsi="Tinos" w:cs="Tinos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     К186ОТ53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82,9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LADA NIVA 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B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3" w:type="dxa"/>
            <w:vAlign w:val="bottom"/>
            <w:textDirection w:val="lrTb"/>
            <w:noWrap w:val="false"/>
          </w:tcPr>
          <w:p>
            <w:pPr>
              <w:contextualSpacing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XTA212300S0947905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vAlign w:val="bottom"/>
            <w:textDirection w:val="lrTb"/>
            <w:noWrap w:val="false"/>
          </w:tcPr>
          <w:p>
            <w:pPr>
              <w:contextualSpacing/>
              <w:jc w:val="left"/>
              <w:rPr>
                <w:rFonts w:ascii="Tinos" w:hAnsi="Tinos" w:cs="Tinos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     К217ОТ53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textDirection w:val="lrTb"/>
            <w:noWrap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82,9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LADA VESTA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B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3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XTAGFL350S0965993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nos" w:hAnsi="Tinos" w:cs="Tinos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     К263ОТ53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122,4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TOYOTA CAMRY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B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3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XW7BE40K50S010717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Р044РР53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167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34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60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en-US" w:eastAsia="ru-RU"/>
              </w:rPr>
              <w:t xml:space="preserve">RENAULT LOGAN</w:t>
            </w:r>
            <w:r>
              <w:rPr>
                <w:rFonts w:ascii="Tinos" w:hAnsi="Tinos" w:eastAsia="Tinos" w:cs="Tinos"/>
                <w:sz w:val="24"/>
                <w:szCs w:val="24"/>
                <w:lang w:val="en-US"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9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en-US" w:eastAsia="ru-RU"/>
              </w:rPr>
              <w:t xml:space="preserve">B</w:t>
            </w:r>
            <w:r>
              <w:rPr>
                <w:rFonts w:ascii="Tinos" w:hAnsi="Tinos" w:eastAsia="Tinos" w:cs="Tinos"/>
                <w:sz w:val="24"/>
                <w:szCs w:val="24"/>
                <w:lang w:val="en-US"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03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en-US" w:eastAsia="ru-RU"/>
              </w:rPr>
              <w:t xml:space="preserve">X7L4SRLV468844663</w:t>
            </w:r>
            <w:r>
              <w:rPr>
                <w:rFonts w:ascii="Tinos" w:hAnsi="Tinos" w:eastAsia="Tinos" w:cs="Tinos"/>
                <w:sz w:val="24"/>
                <w:szCs w:val="24"/>
                <w:lang w:val="en-US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vAlign w:val="bottom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val="en-US" w:eastAsia="ru-RU"/>
              </w:rPr>
            </w:r>
            <w:r>
              <w:rPr>
                <w:rFonts w:ascii="Tinos" w:hAnsi="Tinos" w:eastAsia="Tinos" w:cs="Tinos"/>
                <w:sz w:val="24"/>
                <w:szCs w:val="24"/>
                <w:lang w:val="en-US"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К922ВК53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bottom"/>
            <w:vMerge w:val="restart"/>
            <w:textDirection w:val="lrTb"/>
            <w:noWrap/>
          </w:tcPr>
          <w:p>
            <w:pPr>
              <w:contextualSpacing/>
              <w:jc w:val="center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  <w:t xml:space="preserve">82,3</w:t>
            </w:r>
            <w:r>
              <w:rPr>
                <w:rFonts w:ascii="Tinos" w:hAnsi="Tinos" w:eastAsia="Tinos" w:cs="Tinos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</w:tbl>
    <w:p>
      <w:pPr>
        <w:contextualSpacing/>
        <w:jc w:val="both"/>
        <w:keepLines/>
        <w:keepNext/>
        <w:widowControl w:val="off"/>
        <w:rPr>
          <w:rFonts w:ascii="Tinos" w:hAnsi="Tinos" w:cs="Tinos"/>
          <w:sz w:val="24"/>
          <w:szCs w:val="24"/>
        </w:rPr>
        <w:suppressLineNumbers/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</w:rPr>
        <w:t xml:space="preserve">Место оказания услуг</w:t>
      </w:r>
      <w:r>
        <w:rPr>
          <w:rFonts w:ascii="Tinos" w:hAnsi="Tinos" w:eastAsia="Tinos" w:cs="Tinos"/>
          <w:bCs/>
          <w:sz w:val="24"/>
          <w:szCs w:val="24"/>
        </w:rPr>
        <w:t xml:space="preserve">: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территория действия страховых полисов – Российская Федерация. Выдача страховых полисов осуществляется по месту нахождения Заказчика (Страхователя) -  г. Великий Новгород, ул. Октябрьская, д.17.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Страховщик осуществляет бесплатную доставку страховых полисов по адресу Страхователя (173002, г. Великий Новгород, ул. Октябрьская, д.17). Передача полисов оформляется актом приема – передачи и представлением счета для оплаты.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</w:r>
      <w:r>
        <w:rPr>
          <w:rFonts w:ascii="Tinos" w:hAnsi="Tinos" w:eastAsia="Tinos" w:cs="Tinos"/>
          <w:b/>
          <w:sz w:val="24"/>
          <w:szCs w:val="24"/>
          <w:lang w:eastAsia="ru-RU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ind w:firstLine="708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Срок исполнения контракта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: 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numPr>
          <w:ilvl w:val="0"/>
          <w:numId w:val="36"/>
        </w:numPr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срок оформления всех страховых полисов на транспортные средства осуществляется в срок до 20.08.2026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г.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Периодичность оказания услуги: июнь, август 2026г.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;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numPr>
          <w:ilvl w:val="0"/>
          <w:numId w:val="36"/>
        </w:numPr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срок исполнения обязательств ст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раховщиком, в рамках договора обязательного страхования, определяется в соответствии с положениями Федерального закона от 25.04.2002 №40-ФЗ «Об обязательном страховании гражданской ответственности владельцев транспортных средств» и составляет 1 (один) год.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after="200"/>
        <w:widowControl w:val="off"/>
        <w:tabs>
          <w:tab w:val="left" w:pos="426" w:leader="none"/>
          <w:tab w:val="left" w:pos="851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after="200"/>
        <w:widowControl w:val="off"/>
        <w:tabs>
          <w:tab w:val="left" w:pos="426" w:leader="none"/>
          <w:tab w:val="left" w:pos="85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Условия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оказания услуг: </w:t>
      </w:r>
      <w:r>
        <w:rPr>
          <w:rFonts w:ascii="Tinos" w:hAnsi="Tinos" w:eastAsia="Tinos" w:cs="Tinos"/>
          <w:sz w:val="24"/>
          <w:szCs w:val="24"/>
        </w:rPr>
        <w:t xml:space="preserve">у</w:t>
      </w:r>
      <w:r>
        <w:rPr>
          <w:rFonts w:ascii="Tinos" w:hAnsi="Tinos" w:eastAsia="Tinos" w:cs="Tinos"/>
          <w:sz w:val="24"/>
          <w:szCs w:val="24"/>
        </w:rPr>
        <w:t xml:space="preserve">слуги должны быть оказаны в строгом соответствии с: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26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1. Федеральный закон «Об обязательном страховании гражданской ответственности вла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дельцев транспортных средств» №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40-ФЗ от 25.04.2002;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26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 Положение «О правилах проведения независимой технической экспертизы транспортного средства, утвержденное Центральным банком РФ от 19.09.2014г. № 433-П;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26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3. Гражданский кодекс Российс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кой Федерации (глава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48 «Страхование»);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26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4. Закон РФ от 27.11.1992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№4015-1 «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Об организации страхов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ого дела в Российской Федерации»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Применение страховых тарифов, рассчитанных с нарушением указанных нормативных документов, не допускается. </w:t>
      </w:r>
      <w:r>
        <w:rPr>
          <w:rFonts w:ascii="Tinos" w:hAnsi="Tinos" w:eastAsia="Tinos" w:cs="Tinos"/>
          <w:b/>
          <w:sz w:val="24"/>
          <w:szCs w:val="24"/>
          <w:lang w:eastAsia="ru-RU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Участники оказывают услуги в соответствии с базовыми ставками, коэффициентами и порядком применения страховых тарифов, установленными Банком России.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26"/>
        <w:jc w:val="both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</w:r>
      <w:r>
        <w:rPr>
          <w:rFonts w:ascii="Tinos" w:hAnsi="Tinos" w:eastAsia="Tinos" w:cs="Tinos"/>
          <w:b/>
          <w:sz w:val="24"/>
          <w:szCs w:val="24"/>
          <w:lang w:eastAsia="ru-RU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after="200"/>
        <w:tabs>
          <w:tab w:val="left" w:pos="99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Требования к участникам закупки: </w:t>
      </w:r>
      <w:r>
        <w:rPr>
          <w:rFonts w:ascii="Tinos" w:hAnsi="Tinos" w:eastAsia="Tinos" w:cs="Tinos"/>
          <w:sz w:val="24"/>
          <w:szCs w:val="24"/>
        </w:rPr>
        <w:t xml:space="preserve">членство участника закупки в профессиональном объединении страховщиков, в соответствии с ч.2 ст.21 Федерального закона «Об обязательном страховании гражданской ответственности вла</w:t>
      </w:r>
      <w:r>
        <w:rPr>
          <w:rFonts w:ascii="Tinos" w:hAnsi="Tinos" w:eastAsia="Tinos" w:cs="Tinos"/>
          <w:sz w:val="24"/>
          <w:szCs w:val="24"/>
        </w:rPr>
        <w:t xml:space="preserve">дельцев транспортных средств» №</w:t>
      </w:r>
      <w:r>
        <w:rPr>
          <w:rFonts w:ascii="Tinos" w:hAnsi="Tinos" w:eastAsia="Tinos" w:cs="Tinos"/>
          <w:sz w:val="24"/>
          <w:szCs w:val="24"/>
        </w:rPr>
        <w:t xml:space="preserve">40-ФЗ от 25.04.2002 г</w:t>
      </w:r>
      <w:r>
        <w:rPr>
          <w:rFonts w:ascii="Tinos" w:hAnsi="Tinos" w:eastAsia="Tinos" w:cs="Tinos"/>
          <w:sz w:val="24"/>
          <w:szCs w:val="24"/>
        </w:rPr>
        <w:t xml:space="preserve">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after="200"/>
        <w:tabs>
          <w:tab w:val="left" w:pos="993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Н</w:t>
      </w:r>
      <w:r>
        <w:rPr>
          <w:rFonts w:ascii="Tinos" w:hAnsi="Tinos" w:eastAsia="Tinos" w:cs="Tinos"/>
          <w:sz w:val="24"/>
          <w:szCs w:val="24"/>
        </w:rPr>
        <w:t xml:space="preserve">аличие</w:t>
      </w:r>
      <w:r>
        <w:rPr>
          <w:rFonts w:ascii="Tinos" w:hAnsi="Tinos" w:eastAsia="Tinos" w:cs="Tinos"/>
          <w:b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  <w:t xml:space="preserve">лицензии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выданной </w:t>
      </w:r>
      <w:r>
        <w:rPr>
          <w:rFonts w:ascii="Tinos" w:hAnsi="Tinos" w:eastAsia="Tinos" w:cs="Tinos"/>
          <w:sz w:val="24"/>
          <w:szCs w:val="24"/>
        </w:rPr>
        <w:t xml:space="preserve">Федеральной службой страхового надзора или иным уполномоченным органом, на осуществление страхования с разрешением на осуществление обязательного страхования гражданской ответственности владельцев транспортных сред</w:t>
      </w:r>
      <w:r>
        <w:rPr>
          <w:rFonts w:ascii="Tinos" w:hAnsi="Tinos" w:eastAsia="Tinos" w:cs="Tinos"/>
          <w:sz w:val="24"/>
          <w:szCs w:val="24"/>
        </w:rPr>
        <w:t xml:space="preserve">ств, в соответствии с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Федеральным законом от 04.05.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2011 г.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№99-ФЗ «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 лицензирован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ии отдельных видов деятельности»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ind w:firstLine="708"/>
        <w:jc w:val="left"/>
        <w:spacing w:after="200" w:line="240" w:lineRule="auto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contextualSpacing/>
        <w:jc w:val="both"/>
        <w:spacing w:after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firstLine="600"/>
        <w:jc w:val="left"/>
        <w:spacing w:before="0" w:line="240" w:lineRule="auto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contextualSpacing/>
        <w:jc w:val="both"/>
        <w:spacing w:after="120"/>
        <w:shd w:val="clear" w:color="auto" w:fill="ffffff"/>
        <w:tabs>
          <w:tab w:val="left" w:pos="99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en-US" w:bidi="en-US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left"/>
        <w:spacing w:before="0" w:beforeAutospacing="0" w:after="0" w:afterAutospacing="0" w:line="240" w:lineRule="auto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tbl>
      <w:tblPr>
        <w:tblStyle w:val="9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  <w:t xml:space="preserve">ПОДПИСИ СТОРОН</w:t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«Заказчика»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«Исполнителя»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Заместитель руководителя Управления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u w:val="none"/>
                <w:lang w:eastAsia="ru-RU"/>
              </w:rPr>
              <w:t xml:space="preserve">_______________</w:t>
            </w: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 О.О. Смирнова                           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___________________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</w:tbl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Приложение № 2 к контракту </w:t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                                                                                     от «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___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» _________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2026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г. №31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                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ОБРАЗЕЦ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right="-142"/>
        <w:jc w:val="center"/>
        <w:spacing w:before="0" w:beforeAutospacing="0"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Акт оказанных услуг 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right="-142"/>
        <w:jc w:val="center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№____ от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«___» __________ 2026  г.</w:t>
      </w: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по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контракту №31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 от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«___» __________ 2026 г.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right="-1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right="-1"/>
        <w:jc w:val="both"/>
        <w:spacing w:before="0" w:beforeAutospacing="0" w:after="0" w:afterAutospacing="0" w:line="240" w:lineRule="auto"/>
        <w:rPr>
          <w:rFonts w:ascii="Tinos" w:hAnsi="Tinos" w:cs="Tinos"/>
          <w:strike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Заказчик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: Управлением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Росреестра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по Новгородской области</w:t>
      </w:r>
      <w:r>
        <w:rPr>
          <w:rFonts w:ascii="Tinos" w:hAnsi="Tinos" w:cs="Tinos"/>
          <w:strike/>
          <w:sz w:val="24"/>
          <w:szCs w:val="24"/>
        </w:rPr>
      </w:r>
      <w:r>
        <w:rPr>
          <w:rFonts w:ascii="Tinos" w:hAnsi="Tinos" w:cs="Tinos"/>
          <w:strike/>
          <w:sz w:val="24"/>
          <w:szCs w:val="24"/>
        </w:rPr>
      </w:r>
    </w:p>
    <w:p>
      <w:pPr>
        <w:contextualSpacing/>
        <w:ind w:right="-1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Юридический адрес Заказчика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: г. Великий Новгород, ул. Октябрьская, д. 17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eastAsia="Tinos" w:cs="Tinos"/>
          <w:b/>
          <w:bCs/>
          <w:sz w:val="24"/>
          <w:szCs w:val="24"/>
          <w:lang w:eastAsia="ar-SA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Исполнитель: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  <w:lang w:eastAsia="ar-SA"/>
        </w:rPr>
      </w:r>
      <w:r>
        <w:rPr>
          <w:rFonts w:ascii="Tinos" w:hAnsi="Tinos" w:eastAsia="Tinos" w:cs="Tinos"/>
          <w:b/>
          <w:bCs/>
          <w:sz w:val="24"/>
          <w:szCs w:val="24"/>
          <w:lang w:eastAsia="ar-SA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Юридический адрес Исполнителя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: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50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5906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Исполнителем в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соответствии с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контракт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ом №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 от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«___» __________ 2026 г.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б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ыли оказаны следующие услуги:</w:t>
      </w:r>
      <w:r>
        <w:rPr>
          <w:rFonts w:ascii="Tinos" w:hAnsi="Tinos" w:cs="Tinos"/>
          <w:sz w:val="24"/>
          <w:szCs w:val="24"/>
        </w:rPr>
        <w:tab/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5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W w:w="0" w:type="auto"/>
        <w:jc w:val="center"/>
        <w:tblInd w:w="-3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331"/>
        <w:gridCol w:w="1559"/>
        <w:gridCol w:w="1967"/>
        <w:gridCol w:w="999"/>
      </w:tblGrid>
      <w:tr>
        <w:tblPrEx/>
        <w:trPr>
          <w:jc w:val="center"/>
          <w:trHeight w:val="268"/>
        </w:trPr>
        <w:tc>
          <w:tcPr>
            <w:tcW w:w="4331" w:type="dxa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Наименование услуг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Кол-во,усл.ед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Цена, руб.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Сумма, руб.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634"/>
        </w:trPr>
        <w:tc>
          <w:tcPr>
            <w:tcW w:w="4331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eastAsia="ar-SA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eastAsia="ar-SA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eastAsia="ar-SA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</w:tr>
    </w:tbl>
    <w:p>
      <w:pPr>
        <w:contextualSpacing/>
        <w:ind w:firstLine="45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Вышеперечисленные услуги оказаны полностью и в срок. Заказчик претензий по объему, качеству и срокам оказания услуг не имеет.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5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        </w:t>
      </w:r>
      <w:r>
        <w:rPr>
          <w:rFonts w:ascii="Tinos" w:hAnsi="Tinos" w:eastAsia="Tinos" w:cs="Tinos"/>
          <w:sz w:val="20"/>
          <w:szCs w:val="20"/>
          <w:lang w:eastAsia="ar-SA"/>
        </w:rPr>
        <w:t xml:space="preserve"> (*) Сумма, подлежащая оплате в соответствии с условиями контракта (итого общая стоимость оказанных услуг)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0"/>
          <w:szCs w:val="20"/>
          <w:lang w:eastAsia="ar-SA"/>
        </w:rPr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0"/>
          <w:szCs w:val="20"/>
          <w:lang w:eastAsia="ar-SA"/>
        </w:rPr>
        <w:t xml:space="preserve">             (*) Размер неустойки, подлежащий взысканию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  <w:u w:val="single"/>
        </w:rPr>
      </w:pPr>
      <w:r>
        <w:rPr>
          <w:rFonts w:ascii="Tinos" w:hAnsi="Tinos" w:eastAsia="Tinos" w:cs="Tinos"/>
          <w:sz w:val="20"/>
          <w:szCs w:val="20"/>
          <w:u w:val="single"/>
          <w:lang w:eastAsia="ar-SA"/>
        </w:rPr>
      </w:r>
      <w:r>
        <w:rPr>
          <w:rFonts w:ascii="Tinos" w:hAnsi="Tinos" w:cs="Tinos"/>
          <w:sz w:val="16"/>
          <w:szCs w:val="16"/>
          <w:u w:val="single"/>
        </w:rPr>
      </w:r>
      <w:r>
        <w:rPr>
          <w:rFonts w:ascii="Tinos" w:hAnsi="Tinos" w:cs="Tinos"/>
          <w:sz w:val="16"/>
          <w:szCs w:val="16"/>
          <w:u w:val="singl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0"/>
          <w:szCs w:val="20"/>
          <w:lang w:eastAsia="ar-SA"/>
        </w:rPr>
        <w:t xml:space="preserve">             (*) Основания применения и порядок расчета неустойки (штрафов)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  <w:u w:val="single"/>
        </w:rPr>
      </w:pPr>
      <w:r>
        <w:rPr>
          <w:rFonts w:ascii="Tinos" w:hAnsi="Tinos" w:eastAsia="Tinos" w:cs="Tinos"/>
          <w:sz w:val="20"/>
          <w:szCs w:val="20"/>
          <w:u w:val="single"/>
          <w:lang w:eastAsia="ar-SA"/>
        </w:rPr>
      </w:r>
      <w:r>
        <w:rPr>
          <w:rFonts w:ascii="Tinos" w:hAnsi="Tinos" w:cs="Tinos"/>
          <w:sz w:val="16"/>
          <w:szCs w:val="16"/>
          <w:u w:val="single"/>
        </w:rPr>
      </w:r>
      <w:r>
        <w:rPr>
          <w:rFonts w:ascii="Tinos" w:hAnsi="Tinos" w:cs="Tinos"/>
          <w:sz w:val="16"/>
          <w:szCs w:val="16"/>
          <w:u w:val="singl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20"/>
          <w:szCs w:val="20"/>
        </w:rPr>
      </w:pPr>
      <w:r>
        <w:rPr>
          <w:rFonts w:ascii="Tinos" w:hAnsi="Tinos" w:eastAsia="Tinos" w:cs="Tinos"/>
          <w:sz w:val="20"/>
          <w:szCs w:val="20"/>
          <w:lang w:eastAsia="ar-SA"/>
        </w:rPr>
        <w:t xml:space="preserve">             (*) Итоговая сумма, подлежащая оплате</w:t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u w:val="single"/>
        </w:rPr>
      </w:pPr>
      <w:r>
        <w:rPr>
          <w:rFonts w:ascii="Tinos" w:hAnsi="Tinos" w:eastAsia="Tinos" w:cs="Tinos"/>
          <w:sz w:val="24"/>
          <w:szCs w:val="24"/>
          <w:u w:val="single"/>
          <w:lang w:eastAsia="ar-SA"/>
        </w:rPr>
      </w:r>
      <w:r>
        <w:rPr>
          <w:rFonts w:ascii="Tinos" w:hAnsi="Tinos" w:cs="Tinos"/>
          <w:sz w:val="24"/>
          <w:szCs w:val="24"/>
          <w:u w:val="single"/>
        </w:rPr>
      </w:r>
      <w:r>
        <w:rPr>
          <w:rFonts w:ascii="Tinos" w:hAnsi="Tinos" w:cs="Tinos"/>
          <w:sz w:val="24"/>
          <w:szCs w:val="24"/>
          <w:u w:val="single"/>
        </w:rPr>
      </w:r>
    </w:p>
    <w:p>
      <w:pPr>
        <w:contextualSpacing/>
        <w:jc w:val="center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spacing w:val="7"/>
          <w:sz w:val="24"/>
          <w:szCs w:val="24"/>
        </w:rPr>
      </w:pPr>
      <w:r>
        <w:rPr>
          <w:rFonts w:ascii="Tinos" w:hAnsi="Tinos" w:eastAsia="Tinos" w:cs="Tinos"/>
          <w:b/>
          <w:bCs/>
          <w:spacing w:val="7"/>
          <w:sz w:val="24"/>
          <w:szCs w:val="24"/>
          <w:lang w:eastAsia="ar-SA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</w:p>
    <w:tbl>
      <w:tblPr>
        <w:tblStyle w:val="9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  <w:t xml:space="preserve">ПОДПИСИ СТОРОН</w:t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«Заказчика»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«Исполнителя»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Заместитель руководителя Управления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u w:val="none"/>
                <w:lang w:eastAsia="ru-RU"/>
              </w:rPr>
              <w:t xml:space="preserve">_______________ </w:t>
            </w: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О.О. Смирнова                           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>
              <w:t xml:space="preserve">___________________</w:t>
            </w:r>
            <w:r/>
          </w:p>
        </w:tc>
      </w:tr>
    </w:tbl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bCs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b/>
          <w:bCs/>
          <w:spacing w:val="7"/>
          <w:sz w:val="20"/>
          <w:szCs w:val="20"/>
          <w:lang w:eastAsia="ar-SA"/>
        </w:rPr>
        <w:t xml:space="preserve">(*) Данные разде</w:t>
      </w:r>
      <w:r>
        <w:rPr>
          <w:rFonts w:ascii="Tinos" w:hAnsi="Tinos" w:eastAsia="Tinos" w:cs="Tinos"/>
          <w:b/>
          <w:bCs/>
          <w:spacing w:val="7"/>
          <w:sz w:val="20"/>
          <w:szCs w:val="20"/>
          <w:lang w:eastAsia="ar-SA"/>
        </w:rPr>
        <w:t xml:space="preserve">лы акта заполняются Заказчиком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center"/>
    </w:pPr>
    <w:fldSimple w:instr="PAGE \* MERGEFORMAT">
      <w:r>
        <w:t xml:space="preserve">1</w:t>
      </w:r>
    </w:fldSimple>
    <w:r/>
    <w:r/>
  </w:p>
  <w:p>
    <w:pPr>
      <w:pStyle w:val="7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23" w:hanging="360"/>
        <w:tabs>
          <w:tab w:val="num" w:pos="102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3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34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  <w:b w:val="0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0">
    <w:multiLevelType w:val="hybridMultilevel"/>
    <w:lvl w:ilvl="0">
      <w:start w:val="2009"/>
      <w:numFmt w:val="decimal"/>
      <w:isLgl w:val="false"/>
      <w:suff w:val="tab"/>
      <w:lvlText w:val="%1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 w:val="false"/>
      <w:suff w:val="tab"/>
      <w:lvlText w:val="%2."/>
      <w:lvlJc w:val="left"/>
      <w:pPr>
        <w:ind w:left="1211" w:hanging="360"/>
        <w:tabs>
          <w:tab w:val="num" w:pos="1211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suff w:val="tab"/>
      <w:lvlText w:val="%1.%2"/>
      <w:lvlJc w:val="left"/>
      <w:pPr>
        <w:ind w:left="1069" w:hanging="360"/>
      </w:pPr>
      <w:rPr>
        <w:rFonts w:hint="default" w:cs="Times New Roman"/>
        <w:color w:val="auto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 w:cs="Times New Roman"/>
        <w:color w:val="auto"/>
      </w:rPr>
    </w:lvl>
    <w:lvl w:ilvl="3">
      <w:start w:val="1"/>
      <w:numFmt w:val="decimal"/>
      <w:isLgl/>
      <w:suff w:val="tab"/>
      <w:lvlText w:val="%1.%2.%3.%4"/>
      <w:lvlJc w:val="left"/>
      <w:pPr>
        <w:ind w:left="1429" w:hanging="720"/>
      </w:pPr>
      <w:rPr>
        <w:rFonts w:hint="default" w:cs="Times New Roman"/>
        <w:color w:val="auto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 w:cs="Times New Roman"/>
        <w:color w:val="auto"/>
      </w:rPr>
    </w:lvl>
    <w:lvl w:ilvl="5">
      <w:start w:val="1"/>
      <w:numFmt w:val="decimal"/>
      <w:isLgl/>
      <w:suff w:val="tab"/>
      <w:lvlText w:val="%1.%2.%3.%4.%5.%6"/>
      <w:lvlJc w:val="left"/>
      <w:pPr>
        <w:ind w:left="1789" w:hanging="1080"/>
      </w:pPr>
      <w:rPr>
        <w:rFonts w:hint="default" w:cs="Times New Roman"/>
        <w:color w:val="auto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 w:cs="Times New Roman"/>
        <w:color w:val="auto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49" w:hanging="1440"/>
      </w:pPr>
      <w:rPr>
        <w:rFonts w:hint="default" w:cs="Times New Roman"/>
        <w:color w:val="auto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509" w:hanging="1800"/>
      </w:pPr>
      <w:rPr>
        <w:rFonts w:hint="default" w:cs="Times New Roman"/>
        <w:color w:val="auto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14"/>
  </w:num>
  <w:num w:numId="5">
    <w:abstractNumId w:val="1"/>
  </w:num>
  <w:num w:numId="6">
    <w:abstractNumId w:val="15"/>
  </w:num>
  <w:num w:numId="7">
    <w:abstractNumId w:val="2"/>
  </w:num>
  <w:num w:numId="8">
    <w:abstractNumId w:val="13"/>
  </w:num>
  <w:num w:numId="9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8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1"/>
  </w:num>
  <w:num w:numId="18">
    <w:abstractNumId w:val="16"/>
  </w:num>
  <w:num w:numId="19">
    <w:abstractNumId w:val="1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200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>
    <w:name w:val="Heading 1"/>
    <w:basedOn w:val="946"/>
    <w:next w:val="946"/>
    <w:link w:val="7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2">
    <w:name w:val="Heading 1 Char"/>
    <w:basedOn w:val="947"/>
    <w:link w:val="771"/>
    <w:uiPriority w:val="9"/>
    <w:rPr>
      <w:rFonts w:ascii="Arial" w:hAnsi="Arial" w:eastAsia="Arial" w:cs="Arial"/>
      <w:sz w:val="40"/>
      <w:szCs w:val="40"/>
    </w:rPr>
  </w:style>
  <w:style w:type="paragraph" w:styleId="773">
    <w:name w:val="Heading 2"/>
    <w:basedOn w:val="946"/>
    <w:next w:val="946"/>
    <w:link w:val="7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4">
    <w:name w:val="Heading 2 Char"/>
    <w:basedOn w:val="947"/>
    <w:link w:val="773"/>
    <w:uiPriority w:val="9"/>
    <w:rPr>
      <w:rFonts w:ascii="Arial" w:hAnsi="Arial" w:eastAsia="Arial" w:cs="Arial"/>
      <w:sz w:val="34"/>
    </w:rPr>
  </w:style>
  <w:style w:type="paragraph" w:styleId="775">
    <w:name w:val="Heading 3"/>
    <w:basedOn w:val="946"/>
    <w:next w:val="946"/>
    <w:link w:val="7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6">
    <w:name w:val="Heading 3 Char"/>
    <w:basedOn w:val="947"/>
    <w:link w:val="775"/>
    <w:uiPriority w:val="9"/>
    <w:rPr>
      <w:rFonts w:ascii="Arial" w:hAnsi="Arial" w:eastAsia="Arial" w:cs="Arial"/>
      <w:sz w:val="30"/>
      <w:szCs w:val="30"/>
    </w:rPr>
  </w:style>
  <w:style w:type="paragraph" w:styleId="777">
    <w:name w:val="Heading 4"/>
    <w:basedOn w:val="946"/>
    <w:next w:val="946"/>
    <w:link w:val="7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8">
    <w:name w:val="Heading 4 Char"/>
    <w:basedOn w:val="947"/>
    <w:link w:val="777"/>
    <w:uiPriority w:val="9"/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946"/>
    <w:next w:val="946"/>
    <w:link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0">
    <w:name w:val="Heading 5 Char"/>
    <w:basedOn w:val="947"/>
    <w:link w:val="779"/>
    <w:uiPriority w:val="9"/>
    <w:rPr>
      <w:rFonts w:ascii="Arial" w:hAnsi="Arial" w:eastAsia="Arial" w:cs="Arial"/>
      <w:b/>
      <w:bCs/>
      <w:sz w:val="24"/>
      <w:szCs w:val="24"/>
    </w:rPr>
  </w:style>
  <w:style w:type="paragraph" w:styleId="781">
    <w:name w:val="Heading 6"/>
    <w:basedOn w:val="946"/>
    <w:next w:val="946"/>
    <w:link w:val="7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2">
    <w:name w:val="Heading 6 Char"/>
    <w:basedOn w:val="947"/>
    <w:link w:val="781"/>
    <w:uiPriority w:val="9"/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946"/>
    <w:next w:val="946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4">
    <w:name w:val="Heading 7 Char"/>
    <w:basedOn w:val="947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5">
    <w:name w:val="Heading 8"/>
    <w:basedOn w:val="946"/>
    <w:next w:val="946"/>
    <w:link w:val="7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6">
    <w:name w:val="Heading 8 Char"/>
    <w:basedOn w:val="947"/>
    <w:link w:val="785"/>
    <w:uiPriority w:val="9"/>
    <w:rPr>
      <w:rFonts w:ascii="Arial" w:hAnsi="Arial" w:eastAsia="Arial" w:cs="Arial"/>
      <w:i/>
      <w:iCs/>
      <w:sz w:val="22"/>
      <w:szCs w:val="22"/>
    </w:rPr>
  </w:style>
  <w:style w:type="paragraph" w:styleId="787">
    <w:name w:val="Heading 9"/>
    <w:basedOn w:val="946"/>
    <w:next w:val="946"/>
    <w:link w:val="7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8">
    <w:name w:val="Heading 9 Char"/>
    <w:basedOn w:val="947"/>
    <w:link w:val="787"/>
    <w:uiPriority w:val="9"/>
    <w:rPr>
      <w:rFonts w:ascii="Arial" w:hAnsi="Arial" w:eastAsia="Arial" w:cs="Arial"/>
      <w:i/>
      <w:iCs/>
      <w:sz w:val="21"/>
      <w:szCs w:val="21"/>
    </w:rPr>
  </w:style>
  <w:style w:type="paragraph" w:styleId="789">
    <w:name w:val="No Spacing"/>
    <w:uiPriority w:val="1"/>
    <w:qFormat/>
    <w:pPr>
      <w:spacing w:before="0" w:after="0" w:line="240" w:lineRule="auto"/>
    </w:pPr>
  </w:style>
  <w:style w:type="paragraph" w:styleId="790">
    <w:name w:val="Title"/>
    <w:basedOn w:val="946"/>
    <w:next w:val="946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basedOn w:val="947"/>
    <w:link w:val="790"/>
    <w:uiPriority w:val="10"/>
    <w:rPr>
      <w:sz w:val="48"/>
      <w:szCs w:val="48"/>
    </w:rPr>
  </w:style>
  <w:style w:type="paragraph" w:styleId="792">
    <w:name w:val="Subtitle"/>
    <w:basedOn w:val="946"/>
    <w:next w:val="946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basedOn w:val="947"/>
    <w:link w:val="792"/>
    <w:uiPriority w:val="11"/>
    <w:rPr>
      <w:sz w:val="24"/>
      <w:szCs w:val="24"/>
    </w:rPr>
  </w:style>
  <w:style w:type="paragraph" w:styleId="794">
    <w:name w:val="Quote"/>
    <w:basedOn w:val="946"/>
    <w:next w:val="946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6"/>
    <w:next w:val="946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paragraph" w:styleId="798">
    <w:name w:val="Header"/>
    <w:basedOn w:val="946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>
    <w:name w:val="Header Char"/>
    <w:basedOn w:val="947"/>
    <w:link w:val="798"/>
    <w:uiPriority w:val="99"/>
  </w:style>
  <w:style w:type="paragraph" w:styleId="800">
    <w:name w:val="Footer"/>
    <w:basedOn w:val="946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Footer Char"/>
    <w:basedOn w:val="947"/>
    <w:link w:val="800"/>
    <w:uiPriority w:val="99"/>
  </w:style>
  <w:style w:type="paragraph" w:styleId="802">
    <w:name w:val="Caption"/>
    <w:basedOn w:val="946"/>
    <w:next w:val="9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>
    <w:name w:val="Caption Char"/>
    <w:basedOn w:val="802"/>
    <w:link w:val="800"/>
    <w:uiPriority w:val="99"/>
  </w:style>
  <w:style w:type="table" w:styleId="804">
    <w:name w:val="Table Grid Light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1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basedOn w:val="9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>
    <w:name w:val="Grid Table 4 - Accent 1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3">
    <w:name w:val="Grid Table 4 - Accent 2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Grid Table 4 - Accent 3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5">
    <w:name w:val="Grid Table 4 - Accent 4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Grid Table 4 - Accent 5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7">
    <w:name w:val="Grid Table 4 - Accent 6"/>
    <w:basedOn w:val="9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8">
    <w:name w:val="Grid Table 5 Dark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5">
    <w:name w:val="Grid Table 6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6">
    <w:name w:val="Grid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7">
    <w:name w:val="Grid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8">
    <w:name w:val="Grid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9">
    <w:name w:val="Grid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0">
    <w:name w:val="Grid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7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7">
    <w:name w:val="List Table 2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8">
    <w:name w:val="List Table 2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9">
    <w:name w:val="List Table 2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0">
    <w:name w:val="List Table 2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1">
    <w:name w:val="List Table 2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2">
    <w:name w:val="List Table 2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6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5">
    <w:name w:val="List Table 6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6">
    <w:name w:val="List Table 6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7">
    <w:name w:val="List Table 6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8">
    <w:name w:val="List Table 6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9">
    <w:name w:val="List Table 6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0">
    <w:name w:val="List Table 6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1">
    <w:name w:val="List Table 7 Colorful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2">
    <w:name w:val="List Table 7 Colorful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3">
    <w:name w:val="List Table 7 Colorful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4">
    <w:name w:val="List Table 7 Colorful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5">
    <w:name w:val="List Table 7 Colorful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6">
    <w:name w:val="List Table 7 Colorful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7">
    <w:name w:val="List Table 7 Colorful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8">
    <w:name w:val="Lined - Accent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Lined - Accent 1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0">
    <w:name w:val="Lined - Accent 2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1">
    <w:name w:val="Lined - Accent 3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2">
    <w:name w:val="Lined - Accent 4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3">
    <w:name w:val="Lined - Accent 5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4">
    <w:name w:val="Lined - Accent 6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5">
    <w:name w:val="Bordered &amp; Lined - Accent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Bordered &amp; Lined - Accent 1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7">
    <w:name w:val="Bordered &amp; Lined - Accent 2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8">
    <w:name w:val="Bordered &amp; Lined - Accent 3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9">
    <w:name w:val="Bordered &amp; Lined - Accent 4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0">
    <w:name w:val="Bordered &amp; Lined - Accent 5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1">
    <w:name w:val="Bordered &amp; Lined - Accent 6"/>
    <w:basedOn w:val="9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2">
    <w:name w:val="Bordered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3">
    <w:name w:val="Bordered - Accent 1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4">
    <w:name w:val="Bordered - Accent 2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5">
    <w:name w:val="Bordered - Accent 3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6">
    <w:name w:val="Bordered - Accent 4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7">
    <w:name w:val="Bordered - Accent 5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8">
    <w:name w:val="Bordered - Accent 6"/>
    <w:basedOn w:val="9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9">
    <w:name w:val="footnote text"/>
    <w:basedOn w:val="946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>
    <w:name w:val="Footnote Text Char"/>
    <w:link w:val="929"/>
    <w:uiPriority w:val="99"/>
    <w:rPr>
      <w:sz w:val="18"/>
    </w:rPr>
  </w:style>
  <w:style w:type="character" w:styleId="931">
    <w:name w:val="footnote reference"/>
    <w:basedOn w:val="947"/>
    <w:uiPriority w:val="99"/>
    <w:unhideWhenUsed/>
    <w:rPr>
      <w:vertAlign w:val="superscript"/>
    </w:rPr>
  </w:style>
  <w:style w:type="paragraph" w:styleId="932">
    <w:name w:val="endnote text"/>
    <w:basedOn w:val="946"/>
    <w:link w:val="933"/>
    <w:uiPriority w:val="99"/>
    <w:semiHidden/>
    <w:unhideWhenUsed/>
    <w:pPr>
      <w:spacing w:after="0" w:line="240" w:lineRule="auto"/>
    </w:pPr>
    <w:rPr>
      <w:sz w:val="20"/>
    </w:rPr>
  </w:style>
  <w:style w:type="character" w:styleId="933">
    <w:name w:val="Endnote Text Char"/>
    <w:link w:val="932"/>
    <w:uiPriority w:val="99"/>
    <w:rPr>
      <w:sz w:val="20"/>
    </w:rPr>
  </w:style>
  <w:style w:type="character" w:styleId="934">
    <w:name w:val="endnote reference"/>
    <w:basedOn w:val="947"/>
    <w:uiPriority w:val="99"/>
    <w:semiHidden/>
    <w:unhideWhenUsed/>
    <w:rPr>
      <w:vertAlign w:val="superscript"/>
    </w:rPr>
  </w:style>
  <w:style w:type="paragraph" w:styleId="935">
    <w:name w:val="toc 1"/>
    <w:basedOn w:val="946"/>
    <w:next w:val="946"/>
    <w:uiPriority w:val="39"/>
    <w:unhideWhenUsed/>
    <w:pPr>
      <w:ind w:left="0" w:right="0" w:firstLine="0"/>
      <w:spacing w:after="57"/>
    </w:pPr>
  </w:style>
  <w:style w:type="paragraph" w:styleId="936">
    <w:name w:val="toc 2"/>
    <w:basedOn w:val="946"/>
    <w:next w:val="946"/>
    <w:uiPriority w:val="39"/>
    <w:unhideWhenUsed/>
    <w:pPr>
      <w:ind w:left="283" w:right="0" w:firstLine="0"/>
      <w:spacing w:after="57"/>
    </w:pPr>
  </w:style>
  <w:style w:type="paragraph" w:styleId="937">
    <w:name w:val="toc 3"/>
    <w:basedOn w:val="946"/>
    <w:next w:val="946"/>
    <w:uiPriority w:val="39"/>
    <w:unhideWhenUsed/>
    <w:pPr>
      <w:ind w:left="567" w:right="0" w:firstLine="0"/>
      <w:spacing w:after="57"/>
    </w:pPr>
  </w:style>
  <w:style w:type="paragraph" w:styleId="938">
    <w:name w:val="toc 4"/>
    <w:basedOn w:val="946"/>
    <w:next w:val="946"/>
    <w:uiPriority w:val="39"/>
    <w:unhideWhenUsed/>
    <w:pPr>
      <w:ind w:left="850" w:right="0" w:firstLine="0"/>
      <w:spacing w:after="57"/>
    </w:pPr>
  </w:style>
  <w:style w:type="paragraph" w:styleId="939">
    <w:name w:val="toc 5"/>
    <w:basedOn w:val="946"/>
    <w:next w:val="946"/>
    <w:uiPriority w:val="39"/>
    <w:unhideWhenUsed/>
    <w:pPr>
      <w:ind w:left="1134" w:right="0" w:firstLine="0"/>
      <w:spacing w:after="57"/>
    </w:pPr>
  </w:style>
  <w:style w:type="paragraph" w:styleId="940">
    <w:name w:val="toc 6"/>
    <w:basedOn w:val="946"/>
    <w:next w:val="946"/>
    <w:uiPriority w:val="39"/>
    <w:unhideWhenUsed/>
    <w:pPr>
      <w:ind w:left="1417" w:right="0" w:firstLine="0"/>
      <w:spacing w:after="57"/>
    </w:pPr>
  </w:style>
  <w:style w:type="paragraph" w:styleId="941">
    <w:name w:val="toc 7"/>
    <w:basedOn w:val="946"/>
    <w:next w:val="946"/>
    <w:uiPriority w:val="39"/>
    <w:unhideWhenUsed/>
    <w:pPr>
      <w:ind w:left="1701" w:right="0" w:firstLine="0"/>
      <w:spacing w:after="57"/>
    </w:pPr>
  </w:style>
  <w:style w:type="paragraph" w:styleId="942">
    <w:name w:val="toc 8"/>
    <w:basedOn w:val="946"/>
    <w:next w:val="946"/>
    <w:uiPriority w:val="39"/>
    <w:unhideWhenUsed/>
    <w:pPr>
      <w:ind w:left="1984" w:right="0" w:firstLine="0"/>
      <w:spacing w:after="57"/>
    </w:pPr>
  </w:style>
  <w:style w:type="paragraph" w:styleId="943">
    <w:name w:val="toc 9"/>
    <w:basedOn w:val="946"/>
    <w:next w:val="946"/>
    <w:uiPriority w:val="39"/>
    <w:unhideWhenUsed/>
    <w:pPr>
      <w:ind w:left="2268" w:right="0" w:firstLine="0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946"/>
    <w:next w:val="946"/>
    <w:uiPriority w:val="99"/>
    <w:unhideWhenUsed/>
    <w:pPr>
      <w:spacing w:after="0" w:afterAutospacing="0"/>
    </w:pPr>
  </w:style>
  <w:style w:type="paragraph" w:styleId="946" w:default="1">
    <w:name w:val="Normal"/>
    <w:qFormat/>
  </w:style>
  <w:style w:type="character" w:styleId="947" w:default="1">
    <w:name w:val="Default Paragraph Font"/>
    <w:uiPriority w:val="1"/>
    <w:semiHidden/>
    <w:unhideWhenUsed/>
  </w:style>
  <w:style w:type="table" w:styleId="9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9" w:default="1">
    <w:name w:val="No List"/>
    <w:uiPriority w:val="99"/>
    <w:semiHidden/>
    <w:unhideWhenUsed/>
  </w:style>
  <w:style w:type="table" w:styleId="950" w:customStyle="1">
    <w:name w:val="Сетка таблицы1"/>
    <w:basedOn w:val="948"/>
    <w:next w:val="951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>
    <w:name w:val="Table Grid"/>
    <w:basedOn w:val="94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2">
    <w:name w:val="Balloon Text"/>
    <w:basedOn w:val="946"/>
    <w:link w:val="95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3" w:customStyle="1">
    <w:name w:val="Текст выноски Знак"/>
    <w:basedOn w:val="947"/>
    <w:link w:val="952"/>
    <w:uiPriority w:val="99"/>
    <w:semiHidden/>
    <w:rPr>
      <w:rFonts w:ascii="Segoe UI" w:hAnsi="Segoe UI" w:cs="Segoe UI"/>
      <w:sz w:val="18"/>
      <w:szCs w:val="18"/>
    </w:rPr>
  </w:style>
  <w:style w:type="table" w:styleId="954" w:customStyle="1">
    <w:name w:val="Сетка таблицы2"/>
    <w:basedOn w:val="948"/>
    <w:next w:val="951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5" w:customStyle="1">
    <w:name w:val="Сетка таблицы3"/>
    <w:basedOn w:val="948"/>
    <w:next w:val="951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6">
    <w:name w:val="List Paragraph"/>
    <w:basedOn w:val="946"/>
    <w:uiPriority w:val="34"/>
    <w:qFormat/>
    <w:pPr>
      <w:contextualSpacing/>
      <w:ind w:left="720"/>
    </w:pPr>
  </w:style>
  <w:style w:type="character" w:styleId="957">
    <w:name w:val="Hyperlink"/>
    <w:basedOn w:val="947"/>
    <w:uiPriority w:val="99"/>
    <w:unhideWhenUsed/>
    <w:rPr>
      <w:color w:val="0563c1" w:themeColor="hyperlink"/>
      <w:u w:val="single"/>
    </w:rPr>
  </w:style>
  <w:style w:type="paragraph" w:styleId="958" w:customStyle="1">
    <w:name w:val="Содержимое таблицы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59" w:customStyle="1">
    <w:name w:val="ConsNormal"/>
    <w:link w:val="903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60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61" w:customStyle="1">
    <w:name w:val="Body Text Indent"/>
    <w:basedOn w:val="895"/>
    <w:link w:val="90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yperlink" Target="https://classifikators.ru/okpd/65.12.21.00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shov</dc:creator>
  <cp:keywords/>
  <dc:description/>
  <cp:revision>21</cp:revision>
  <dcterms:created xsi:type="dcterms:W3CDTF">2023-10-13T09:26:00Z</dcterms:created>
  <dcterms:modified xsi:type="dcterms:W3CDTF">2026-05-15T07:12:56Z</dcterms:modified>
</cp:coreProperties>
</file>