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"/>
        <w:widowControl w:val="false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 № ____/5/26</w:t>
      </w:r>
    </w:p>
    <w:p>
      <w:pPr>
        <w:pStyle w:val="Normal"/>
        <w:widowControl w:val="fals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6237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г. Санкт-Петербург</w:t>
        <w:tab/>
        <w:t xml:space="preserve">                 « ____ » ______________</w:t>
      </w:r>
      <w:r>
        <w:rPr/>
        <w:t xml:space="preserve"> </w:t>
      </w:r>
      <w:r>
        <w:rPr>
          <w:sz w:val="22"/>
          <w:szCs w:val="22"/>
        </w:rPr>
        <w:t>2026 г.</w:t>
      </w:r>
    </w:p>
    <w:p>
      <w:pPr>
        <w:pStyle w:val="BodyText"/>
        <w:widowControl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 w:end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учреждение культуры «Российский государственный академический Большой драматический театр имени Г.А. Товстоногова»,</w:t>
      </w:r>
      <w:r>
        <w:rPr>
          <w:sz w:val="22"/>
          <w:szCs w:val="22"/>
        </w:rPr>
        <w:t xml:space="preserve"> именуемое в дальнейшем «Заказчик», в лице Директора Архиповой Татьяны Сергеевны, действующей на основании Устава, с одной стороны, и </w:t>
      </w:r>
    </w:p>
    <w:p>
      <w:pPr>
        <w:pStyle w:val="Normal"/>
        <w:widowControl w:val="false"/>
        <w:ind w:firstLine="709" w:end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________________________________________, </w:t>
      </w:r>
      <w:r>
        <w:rPr>
          <w:bCs/>
          <w:sz w:val="22"/>
          <w:szCs w:val="22"/>
        </w:rPr>
        <w:t>действующий на основании _________________________________, именуемый в дальнейшем</w:t>
      </w:r>
      <w:r>
        <w:rPr>
          <w:sz w:val="22"/>
          <w:szCs w:val="22"/>
        </w:rPr>
        <w:t xml:space="preserve"> «Исполнитель», с другой стороны, вместе и по отдельности именуемые Стороны, заключили настоящий Контракт (далее – Контракт) о нижеследующем:</w:t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b/>
          <w:sz w:val="22"/>
          <w:szCs w:val="22"/>
        </w:rPr>
        <w:t>1. ПРЕДМЕТ КОНТРАКТА</w:t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Исполнитель обязуется выполнить предусмотренные Контрактом работы по монтажу и последующего демонтажа декорационного оформления для проведения репетиций и показа спектакля с названием «Материнское сердце» на Основной сцене БДТ </w:t>
      </w:r>
      <w:r>
        <w:rPr>
          <w:color w:val="000000"/>
          <w:sz w:val="22"/>
          <w:szCs w:val="22"/>
          <w:shd w:fill="FFFFFF" w:val="clear"/>
        </w:rPr>
        <w:t xml:space="preserve">(далее – работы), согласно </w:t>
      </w:r>
      <w:r>
        <w:rPr>
          <w:color w:val="000000"/>
          <w:sz w:val="22"/>
          <w:szCs w:val="22"/>
          <w:shd w:fill="FFFFFF" w:val="clear"/>
        </w:rPr>
        <w:t>Техническому заданию</w:t>
      </w:r>
      <w:r>
        <w:rPr>
          <w:color w:val="000000"/>
          <w:sz w:val="22"/>
          <w:szCs w:val="22"/>
          <w:shd w:fill="FFFFFF" w:val="clear"/>
        </w:rPr>
        <w:t xml:space="preserve"> (Приложение № 1 к настоящему Контракту), и сдать их результат Заказчику.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1.2. Работы проводятся по адресу: Санкт-Петербург, наб. реки Фонтанки, дом 65.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1.3. Срок выполнения работ: монтаж «10» сентября 2026 года, демонтаж «14» сентября 2026 года.</w:t>
      </w:r>
    </w:p>
    <w:p>
      <w:pPr>
        <w:pStyle w:val="ConsNormal"/>
        <w:tabs>
          <w:tab w:val="clear" w:pos="720"/>
          <w:tab w:val="left" w:pos="426" w:leader="none"/>
          <w:tab w:val="left" w:pos="709" w:leader="none"/>
        </w:tabs>
        <w:ind w:hanging="0" w:start="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1.4. Настоящий Контракт заключен на основании п. 5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261780800428878400100100110000000244).</w:t>
      </w:r>
    </w:p>
    <w:p>
      <w:pPr>
        <w:pStyle w:val="ConsNormal"/>
        <w:tabs>
          <w:tab w:val="clear" w:pos="720"/>
          <w:tab w:val="left" w:pos="426" w:leader="none"/>
          <w:tab w:val="left" w:pos="709" w:leader="none"/>
        </w:tabs>
        <w:ind w:hanging="0" w:start="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ОБЯЗАТЕЛЬСТВА СТОРОН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2.1. Исполнитель обязуется: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ind w:end="-1"/>
        <w:jc w:val="both"/>
        <w:rPr>
          <w:sz w:val="22"/>
          <w:szCs w:val="22"/>
        </w:rPr>
      </w:pPr>
      <w:r>
        <w:rPr>
          <w:sz w:val="22"/>
          <w:szCs w:val="22"/>
        </w:rPr>
        <w:t>2.1.1. В установленный Контрактом срок, в полном объеме и надлежащим образом выполнить работы по монтажу/демонтажу декорационного оформления, обеспечить безопасное функционирование конструкции в штатном режиме.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2.1.2. Предъявить Заказчику в момент заключения Контракта следующие документы, удостоверяющие наличие соответствующего персонала и его право на производство работ, в том числе на опасных производственных объектах: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копию приказа о назначении лица, ответственного за безопасное производство работ;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список работников для выполнения данных работ с указанием профессии, группы по высоте (с применением и без применения средств подмащивания, работ с применением систем канатного доступа и размещения оформления наряда – допуска), номера и копии   удостоверении о проверке знаний по охране труда при работе на высоте;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журнал регистрации повторных инструктажей с подписями всех работников о прохождении повторного инструктажа. 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2.1.3. Обеспечить всех своих работников средствами индивидуальной защиты, необходимые при выполнении высотных работ.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2.1.4. Перед началом работ, все работники Исполнителя, участвующие в выполнении работ по Контракту, должный пройти вводный инструктаж по охране труда у Заказчика.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2.1.5. До получения вводного инструктажа предъявить Заказчику: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письмо на имя руководителя Заказчика, содержащее пофамильный список работников для выполнения работ по заключенному Контракту;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удостоверяющие личность документы;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приказ Исполнителя о назначении лица, ответственного за безопасное производство работ;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документы, подтверждающие профессию и квалификацию, соответствующие указанным в списке состава бригады (основным и совмещаемым: стропальщики, монтажники, высотники, промышленные альпинисты и др.);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документы, подтверждающие прохождение проверок знаний по охране труда по основной и совмещаемым профессиям (должностям), а также по видам работ, в том числе работам повышенной опасности, которые предстоит выполнять в рамках настоящего Контракта на территории или объектах Заказчика (удостоверения или копии протоколов проверок знаний).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ind w:end="-1"/>
        <w:jc w:val="both"/>
        <w:rPr>
          <w:sz w:val="22"/>
          <w:szCs w:val="22"/>
        </w:rPr>
      </w:pPr>
      <w:r>
        <w:rPr>
          <w:sz w:val="22"/>
          <w:szCs w:val="22"/>
        </w:rPr>
        <w:t>2.1.6. Соблюдать правила внутреннего трудового распорядка Заказчика при выполнении работ, а также правила техники безопасности, охраны труда, экологических, санитарно–эпидемиологических, гигиенических, противопожарных норм и правил, а также иных нормативных требований, предъявляемых к производству указанных работ. Ответственность за соблюдение вышеуказанных правил в местах проведения работ возлагается на Исполнителя.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2.1.7. Обеспечить наличие всех необходимых разрешений на работу, в том числе допусков, сертификатов и соблюдение иных требований в соответствии с действующим законодательством РФ, а также обеспечивать соблюдение норм и правил действующего законодательства РФ. 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2.1.8. Обеспечить наличие у сотрудников при нахождении на территории Заказчика удостоверений личности, документов, подтверждающих законность их нахождения на территории РФ, и документов, подтверждающих право на работу.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2.1.9. По требованию Заказчика в течение 3 (трех) часов произвести замену сотрудников, ненадлежащим образом выполняющих работу в рамках настоящего Контракта.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>2.1.10. Обеспечить сохранность имущества Заказчика в период выполнения работ и возместить ущерб имуществу Заказчика в случае его причинения.</w:t>
      </w:r>
      <w:r>
        <w:rPr>
          <w:bCs/>
          <w:sz w:val="22"/>
          <w:szCs w:val="22"/>
        </w:rPr>
        <w:t xml:space="preserve"> 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2.1.11. Самостоятельно обеспечивать наличие всех необходимых для выполнения работ материалов, инструментов, оборудования. 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2.1.12. Представить акт выполненных работ для утверждения Заказчиком не позднее чем в течение 1 (одного) рабочего дня после окончания выполнения работ. 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rFonts w:ascii="Times New Roman" w:hAnsi="Times New Roman" w:cs="Times New Roman"/>
          <w:szCs w:val="22"/>
        </w:rPr>
      </w:pPr>
      <w:r>
        <w:rPr>
          <w:sz w:val="22"/>
          <w:szCs w:val="22"/>
        </w:rPr>
        <w:t>2.1.13. За свой счет и своими силами устранить недостатки, допущенные по вине Исполнителя, в срок, установленный Заказчиком или возместить расходы Заказчика по их устранению и возместить ущерб.</w:t>
      </w:r>
    </w:p>
    <w:p>
      <w:pPr>
        <w:pStyle w:val="32"/>
        <w:suppressAutoHyphens w:val="false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 xml:space="preserve">2.1.14. </w:t>
      </w:r>
      <w:r>
        <w:rPr>
          <w:rFonts w:cs="Times New Roman" w:ascii="Times New Roman" w:hAnsi="Times New Roman"/>
          <w:color w:val="000000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32"/>
        <w:suppressAutoHyphens w:val="false"/>
        <w:rPr>
          <w:b/>
          <w:sz w:val="22"/>
          <w:szCs w:val="22"/>
        </w:rPr>
      </w:pPr>
      <w:r>
        <w:rPr>
          <w:rFonts w:cs="Times New Roman" w:ascii="Times New Roman" w:hAnsi="Times New Roman"/>
          <w:szCs w:val="22"/>
        </w:rPr>
        <w:t>2.1.15. Выполнять иные обязанности, возложенные на Исполнителя действующим законодательством Российской Федерации и настоящим Контрактом.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rFonts w:ascii="Times New Roman" w:hAnsi="Times New Roman" w:cs="Times New Roman"/>
          <w:szCs w:val="22"/>
        </w:rPr>
      </w:pPr>
      <w:r>
        <w:rPr>
          <w:b/>
          <w:sz w:val="22"/>
          <w:szCs w:val="22"/>
        </w:rPr>
        <w:t>2.2. Исполнитель вправе:</w:t>
      </w:r>
    </w:p>
    <w:p>
      <w:pPr>
        <w:pStyle w:val="32"/>
        <w:suppressAutoHyphens w:val="false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 xml:space="preserve">2.2.1. Требовать оплаты по Контракту при условии надлежащего исполнения принятых на себя по Контракту обязательств. </w:t>
      </w:r>
    </w:p>
    <w:p>
      <w:pPr>
        <w:pStyle w:val="32"/>
        <w:suppressAutoHyphens w:val="false"/>
        <w:rPr>
          <w:b/>
          <w:sz w:val="22"/>
          <w:szCs w:val="22"/>
        </w:rPr>
      </w:pPr>
      <w:r>
        <w:rPr>
          <w:rFonts w:cs="Times New Roman" w:ascii="Times New Roman" w:hAnsi="Times New Roman"/>
          <w:szCs w:val="22"/>
        </w:rPr>
        <w:t>2.2.2. Потребовать указаний и разъяснений по любому вопросу, связанному с выполнением работ по Контракту, решение которого в соответствии с законодательством зависит от Заказчика. Указания и разъяснения должны быть даны Заказчиком в трехдневный срок с момента предъявления такового требования Исполнителем Заказчику. Требования Исполнителя предоставляются в письменном виде и должны регистрироваться и храниться Заказчиком на протяжении срока действия Контракта. Копии требований с отметкой об их получении Заказчиком хранятся у Исполнителя.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2.3. Заказчик обязуется:</w:t>
      </w:r>
    </w:p>
    <w:p>
      <w:pPr>
        <w:pStyle w:val="BodyText"/>
        <w:widowControl w:val="false"/>
        <w:tabs>
          <w:tab w:val="clear" w:pos="720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2.3.1. Обозначить Исполнителю место монтажа декорационного оформления.</w:t>
      </w:r>
    </w:p>
    <w:p>
      <w:pPr>
        <w:pStyle w:val="BodyText"/>
        <w:widowControl w:val="false"/>
        <w:tabs>
          <w:tab w:val="clear" w:pos="720"/>
          <w:tab w:val="left" w:pos="567" w:leader="none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>2.3.2. Ответственный работник Заказчика для проведения Исполнителем работ повышенной опасности (работ на высоте и др.) оформляет наряд-допуск. Ответственным за безопасное проведение работы, проводимой по наряду-допуску, назначается руководитель бригады Исполнителя, имеющий соответствующие допуски и назначенный приказом Исполнителя как лицо, ответственное за безопасное выполнение данного вида работы.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2.3.3. При обнаружении в ходе выполнения Исполнителем своих обязательств по Контракту отступлений от условий Контракта, которые могут ухудшить качество выполнения работ, или иных недостатков немедленно заявить об этом Исполнителю в письменной форме, назначив срок их устранения.</w:t>
      </w:r>
    </w:p>
    <w:p>
      <w:pPr>
        <w:pStyle w:val="Normal"/>
        <w:widowControl w:val="false"/>
        <w:tabs>
          <w:tab w:val="clear" w:pos="720"/>
          <w:tab w:val="left" w:pos="567" w:leader="none"/>
        </w:tabs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2.3.4. </w:t>
      </w:r>
      <w:r>
        <w:rPr>
          <w:sz w:val="22"/>
          <w:szCs w:val="22"/>
        </w:rPr>
        <w:t xml:space="preserve">Своевременно произвести оплату работ Исполнителя в соответствии с разделом 4 Контракта. </w:t>
      </w:r>
    </w:p>
    <w:p>
      <w:pPr>
        <w:pStyle w:val="BodyText"/>
        <w:widowControl w:val="false"/>
        <w:tabs>
          <w:tab w:val="clear" w:pos="720"/>
          <w:tab w:val="left" w:pos="567" w:leader="none"/>
        </w:tabs>
        <w:jc w:val="both"/>
        <w:rPr>
          <w:rFonts w:eastAsia="Calibri"/>
          <w:sz w:val="22"/>
          <w:szCs w:val="22"/>
        </w:rPr>
      </w:pPr>
      <w:r>
        <w:rPr>
          <w:b/>
          <w:bCs/>
          <w:sz w:val="22"/>
          <w:szCs w:val="22"/>
        </w:rPr>
        <w:t>2.4. Заказчик вправе:</w:t>
      </w:r>
    </w:p>
    <w:p>
      <w:pPr>
        <w:pStyle w:val="Normal"/>
        <w:widowControl w:val="false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2.4.1. Требовать от Исполнителя надлежащего исполнения Контракта. </w:t>
      </w:r>
    </w:p>
    <w:p>
      <w:pPr>
        <w:pStyle w:val="Normal"/>
        <w:widowControl w:val="false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2.4.2. Проверять качество выполняемых работ, производить любые измерения, испытания, экспертизы.</w:t>
      </w:r>
    </w:p>
    <w:p>
      <w:pPr>
        <w:pStyle w:val="Normal"/>
        <w:widowControl w:val="false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2.4.3. Устранить выявленные в выполненном обязательстве недостатки своими силами, в случае не устранения их в указанный Заказчиком срок или отказа от их устранения Исполнителем. При этом Заказчик вправе требовать возмещение расходов по устранению недостатков и понесенных убытков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3. ЦЕНА КОНТРАКТА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Цена Контракта составляет </w:t>
      </w:r>
      <w:r>
        <w:rPr>
          <w:b/>
          <w:sz w:val="22"/>
          <w:szCs w:val="22"/>
        </w:rPr>
        <w:t xml:space="preserve">_____________________________ (_______________________) рублей 00 копеек, </w:t>
      </w:r>
      <w:r>
        <w:rPr>
          <w:b/>
          <w:i/>
          <w:iCs/>
          <w:sz w:val="22"/>
          <w:szCs w:val="22"/>
        </w:rPr>
        <w:t>в т.ч НДС/НДС не облагается (УСН)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Расчет цены Контракта представлен в Приложении № 2 к Контракту.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Цена Контракта включает в себя </w:t>
      </w:r>
      <w:r>
        <w:rPr>
          <w:sz w:val="22"/>
          <w:szCs w:val="22"/>
          <w:lang w:eastAsia="ar-SA"/>
        </w:rPr>
        <w:t xml:space="preserve">стоимость всего комплекса работ, выполняемых по Контракту, стоимость монтажа/демонтажа, погрузки, доставки и разгрузки на склад Заказчика, все </w:t>
      </w:r>
      <w:r>
        <w:rPr>
          <w:sz w:val="22"/>
          <w:szCs w:val="22"/>
        </w:rPr>
        <w:t>расходы Исполнителя, связанные с выполнением условий настоящего Контракта</w:t>
      </w:r>
      <w:r>
        <w:rPr>
          <w:sz w:val="22"/>
          <w:szCs w:val="22"/>
          <w:lang w:eastAsia="ar-SA"/>
        </w:rPr>
        <w:t xml:space="preserve">, а также </w:t>
      </w:r>
      <w:r>
        <w:rPr>
          <w:bCs/>
          <w:iCs/>
          <w:sz w:val="22"/>
          <w:szCs w:val="22"/>
          <w:lang w:eastAsia="ar-SA"/>
        </w:rPr>
        <w:t xml:space="preserve">все налоги, сборы и иные обязательные платежи, выплаченные или подлежащие к выплате при исполнении Контракта </w:t>
      </w:r>
      <w:r>
        <w:rPr>
          <w:bCs/>
          <w:iCs/>
          <w:sz w:val="22"/>
          <w:szCs w:val="22"/>
        </w:rPr>
        <w:t>и в связи с ним.</w:t>
      </w:r>
      <w:r>
        <w:rPr>
          <w:bCs/>
          <w:iCs/>
          <w:sz w:val="22"/>
          <w:szCs w:val="22"/>
          <w:lang w:eastAsia="ar-SA"/>
        </w:rPr>
        <w:t xml:space="preserve"> Все издержки и затраты, связанные с исполнением обязательств по Контракту, Исполнитель несет за свой счет</w:t>
      </w:r>
      <w:r>
        <w:rPr>
          <w:bCs/>
          <w:sz w:val="22"/>
          <w:szCs w:val="22"/>
        </w:rPr>
        <w:t>.</w:t>
      </w:r>
    </w:p>
    <w:p>
      <w:pPr>
        <w:pStyle w:val="31"/>
        <w:widowControl w:val="false"/>
        <w:tabs>
          <w:tab w:val="clear" w:pos="720"/>
          <w:tab w:val="left" w:pos="708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797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spacing w:before="0" w:after="0"/>
        <w:ind w:end="-1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>3.3. При исполнении Контракта цена Контракта может быть снижена по соглашению Сторон без изменения предусмотренного Контрактом объема, качества выполняемых работ и иных условий Контракта.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jc w:val="center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</w:p>
    <w:p>
      <w:pPr>
        <w:pStyle w:val="Normal"/>
        <w:widowControl w:val="false"/>
        <w:tabs>
          <w:tab w:val="clear" w:pos="720"/>
          <w:tab w:val="left" w:pos="993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  <w:lang w:eastAsia="ar-SA"/>
        </w:rPr>
        <w:t>4. ПОРЯДОК РАСЧЕТОВ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Заказчик обязуется оплатить выполненные работы, в течение 10 (Десяти) рабочих дней после подписания Заказчиком акта выполненных работ, на основании счета, выставленного Исполнителем. Оплата производится Заказчиком при отсутствии претензий Заказчика к выполненным работам.</w:t>
      </w:r>
    </w:p>
    <w:p>
      <w:pPr>
        <w:pStyle w:val="31"/>
        <w:widowControl w:val="false"/>
        <w:tabs>
          <w:tab w:val="clear" w:pos="720"/>
          <w:tab w:val="left" w:pos="708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797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spacing w:before="0" w:after="0"/>
        <w:ind w:end="-1"/>
        <w:jc w:val="both"/>
        <w:rPr>
          <w:sz w:val="22"/>
          <w:szCs w:val="22"/>
        </w:rPr>
      </w:pPr>
      <w:r>
        <w:rPr>
          <w:sz w:val="22"/>
          <w:szCs w:val="22"/>
        </w:rPr>
        <w:t>4.2. Исполнитель должен передать Заказчику надлежаще оформленные документы, необходимые для оплаты по Контракту (счет, акт выполненных работ).</w:t>
      </w:r>
    </w:p>
    <w:p>
      <w:pPr>
        <w:pStyle w:val="31"/>
        <w:widowControl w:val="false"/>
        <w:tabs>
          <w:tab w:val="clear" w:pos="720"/>
          <w:tab w:val="left" w:pos="708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797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spacing w:before="0" w:after="0"/>
        <w:ind w:end="-1"/>
        <w:jc w:val="both"/>
        <w:rPr>
          <w:sz w:val="22"/>
          <w:szCs w:val="22"/>
        </w:rPr>
      </w:pPr>
      <w:r>
        <w:rPr>
          <w:sz w:val="22"/>
          <w:szCs w:val="22"/>
        </w:rPr>
        <w:t>4.3. В счете и акте выполненных работ необходимо указывать основание для оплаты: Контракт от «___» ________ 2026 г. № _____.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Датой оплаты считается дата списания соответствующей суммы с лицевого счета Заказчика. </w:t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ненадлежащего оформления или несвоевременного предоставления Исполнителем документов, указанных в п. 4.3. Контракта, срок для оплаты за работы отодвигается до момента предоставления Заказчику надлежаще оформленных документов. При этом Заказчик не несет ответственности за несвоевременную оплату работ по Контракту.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5. ПОРЯДОК СДАЧИ-ПРИЕМКИ РАБОТ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 течение 1 (Одного) рабочего дня, после завершения работ по монтажу/демонтажу декорационного оформления, Исполнитель извещает Заказчика о готовности работ к сдаче и представляет акт выполненных работ в 2-х экземплярах по одному для каждой из Сторон.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Приемка результата работ производится уполномоченным представителем Заказчика в течение 10-ти рабочих дней с момента предоставления Исполнителем Акта выполненных работ.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При приемке выполненного обязательства по монтажу декорационного оформления Заказчик вправе провести экспертизу результата работ. Экспертизу Заказчик проводит своими силами или привлекает эксперта или экспертную организацию. 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В случае привлечения Заказчиком к проведению экспертизы экспертов, экспертных организаций, срок осуществления приемки выполненного обязательства продлевается в соответствии со сроком проведения такой экспертизы.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По итогам проведенной экспертизы Заказчик направляет подписанный со своей стороны акт выполненных работ или мотивированный отказ от его подписания.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Исполнитель при получении мотивированного отказа от подписания акта обязан устранить недостатки в срок, указанный в мотивированном отказе.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Мотивированный отказ от подписания акта может быть передан Заказчиком Исполнителю как на бумажном носителе почтовым отправлением, так и в отсканированном виде по электронной почте или посредством факсимильной связи. Отсканированные и/или факсимильные копии документов являются юридически значимыми до получения оригиналов.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5.4. Работы считаются выполненными с момента подписания Сторонами акта выполненных работ.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ind w:end="-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6. ОТВЕТСТВЕННОСТЬ СТОРОН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50 % от цены Контракта.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6.1.3.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размере 1 000,00 рублей.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6.2.3.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6.3. Взыскание неустойки по настоящему Контракту производится после предъявления одной из Сторон другой Стороне письменного требования об уплате неустойки.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6.5. Исполнитель несет ответственность в случае причинения ущерба и порчи имущества Заказчика в соответствии с законодательством Российской Федерации, в размере причиненного ущерба.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6.6. Исполнитель несет ответственность за возможное причинение ущерба имуществу Заказчика при выполнении работ, в том числе, помещениям здания БДТ им. Г.А. Товстоногова, являющегося объектом культурного наследия Российской Федерации.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6.7. Заказчик не осуществляет страхование Исполнителя от несчастных случаев на производстве и профессиональных заболеваний.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6.8. В иных случаях, не предусмотренных Контрактом, Стороны несут ответственность в соответствии с положениями действующего законодательства РФ.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6.9. В случае ненадлежащего исполнения Исполнителем своих обязательств по Контракту, Заказчик вправе во внесудебном порядке оплатить Исполнителю выполненное обязательство, за вычетом, соответствующего размера убытков Заказчика, неустойки (штрафа, пени), выставленного Исполнителю.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6.10. Исполнитель несет ответственность за подготовку своего персонала. Исполнитель несет ответственность за несоблюдение им правил охраны труда, техники безопасности и правил пожарной безопасности.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6.11. Выплата неустоек, предусмотренных разделом 6 настоящего Контракта, не освобождает Исполнителя от обязанности возместить Заказчику убытки, причиненные неисполнением или ненадлежащим исполнением Исполнителем своих обязательств по настоящему Контракту.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6.12. Исполнитель несет ответственность в случае причинения в процессе выполнения работ вреда жизни и здоровью работников Заказчика или третьим лицам и также Исполнитель возмещает причиненные Заказчику и/или работникам Заказчика, и/или третьим лицам убытки в полном объеме.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31"/>
        <w:widowControl w:val="false"/>
        <w:tabs>
          <w:tab w:val="clear" w:pos="720"/>
          <w:tab w:val="left" w:pos="426" w:leader="none"/>
        </w:tabs>
        <w:spacing w:before="0" w:after="0"/>
        <w:ind w:end="-1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РАССМОТРЕНИЕ СПОРОВ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Все без исключения споры, разногласия и другие вопросы, которые возникают или могут возникнуть между Сторонами, касающиеся истолкования условий настоящего Контракта и всего связанного с исполнением Сторонами своих обязательств по настоящему Контракту, Стороны намерены решать путем переговоров.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7.2. Если Стороны не пришли к соглашению путем переговоров, то все возникшие споры рассматриваются в Арбитражном суде СПб и ЛО в соответствии с действующим законодательством Российской Федерации. Соблюдение досудебного претензионного порядка обязательно. Срок рассмотрения претензии – 10 (Десять) календарных дней с момента получения претензии.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7.3. Претензия может быть направлена Сторонами как на бумажном носителе почтовым отправлением, так и в отсканированном виде по электронной почте или посредством факсимильной связи. Отсканированные и/или факсимильные копии претензии являются юридически значимыми до получения оригиналов.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8. ФОРС-МАЖОР</w:t>
      </w:r>
    </w:p>
    <w:p>
      <w:pPr>
        <w:pStyle w:val="31"/>
        <w:widowControl w:val="false"/>
        <w:tabs>
          <w:tab w:val="clear" w:pos="720"/>
          <w:tab w:val="left" w:pos="426" w:leader="none"/>
          <w:tab w:val="left" w:pos="708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797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8.1. В случае возникновения обстоятельств непреодолимой силы, т.е. чрезвычайных и непредотвратимых при данных условиях действий или событий (пожар, стихийное бедствие, акты органов государственной власти, забастовки, военные действия и другие форс-мажорные обстоятельства), а также вследствие других обстоятельств, не зависящих от воли Сторон, каждая из Сторон имеет право расторгнуть настоящий Контракт путем направления письменного уведомления другой Стороне.</w:t>
      </w:r>
    </w:p>
    <w:p>
      <w:pPr>
        <w:pStyle w:val="31"/>
        <w:widowControl w:val="false"/>
        <w:tabs>
          <w:tab w:val="clear" w:pos="720"/>
          <w:tab w:val="left" w:pos="426" w:leader="none"/>
          <w:tab w:val="left" w:pos="708" w:leader="none"/>
          <w:tab w:val="left" w:pos="1133" w:leader="none"/>
          <w:tab w:val="left" w:pos="1699" w:leader="none"/>
          <w:tab w:val="left" w:pos="2266" w:leader="none"/>
          <w:tab w:val="left" w:pos="2832" w:leader="none"/>
          <w:tab w:val="left" w:pos="3399" w:leader="none"/>
          <w:tab w:val="left" w:pos="3965" w:leader="none"/>
          <w:tab w:val="left" w:pos="4531" w:leader="none"/>
          <w:tab w:val="left" w:pos="5098" w:leader="none"/>
          <w:tab w:val="left" w:pos="5664" w:leader="none"/>
          <w:tab w:val="left" w:pos="6231" w:leader="none"/>
          <w:tab w:val="left" w:pos="6797" w:leader="none"/>
          <w:tab w:val="left" w:pos="7363" w:leader="none"/>
          <w:tab w:val="left" w:pos="7930" w:leader="none"/>
          <w:tab w:val="left" w:pos="8496" w:leader="none"/>
          <w:tab w:val="left" w:pos="9063" w:leader="none"/>
        </w:tabs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9. СРОК ДЕЙСТВИЯ КОНТРАКТА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Настоящий Контракт вступает в силу с момента подписания его Сторонами и действует по «14» сентября 2026 года. 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9.2. В части неисполненных обязательств Контракт действует до момента их надлежащего исполнения Сторонами.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9.3. Окончание срока действия Контракта не освобождает Стороны от ответственности за его нарушение.</w:t>
      </w:r>
    </w:p>
    <w:p>
      <w:pPr>
        <w:pStyle w:val="Normal"/>
        <w:widowControl w:val="false"/>
        <w:tabs>
          <w:tab w:val="clear" w:pos="720"/>
          <w:tab w:val="left" w:pos="3315" w:leader="none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sz w:val="22"/>
          <w:szCs w:val="22"/>
        </w:rPr>
        <w:t>9.4. Настоящий Контракт может быть расторгнут досрочно по соглашению Сторон, по решению суда или в связи с односторонним отказом Стороны Контракта от исполнения Контракта в соответствии с законодательством РФ.</w:t>
      </w:r>
    </w:p>
    <w:p>
      <w:pPr>
        <w:pStyle w:val="ConsPlusNormal"/>
        <w:tabs>
          <w:tab w:val="clear" w:pos="720"/>
          <w:tab w:val="left" w:pos="426" w:leader="none"/>
        </w:tabs>
        <w:ind w:hanging="0" w:start="0" w:end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ConsPlusNormal"/>
        <w:tabs>
          <w:tab w:val="clear" w:pos="720"/>
          <w:tab w:val="left" w:pos="426" w:leader="none"/>
        </w:tabs>
        <w:ind w:hanging="0" w:start="0" w:end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10. АНТИКОРРУПЦИОННАЯ ОГОВОРКА</w:t>
      </w:r>
    </w:p>
    <w:p>
      <w:pPr>
        <w:pStyle w:val="ConsPlusNormal"/>
        <w:tabs>
          <w:tab w:val="clear" w:pos="720"/>
          <w:tab w:val="left" w:pos="284" w:leader="none"/>
          <w:tab w:val="left" w:pos="567" w:leader="none"/>
        </w:tabs>
        <w:ind w:hanging="0" w:start="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ConsPlusNormal"/>
        <w:tabs>
          <w:tab w:val="clear" w:pos="720"/>
          <w:tab w:val="left" w:pos="284" w:leader="none"/>
          <w:tab w:val="left" w:pos="567" w:leader="none"/>
        </w:tabs>
        <w:ind w:hanging="0" w:start="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>
      <w:pPr>
        <w:pStyle w:val="ConsPlusNormal"/>
        <w:tabs>
          <w:tab w:val="clear" w:pos="720"/>
          <w:tab w:val="left" w:pos="284" w:leader="none"/>
          <w:tab w:val="left" w:pos="567" w:leader="none"/>
        </w:tabs>
        <w:ind w:hanging="0" w:start="0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>
      <w:pPr>
        <w:pStyle w:val="ConsPlusNormal"/>
        <w:tabs>
          <w:tab w:val="clear" w:pos="720"/>
          <w:tab w:val="left" w:pos="284" w:leader="none"/>
          <w:tab w:val="left" w:pos="567" w:leader="none"/>
        </w:tabs>
        <w:ind w:hanging="0" w:start="0" w:end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10.4.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>
      <w:pPr>
        <w:pStyle w:val="Normal"/>
        <w:widowControl w:val="false"/>
        <w:tabs>
          <w:tab w:val="clear" w:pos="720"/>
          <w:tab w:val="left" w:pos="284" w:leader="none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10.5.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11. ПРОЧИЕ УСЛОВИЯ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11.1. Настоящий Контракт составляется в двух экземплярах по одному для каждой из Сторон, имеющих одинаковую юридическую силу.</w:t>
      </w:r>
    </w:p>
    <w:p>
      <w:pPr>
        <w:pStyle w:val="BodyText"/>
        <w:widowControl w:val="false"/>
        <w:tabs>
          <w:tab w:val="clear" w:pos="720"/>
          <w:tab w:val="left" w:pos="426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11.2. Любые изменения, приложения и дополнения должны быть подписаны уполномоченными представителями Сторон и являются неотъемлемой частью настоящего Контракта.</w:t>
      </w:r>
    </w:p>
    <w:p>
      <w:pPr>
        <w:pStyle w:val="BodyText"/>
        <w:widowControl w:val="false"/>
        <w:ind w:firstLine="720" w:end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widowControl w:val="fals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12. АДРЕСА, РЕКВИЗИТЫ И ПОДПИСИ СТОРОН</w:t>
      </w:r>
    </w:p>
    <w:p>
      <w:pPr>
        <w:pStyle w:val="BodyText"/>
        <w:widowControl w:val="fals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1020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19"/>
        <w:gridCol w:w="5386"/>
      </w:tblGrid>
      <w:tr>
        <w:trPr>
          <w:trHeight w:val="152" w:hRule="atLeast"/>
        </w:trPr>
        <w:tc>
          <w:tcPr>
            <w:tcW w:w="4819" w:type="dxa"/>
            <w:tcBorders/>
          </w:tcPr>
          <w:p>
            <w:pPr>
              <w:pStyle w:val="BodyText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386" w:type="dxa"/>
            <w:tcBorders/>
          </w:tcPr>
          <w:p>
            <w:pPr>
              <w:pStyle w:val="BodyText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</w:tr>
      <w:tr>
        <w:trPr>
          <w:trHeight w:val="237" w:hRule="atLeast"/>
        </w:trPr>
        <w:tc>
          <w:tcPr>
            <w:tcW w:w="4819" w:type="dxa"/>
            <w:tcBorders/>
          </w:tcPr>
          <w:p>
            <w:pPr>
              <w:pStyle w:val="Normal"/>
              <w:widowControl w:val="false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5386" w:type="dxa"/>
            <w:tcBorders/>
          </w:tcPr>
          <w:p>
            <w:pPr>
              <w:pStyle w:val="Heading1"/>
              <w:keepNext w:val="false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27" w:leader="none"/>
              </w:tabs>
              <w:spacing w:before="0" w:after="0"/>
              <w:ind w:hanging="0" w:start="0" w:end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 w:val="false"/>
                <w:sz w:val="22"/>
                <w:szCs w:val="22"/>
              </w:rPr>
              <w:t>Федеральное государственное бюджетное учреждение культуры «Российский государственный академический Большой драматический театр имени Г.А. Товстоногова (сокращенное наименование – БДТ им. Г.А. Товстоногова)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191023, Санкт-Петербург, набережная реки Фонтанки, дом 65.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7808004288 КПП 784001001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1037843003747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УФК по г. Санкт-Петербургу (БДТ им. Г. А. Товстоногова, л/с 20726Х00090)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счет: 03214643000000013225,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в составе ЕКС: 40102810745370000024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>
            <w:pPr>
              <w:pStyle w:val="Normal"/>
              <w:widowControl w:val="false"/>
              <w:spacing w:lineRule="exact" w:line="290"/>
              <w:ind w:end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получателя: ОКЦ №1 ВВГУ Банка России // УФК по Нижегородской области, г. Нижний Новгород</w:t>
            </w:r>
          </w:p>
        </w:tc>
      </w:tr>
    </w:tbl>
    <w:p>
      <w:pPr>
        <w:pStyle w:val="Style24"/>
        <w:widowControl w:val="false"/>
        <w:tabs>
          <w:tab w:val="clear" w:pos="720"/>
          <w:tab w:val="left" w:pos="525" w:leader="none"/>
        </w:tabs>
        <w:rPr>
          <w:sz w:val="22"/>
          <w:szCs w:val="22"/>
        </w:rPr>
      </w:pPr>
      <w:r>
        <w:rPr>
          <w:rFonts w:eastAsia="Times New Roman" w:cs="Times New Roman" w:ascii="Times New Roman" w:hAnsi="Times New Roman"/>
        </w:rPr>
        <w:t xml:space="preserve">    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2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69"/>
        <w:gridCol w:w="5353"/>
      </w:tblGrid>
      <w:tr>
        <w:trPr/>
        <w:tc>
          <w:tcPr>
            <w:tcW w:w="5069" w:type="dxa"/>
            <w:tcBorders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 _________________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 Т.С. Архипова</w:t>
            </w:r>
          </w:p>
        </w:tc>
      </w:tr>
    </w:tbl>
    <w:p>
      <w:pPr>
        <w:pStyle w:val="Normal"/>
        <w:widowControl w:val="false"/>
        <w:ind w:firstLine="426" w:end="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widowControl w:val="false"/>
        <w:tabs>
          <w:tab w:val="clear" w:pos="720"/>
          <w:tab w:val="left" w:pos="4395" w:leader="none"/>
          <w:tab w:val="left" w:pos="5103" w:leader="none"/>
        </w:tabs>
        <w:spacing w:before="0" w:after="0"/>
        <w:ind w:firstLine="426" w:end="0"/>
        <w:jc w:val="end"/>
        <w:rPr>
          <w:rFonts w:ascii="Times New Roman" w:hAnsi="Times New Roman" w:eastAsia="Calibri" w:cs="Times New Roman"/>
        </w:rPr>
      </w:pPr>
      <w:r>
        <w:rPr>
          <w:rFonts w:eastAsia="Calibri"/>
          <w:sz w:val="22"/>
          <w:szCs w:val="22"/>
        </w:rPr>
        <w:t>Приложение № 1 к Контракту</w:t>
      </w:r>
    </w:p>
    <w:p>
      <w:pPr>
        <w:pStyle w:val="Style24"/>
        <w:widowControl w:val="false"/>
        <w:jc w:val="end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№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Calibri" w:cs="Times New Roman" w:ascii="Times New Roman" w:hAnsi="Times New Roman"/>
        </w:rPr>
        <w:t>_________ от «_____» ___________ 2026 г.</w:t>
      </w:r>
    </w:p>
    <w:p>
      <w:pPr>
        <w:pStyle w:val="Style24"/>
        <w:widowControl w:val="false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ind w:firstLine="709" w:end="0"/>
        <w:jc w:val="end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Техническое задание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на выполнение работ по монтажу и демонтажу декорационного оформления спектакля «Материнское сердце»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Монтажные и демонтажные работы спектакля «Материнское сердце» выполняются на Основной сцене приглашенной бригадой монтировщиков. Длительность смены 7 часов. Работы выполняются по адресу наб. реки Фонтанки, 65, работы выполняются в ночное время.</w:t>
      </w:r>
    </w:p>
    <w:p>
      <w:pPr>
        <w:pStyle w:val="Normal"/>
        <w:ind w:firstLine="708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Монтажные и демонтажные работы предполагают выполнение следующего объема работ: погрузка принадлежащих Театру элементов металлических конструкций </w:t>
      </w:r>
      <w:r>
        <w:rPr>
          <w:rFonts w:cs="Times New Roman"/>
          <w:sz w:val="22"/>
          <w:szCs w:val="22"/>
          <w:lang w:val="en-US"/>
        </w:rPr>
        <w:t>Layher</w:t>
      </w:r>
      <w:r>
        <w:rPr>
          <w:rFonts w:cs="Times New Roman"/>
          <w:sz w:val="22"/>
          <w:szCs w:val="22"/>
        </w:rPr>
        <w:t xml:space="preserve"> (инв.№ 2101260011, инв. № 4101380083, детали инв. № 4101240003), погрузка комплекта щитов станка</w:t>
      </w:r>
      <w:r>
        <w:rPr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Декорационное оформление "Каркас настила пандусного станка" инв. №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2101280021) и разгрузка указанного декорационного оформления в Театре с дальнейшим переносом на сцену. </w:t>
      </w:r>
    </w:p>
    <w:p>
      <w:pPr>
        <w:pStyle w:val="Normal"/>
        <w:ind w:firstLine="708" w:end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Демонтажные работы предполагают разбор декорационного оформления спектакля «Материнское сердце» на Основной сцене, погрузка для перевозки на арендованный склад и последующая разгрузка для хранения.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Согласовано: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Заведующий художественно-постановочной частью                                        Кудряшов А.Е. </w:t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</w:t>
      </w:r>
    </w:p>
    <w:p>
      <w:pPr>
        <w:pStyle w:val="Normal"/>
        <w:widowControl w:val="false"/>
        <w:ind w:firstLine="426" w:end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426" w:end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2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69"/>
        <w:gridCol w:w="5353"/>
      </w:tblGrid>
      <w:tr>
        <w:trPr/>
        <w:tc>
          <w:tcPr>
            <w:tcW w:w="5069" w:type="dxa"/>
            <w:tcBorders/>
          </w:tcPr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 __________________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 Т.С. Архипова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395" w:leader="none"/>
          <w:tab w:val="left" w:pos="5103" w:leader="none"/>
        </w:tabs>
        <w:ind w:firstLine="426" w:end="0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BodyText"/>
        <w:widowControl w:val="false"/>
        <w:spacing w:before="0" w:after="0"/>
        <w:jc w:val="end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2 к Контракту</w:t>
      </w:r>
    </w:p>
    <w:p>
      <w:pPr>
        <w:pStyle w:val="Style24"/>
        <w:widowControl w:val="false"/>
        <w:jc w:val="end"/>
        <w:rPr>
          <w:rFonts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№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Calibri" w:cs="Times New Roman" w:ascii="Times New Roman" w:hAnsi="Times New Roman"/>
          <w:sz w:val="22"/>
          <w:szCs w:val="22"/>
        </w:rPr>
        <w:t>________ от «_____»___________ 2026 г.</w:t>
      </w:r>
    </w:p>
    <w:p>
      <w:pPr>
        <w:pStyle w:val="Normal"/>
        <w:widowControl w:val="false"/>
        <w:ind w:firstLine="709" w:end="0"/>
        <w:jc w:val="end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</w:r>
    </w:p>
    <w:p>
      <w:pPr>
        <w:pStyle w:val="Normal"/>
        <w:jc w:val="center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РАСЧЕТ ЦЕНЫ КОНТРАКТА 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49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03"/>
        <w:gridCol w:w="3034"/>
        <w:gridCol w:w="1869"/>
        <w:gridCol w:w="2616"/>
        <w:gridCol w:w="2268"/>
      </w:tblGrid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№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3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>Наименование выполняемых работ</w:t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Объем и ед. изм.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 xml:space="preserve">Стоимость ед. работ, </w:t>
            </w:r>
            <w:r>
              <w:rPr>
                <w:rFonts w:eastAsia="Calibri"/>
                <w:i/>
                <w:iCs/>
                <w:sz w:val="22"/>
                <w:szCs w:val="22"/>
              </w:rPr>
              <w:t>НДС/НДС не облагается (УСН)</w:t>
            </w:r>
            <w:r>
              <w:rPr>
                <w:rFonts w:eastAsia="Calibri"/>
                <w:sz w:val="22"/>
                <w:szCs w:val="22"/>
              </w:rPr>
              <w:t>, руб.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sz w:val="22"/>
                <w:szCs w:val="22"/>
              </w:rPr>
              <w:t xml:space="preserve">Стоимость работ, </w:t>
            </w:r>
            <w:r>
              <w:rPr>
                <w:rFonts w:eastAsia="Calibri"/>
                <w:i/>
                <w:iCs/>
                <w:sz w:val="22"/>
                <w:szCs w:val="22"/>
              </w:rPr>
              <w:t>НДС/НДС не облагается (УСН)</w:t>
            </w:r>
            <w:r>
              <w:rPr>
                <w:rFonts w:eastAsia="Calibri"/>
                <w:sz w:val="22"/>
                <w:szCs w:val="22"/>
              </w:rPr>
              <w:t>, руб.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конструкций спектакля «Материнское сердце» из принадлежащих заказчику деталей </w:t>
            </w:r>
            <w:r>
              <w:rPr>
                <w:sz w:val="22"/>
                <w:szCs w:val="22"/>
                <w:lang w:val="en-US"/>
              </w:rPr>
              <w:t>Layher</w:t>
            </w:r>
            <w:r>
              <w:rPr>
                <w:sz w:val="22"/>
                <w:szCs w:val="22"/>
              </w:rPr>
              <w:t xml:space="preserve"> в БДТ им. Г.А. Товстоногова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10.09.2026</w:t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 смен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Демонтаж конструкций для спектакля «Материнское сердце» из принадлежащих заказчику деталей </w:t>
            </w:r>
            <w:r>
              <w:rPr>
                <w:sz w:val="22"/>
                <w:szCs w:val="22"/>
                <w:lang w:val="en-US"/>
              </w:rPr>
              <w:t>Layher</w:t>
            </w:r>
            <w:r>
              <w:rPr>
                <w:sz w:val="22"/>
                <w:szCs w:val="22"/>
              </w:rPr>
              <w:t xml:space="preserve"> в БДТ им. Г.А. Товстоногова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14.09.2026</w:t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 смен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</w:tr>
      <w:tr>
        <w:trPr/>
        <w:tc>
          <w:tcPr>
            <w:tcW w:w="822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end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 w:val="false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Итого стоимость выполняемых работ составляет: __________________________ (_________________________) рублей 00 копеек, в т.ч НДС/НДС не облагается (УСН).</w:t>
      </w:r>
    </w:p>
    <w:p>
      <w:pPr>
        <w:pStyle w:val="Normal"/>
        <w:widowControl w:val="fals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</w:r>
    </w:p>
    <w:p>
      <w:pPr>
        <w:pStyle w:val="Style27"/>
        <w:widowControl w:val="false"/>
        <w:spacing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sz w:val="22"/>
          <w:szCs w:val="22"/>
        </w:rPr>
        <w:t>Подписи сторон</w:t>
      </w:r>
    </w:p>
    <w:p>
      <w:pPr>
        <w:pStyle w:val="Normal"/>
        <w:widowControl w:val="false"/>
        <w:ind w:firstLine="426" w:end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426" w:end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42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69"/>
        <w:gridCol w:w="5353"/>
      </w:tblGrid>
      <w:tr>
        <w:trPr/>
        <w:tc>
          <w:tcPr>
            <w:tcW w:w="5069" w:type="dxa"/>
            <w:tcBorders/>
          </w:tcPr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Исполнитель</w:t>
            </w:r>
          </w:p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 ______________</w:t>
            </w:r>
          </w:p>
        </w:tc>
        <w:tc>
          <w:tcPr>
            <w:tcW w:w="5353" w:type="dxa"/>
            <w:tcBorders/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Заказчик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___________________ Т.С. Архипова</w:t>
            </w:r>
          </w:p>
        </w:tc>
      </w:tr>
    </w:tbl>
    <w:p>
      <w:pPr>
        <w:pStyle w:val="Normal"/>
        <w:widowControl w:val="false"/>
        <w:rPr>
          <w:sz w:val="22"/>
          <w:szCs w:val="22"/>
        </w:rPr>
      </w:pPr>
      <w:r>
        <w:rPr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851" w:right="566" w:gutter="0" w:header="0" w:top="568" w:footer="365" w:bottom="426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@Arial">
    <w:altName w:val="Courier New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pacing w:before="240" w:after="60"/>
      <w:outlineLvl w:val="1"/>
    </w:pPr>
    <w:rPr>
      <w:rFonts w:ascii="Calibri" w:hAnsi="Calibri" w:eastAsia="MS Gothic;ＭＳ ゴシック" w:cs="Calibri"/>
      <w:b/>
      <w:bCs/>
      <w:i/>
      <w:iCs/>
      <w:sz w:val="28"/>
      <w:szCs w:val="28"/>
      <w:lang w:val="ru-RU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b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b/>
    </w:rPr>
  </w:style>
  <w:style w:type="character" w:styleId="WW8Num5z0">
    <w:name w:val="WW8Num5z0"/>
    <w:qFormat/>
    <w:rPr>
      <w:sz w:val="20"/>
    </w:rPr>
  </w:style>
  <w:style w:type="character" w:styleId="WW8Num5z1">
    <w:name w:val="WW8Num5z1"/>
    <w:qFormat/>
    <w:rPr>
      <w:sz w:val="20"/>
      <w:szCs w:val="20"/>
    </w:rPr>
  </w:style>
  <w:style w:type="character" w:styleId="WW8Num6z0">
    <w:name w:val="WW8Num6z0"/>
    <w:qFormat/>
    <w:rPr>
      <w:b w:val="false"/>
    </w:rPr>
  </w:style>
  <w:style w:type="character" w:styleId="WW8Num7z0">
    <w:name w:val="WW8Num7z0"/>
    <w:qFormat/>
    <w:rPr/>
  </w:style>
  <w:style w:type="character" w:styleId="WW8Num8z1">
    <w:name w:val="WW8Num8z1"/>
    <w:qFormat/>
    <w:rPr>
      <w:b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>
      <w:sz w:val="24"/>
    </w:rPr>
  </w:style>
  <w:style w:type="character" w:styleId="WW8Num11z0">
    <w:name w:val="WW8Num11z0"/>
    <w:qFormat/>
    <w:rPr/>
  </w:style>
  <w:style w:type="character" w:styleId="WW8Num11z1">
    <w:name w:val="WW8Num11z1"/>
    <w:qFormat/>
    <w:rPr>
      <w:sz w:val="24"/>
    </w:rPr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>
      <w:b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b w:val="false"/>
    </w:rPr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>
      <w:rFonts w:ascii="Times New Roman" w:hAnsi="Times New Roman" w:cs="Times New Roman"/>
      <w:b w:val="false"/>
    </w:rPr>
  </w:style>
  <w:style w:type="character" w:styleId="WW8Num24z0">
    <w:name w:val="WW8Num24z0"/>
    <w:qFormat/>
    <w:rPr/>
  </w:style>
  <w:style w:type="character" w:styleId="WW8Num24z1">
    <w:name w:val="WW8Num24z1"/>
    <w:qFormat/>
    <w:rPr>
      <w:sz w:val="20"/>
      <w:szCs w:val="20"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>
      <w:b w:val="false"/>
      <w:u w:val="none"/>
    </w:rPr>
  </w:style>
  <w:style w:type="character" w:styleId="Style12">
    <w:name w:val="Основной шрифт абзаца"/>
    <w:qFormat/>
    <w:rPr/>
  </w:style>
  <w:style w:type="character" w:styleId="PageNumber">
    <w:name w:val="page number"/>
    <w:basedOn w:val="Style12"/>
    <w:rPr/>
  </w:style>
  <w:style w:type="character" w:styleId="Hyperlink">
    <w:name w:val="Hyperlink"/>
    <w:rPr>
      <w:color w:val="0000FF"/>
      <w:u w:val="single"/>
    </w:rPr>
  </w:style>
  <w:style w:type="character" w:styleId="apple-style-span">
    <w:name w:val="apple-style-span"/>
    <w:basedOn w:val="Style12"/>
    <w:qFormat/>
    <w:rPr/>
  </w:style>
  <w:style w:type="character" w:styleId="2">
    <w:name w:val="Заголовок 2 Знак"/>
    <w:qFormat/>
    <w:rPr>
      <w:rFonts w:ascii="Calibri" w:hAnsi="Calibri" w:eastAsia="MS Gothic;ＭＳ ゴシック" w:cs="Times New Roman"/>
      <w:b/>
      <w:bCs/>
      <w:i/>
      <w:iCs/>
      <w:sz w:val="28"/>
      <w:szCs w:val="28"/>
    </w:rPr>
  </w:style>
  <w:style w:type="character" w:styleId="Style13">
    <w:name w:val="Знак примечания"/>
    <w:qFormat/>
    <w:rPr>
      <w:sz w:val="16"/>
      <w:szCs w:val="16"/>
    </w:rPr>
  </w:style>
  <w:style w:type="character" w:styleId="Style14">
    <w:name w:val="Текст примечания Знак"/>
    <w:basedOn w:val="Style12"/>
    <w:qFormat/>
    <w:rPr/>
  </w:style>
  <w:style w:type="character" w:styleId="Style15">
    <w:name w:val="Тема примечания Знак"/>
    <w:qFormat/>
    <w:rPr>
      <w:b/>
      <w:bCs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3">
    <w:name w:val="Основной текст 3 Знак"/>
    <w:qFormat/>
    <w:rPr>
      <w:sz w:val="16"/>
      <w:szCs w:val="16"/>
    </w:rPr>
  </w:style>
  <w:style w:type="character" w:styleId="Style16">
    <w:name w:val="Нижний колонтитул Знак"/>
    <w:basedOn w:val="Style12"/>
    <w:qFormat/>
    <w:rPr/>
  </w:style>
  <w:style w:type="character" w:styleId="Style17">
    <w:name w:val="Основной текст Знак"/>
    <w:qFormat/>
    <w:rPr>
      <w:sz w:val="24"/>
    </w:rPr>
  </w:style>
  <w:style w:type="character" w:styleId="company-infotext">
    <w:name w:val="company-info__text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4"/>
      <w:szCs w:val="28"/>
    </w:rPr>
  </w:style>
  <w:style w:type="paragraph" w:styleId="BodyText">
    <w:name w:val="Body Text"/>
    <w:basedOn w:val="Normal"/>
    <w:pPr/>
    <w:rPr>
      <w:sz w:val="24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user">
    <w:name w:val="Заголовок (user)"/>
    <w:basedOn w:val="Normal"/>
    <w:next w:val="BodyText"/>
    <w:qFormat/>
    <w:pPr>
      <w:jc w:val="center"/>
    </w:pPr>
    <w:rPr>
      <w:sz w:val="24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user2">
    <w:name w:val="Колонтитулы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2-2">
    <w:name w:val="Средний список 2 - Акцент 2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22">
    <w:name w:val="Текст примечания"/>
    <w:basedOn w:val="Normal"/>
    <w:qFormat/>
    <w:pPr/>
    <w:rPr/>
  </w:style>
  <w:style w:type="paragraph" w:styleId="Style23">
    <w:name w:val="Тема примечания"/>
    <w:basedOn w:val="Style22"/>
    <w:next w:val="Style22"/>
    <w:qFormat/>
    <w:pPr/>
    <w:rPr>
      <w:b/>
      <w:bCs/>
      <w:lang w:val="ru-RU"/>
    </w:rPr>
  </w:style>
  <w:style w:type="paragraph" w:styleId="Style24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32">
    <w:name w:val="Основной текст 32"/>
    <w:basedOn w:val="Normal"/>
    <w:qFormat/>
    <w:pPr>
      <w:widowControl w:val="false"/>
      <w:suppressAutoHyphens w:val="true"/>
      <w:jc w:val="both"/>
    </w:pPr>
    <w:rPr>
      <w:rFonts w:ascii="@Arial;Courier New" w:hAnsi="@Arial;Courier New" w:cs="@Arial;Courier New"/>
      <w:sz w:val="22"/>
    </w:rPr>
  </w:style>
  <w:style w:type="paragraph" w:styleId="Style25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end"/>
    </w:pPr>
    <w:rPr>
      <w:lang w:val="en-GB"/>
    </w:rPr>
  </w:style>
  <w:style w:type="paragraph" w:styleId="Style26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Style27">
    <w:name w:val="Абзац списка"/>
    <w:basedOn w:val="Normal"/>
    <w:qFormat/>
    <w:pPr>
      <w:spacing w:lineRule="auto" w:line="276" w:before="0" w:after="200"/>
      <w:ind w:hanging="0" w:start="720" w:end="0"/>
      <w:contextualSpacing/>
    </w:pPr>
    <w:rPr>
      <w:rFonts w:ascii="Calibri" w:hAnsi="Calibri" w:eastAsia="Calibri" w:cs="Times New Roman"/>
      <w:sz w:val="22"/>
      <w:szCs w:val="22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LibreOffice/25.2.6.2$Linux_X86_64 LibreOffice_project/520$Build-2</Application>
  <AppVersion>15.0000</AppVersion>
  <Pages>7</Pages>
  <Words>2802</Words>
  <Characters>20372</Characters>
  <CharactersWithSpaces>23101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2025-05-29T12:55:00Z</dcterms:created>
  <dc:creator>P</dc:creator>
  <dc:description/>
  <dc:language>ru-RU</dc:language>
  <cp:lastModifiedBy>Георгий  Краснов</cp:lastModifiedBy>
  <cp:lastPrinted>2026-09-03T16:05:00Z</cp:lastPrinted>
  <dcterms:modified xsi:type="dcterms:W3CDTF">2026-09-07T12:51:20Z</dcterms:modified>
  <cp:revision>20</cp:revision>
  <dc:subject/>
  <dc:title>ДОГОВОР ПОДРЯДА №____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