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ОБОСНОВАНИЕ ЦЕНЫ КОНТРАКТА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pPr w:horzAnchor="text" w:tblpX="-323" w:vertAnchor="text" w:tblpY="1" w:leftFromText="180" w:topFromText="0" w:rightFromText="180" w:bottomFromText="0"/>
        <w:tblW w:w="10768" w:type="dxa"/>
        <w:tblLayout w:type="fixed"/>
        <w:tblLook w:val="04A0" w:firstRow="1" w:lastRow="0" w:firstColumn="1" w:lastColumn="0" w:noHBand="0" w:noVBand="1"/>
      </w:tblPr>
      <w:tblGrid>
        <w:gridCol w:w="236"/>
        <w:gridCol w:w="1459"/>
        <w:gridCol w:w="1274"/>
        <w:gridCol w:w="484"/>
        <w:gridCol w:w="602"/>
        <w:gridCol w:w="1106"/>
        <w:gridCol w:w="1161"/>
        <w:gridCol w:w="1064"/>
        <w:gridCol w:w="1134"/>
        <w:gridCol w:w="1092"/>
        <w:gridCol w:w="1156"/>
      </w:tblGrid>
      <w:tr>
        <w:tblPrEx/>
        <w:trPr>
          <w:trHeight w:val="300"/>
        </w:trPr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9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Объект закупки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07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d0d0d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</w: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На оказание услуг по предоставлению неисключительных прав (продлению лицензии) на программное обеспечение Sherpa RPA (Attended Robot) </w:t>
            </w: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d0d0d"/>
                <w:sz w:val="18"/>
                <w:szCs w:val="18"/>
                <w:lang w:eastAsia="ru-RU"/>
              </w:rPr>
            </w:r>
          </w:p>
        </w:tc>
      </w:tr>
      <w:tr>
        <w:tblPrEx/>
        <w:trPr>
          <w:trHeight w:val="926"/>
        </w:trPr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9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Используемый метод опред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еления НМЦК с обоснованием: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07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Метод сопоставимых рыночных цен (анализа рынка), данный метод определения НМЦК является приоритетным, выбран в соответствии с ч. 6 ст. 22 Федерального закона от 05.04.2013 № 44-ФЗ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О контрактной системе в сфере закупок товаров,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работ, услуг для обеспечения государственных и муниципальных нужд» и разделом III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олнителем), утвержденных приказом Минэкономразвития России от 02.10.2013 № 567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Расчет цены Контракта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85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right w:val="single" w:color="auto" w:sz="4" w:space="0"/>
            </w:tcBorders>
            <w:tcW w:w="236" w:type="dxa"/>
            <w:vMerge w:val="restart"/>
            <w:textDirection w:val="lrTb"/>
            <w:noWrap w:val="false"/>
          </w:tcPr>
          <w:p>
            <w:pPr>
              <w:ind w:left="-115" w:right="-103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left w:val="single" w:color="auto" w:sz="4" w:space="0"/>
              <w:right w:val="single" w:color="auto" w:sz="4" w:space="0"/>
            </w:tcBorders>
            <w:tcW w:w="2733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Наименование товара/работы/услуги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right w:val="single" w:color="auto" w:sz="4" w:space="0"/>
            </w:tcBorders>
            <w:tcW w:w="484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Ед. изм.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right w:val="single" w:color="auto" w:sz="4" w:space="0"/>
            </w:tcBorders>
            <w:tcW w:w="602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Кол-во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7" w:type="dxa"/>
            <w:textDirection w:val="lrTb"/>
            <w:noWrap w:val="false"/>
          </w:tcPr>
          <w:p>
            <w:pPr>
              <w:ind w:left="-201" w:right="-1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Ответ на запрос ценовой информации №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КС-2-КП/344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от 18.08.2026г.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  <w:p>
            <w:pPr>
              <w:ind w:left="-201" w:right="-1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Источник № 1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98" w:type="dxa"/>
            <w:textDirection w:val="lrTb"/>
            <w:noWrap w:val="false"/>
          </w:tcPr>
          <w:p>
            <w:pPr>
              <w:ind w:left="-201" w:right="-1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Ответ на запрос ценовой информации №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КС-2-КП/345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от 18.08.2026г.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  <w:p>
            <w:pPr>
              <w:ind w:left="-201" w:right="-1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Источник № 2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  <w:p>
            <w:pPr>
              <w:ind w:left="-78" w:right="-7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gridSpan w:val="2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48" w:type="dxa"/>
            <w:textDirection w:val="lrTb"/>
            <w:noWrap w:val="false"/>
          </w:tcPr>
          <w:p>
            <w:pPr>
              <w:ind w:left="-201" w:right="-1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Ответ на запрос ценовой информации №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КС-2-КП/346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от 18.08.2026г.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  <w:p>
            <w:pPr>
              <w:ind w:left="-201" w:right="-1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Источник № 3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6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gridSpan w:val="2"/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3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4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0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Цена за ед., руб.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1" w:type="dxa"/>
            <w:textDirection w:val="lrTb"/>
            <w:noWrap w:val="false"/>
          </w:tcPr>
          <w:p>
            <w:pPr>
              <w:ind w:left="-89" w:right="-9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Итого, руб.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6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Цена за ед., руб.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Итого, руб.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Цена за ед., руб.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Итого, руб.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</w:tr>
      <w:tr>
        <w:tblPrEx/>
        <w:trPr>
          <w:trHeight w:val="549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733" w:type="dxa"/>
            <w:textDirection w:val="lrTb"/>
            <w:noWrap w:val="false"/>
          </w:tcPr>
          <w:p>
            <w:pPr>
              <w:contextualSpacing/>
              <w:spacing w:after="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Услуги по предоставлению неисключительных прав (продление лицензии) на программное обеспечение Sherpa RPA (Attended Robot) 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  <w:p>
            <w:pPr>
              <w:contextualSpacing/>
              <w:spacing w:after="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Срок действия лицензии: с 24.08.2026 по 23.08.2027.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  <w:p>
            <w:pPr>
              <w:contextualSpacing/>
              <w:spacing w:after="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Реестровый номер ПО: № 8670 от 31.12.2020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ОКПД2: 58.29.50.000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8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шт.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0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63 750,00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63 750,00</w:t>
            </w:r>
            <w:r/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6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73 750,00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73 750,00</w:t>
            </w:r>
            <w:r/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80 000,00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5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80 000,00</w:t>
            </w:r>
            <w:r/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99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8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Итого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63 750,00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6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73 750,00</w:t>
            </w:r>
            <w:r/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auto" w:sz="4" w:space="0"/>
              <w:right w:val="single" w:color="000000" w:sz="4" w:space="0"/>
            </w:tcBorders>
            <w:tcW w:w="115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80 000,00</w:t>
            </w:r>
            <w:r/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r>
          </w:p>
        </w:tc>
      </w:tr>
      <w:tr>
        <w:tblPrEx/>
        <w:trPr/>
        <w:tc>
          <w:tcPr>
            <w:gridSpan w:val="11"/>
            <w:tcBorders>
              <w:top w:val="single" w:color="auto" w:sz="4" w:space="0"/>
            </w:tcBorders>
            <w:tcW w:w="10768" w:type="dxa"/>
            <w:textDirection w:val="lrTb"/>
            <w:noWrap w:val="false"/>
          </w:tcPr>
          <w:p>
            <w:pPr>
              <w:ind w:firstLine="595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Ценовые предложения получены посредством размещения запроса цен в единой информационной системе в сфере закупок (ЕИС) (https://zakupki.gov.ru).  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  <w:p>
            <w:pPr>
              <w:ind w:firstLine="595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Анализ рынка произведен и обоснование начальной (максимальной) цены контракта подготовлено на основании служебной записки Начальника отдела технической поддержки информационно-аналитических систем А.В. Алферова от 13.08.2026 года № СЗ-ОТПИАС-7.    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  <w:p>
            <w:pPr>
              <w:ind w:firstLine="595"/>
              <w:jc w:val="both"/>
              <w:spacing w:after="0" w:line="240" w:lineRule="auto"/>
              <w:rPr>
                <w:rFonts w:ascii="Times New Roman" w:hAnsi="Times New Roman" w:eastAsia="TimesET" w:cs="Times New Roman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 учетом принципа эффективности использования бюджетных средств и разъяснений в письме Министерства экономического развития Российской Федерации от 26 октября 2015 года № ОГ-Д28-13651, закупка осуществляется  по п. 4 ч. 1 ст. 93 Федерального закона "О контр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актной системе в сфере закупок товаров, работ, услуг для обеспечения государственных и муниципальных нужд" от 05.04.2013 № 44-ФЗ по цене, предложенной Источником № 1 (в связи с поступлением ценового предложения указанного источника раньше всех по времени) </w:t>
            </w:r>
            <w:r>
              <w:rPr>
                <w:rFonts w:ascii="Times New Roman" w:hAnsi="Times New Roman" w:eastAsia="TimesET" w:cs="Times New Roman"/>
                <w:lang w:eastAsia="ar-SA"/>
              </w:rPr>
              <w:t xml:space="preserve"> при соблюдении следующего условия:</w:t>
            </w:r>
            <w:r>
              <w:rPr>
                <w:rFonts w:ascii="Times New Roman" w:hAnsi="Times New Roman" w:eastAsia="TimesET" w:cs="Times New Roman"/>
                <w:lang w:eastAsia="ar-SA"/>
              </w:rPr>
            </w:r>
            <w:r>
              <w:rPr>
                <w:rFonts w:ascii="Times New Roman" w:hAnsi="Times New Roman" w:eastAsia="TimesET" w:cs="Times New Roman"/>
                <w:lang w:eastAsia="ar-SA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</w:rPr>
              <w:t xml:space="preserve">1) </w:t>
            </w:r>
            <w:r>
              <w:rPr>
                <w:rFonts w:ascii="Times New Roman" w:hAnsi="Times New Roman" w:eastAsia="Times New Roman" w:cs="Times New Roman"/>
                <w:b/>
                <w:bCs/>
                <w:highlight w:val="white"/>
                <w:u w:val="single"/>
              </w:rPr>
              <w:t xml:space="preserve">При осуществлении закупки с определенным участником + НМЦК</w:t>
            </w:r>
            <w:r>
              <w:rPr>
                <w:rFonts w:ascii="Times New Roman" w:hAnsi="Times New Roman" w:eastAsia="Times New Roman" w:cs="Times New Roman"/>
                <w:b/>
                <w:bCs/>
                <w:highlight w:val="white"/>
                <w:u w:val="single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  <w:p>
            <w:pPr>
              <w:pStyle w:val="712"/>
              <w:numPr>
                <w:ilvl w:val="0"/>
                <w:numId w:val="1"/>
              </w:numPr>
              <w:ind w:left="0" w:firstLine="0"/>
              <w:jc w:val="both"/>
              <w:spacing w:after="0" w:line="240" w:lineRule="auto"/>
              <w:tabs>
                <w:tab w:val="left" w:pos="142" w:leader="none"/>
              </w:tabs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 после проверки НМЦК посредством проведения Закупочной сессии на Официальном сайте единого 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агрегатора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 торговли (ЕАТ) (https://agregatoreat.ru) в случае отсутствия Победителя</w:t>
            </w:r>
            <w:r>
              <w:rPr>
                <w:rStyle w:val="857"/>
                <w:rFonts w:ascii="Times New Roman" w:hAnsi="Times New Roman" w:eastAsia="Times New Roman" w:cs="Times New Roman"/>
                <w:highlight w:val="white"/>
              </w:rPr>
              <w:footnoteReference w:id="2"/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 по результатам формирования Итогового протокола такой сессии (</w:t>
            </w:r>
            <w:r>
              <w:rPr>
                <w:rFonts w:ascii="Times New Roman" w:hAnsi="Times New Roman" w:eastAsia="Times New Roman" w:cs="Times New Roman"/>
                <w:i/>
                <w:iCs/>
                <w:highlight w:val="white"/>
              </w:rPr>
              <w:t xml:space="preserve">в случае наличия Победителя по результатам формирования Итогового протокола Закупочной сессии, контракт заключается по цене предложенной Победителем Закупочной сессии при условии, что такая цена ниже предложенной Источником №1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  <w:p>
            <w:pPr>
              <w:jc w:val="both"/>
              <w:spacing w:after="0" w:line="240" w:lineRule="auto"/>
              <w:tabs>
                <w:tab w:val="left" w:pos="142" w:leader="none"/>
              </w:tabs>
              <w:rPr>
                <w:rFonts w:ascii="Times New Roman" w:hAnsi="Times New Roman" w:eastAsia="Times New Roman" w:cs="Times New Roman"/>
                <w:highlight w:val="white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highlight w:val="white"/>
                <w:lang w:val="en-US"/>
              </w:rPr>
              <w:t xml:space="preserve">2) </w:t>
            </w:r>
            <w:r>
              <w:rPr>
                <w:rFonts w:ascii="Times New Roman" w:hAnsi="Times New Roman" w:eastAsia="Times New Roman" w:cs="Times New Roman"/>
                <w:b/>
                <w:bCs/>
                <w:highlight w:val="white"/>
                <w:u w:val="single"/>
              </w:rPr>
              <w:t xml:space="preserve">При осуществлении Закупочной сессии</w:t>
            </w:r>
            <w:r>
              <w:rPr>
                <w:rFonts w:ascii="Times New Roman" w:hAnsi="Times New Roman" w:eastAsia="Times New Roman" w:cs="Times New Roman"/>
                <w:b/>
                <w:bCs/>
                <w:highlight w:val="white"/>
                <w:u w:val="single"/>
                <w:lang w:val="en-US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highlight w:val="white"/>
                <w:lang w:val="en-US"/>
              </w:rPr>
            </w:r>
            <w:r>
              <w:rPr>
                <w:rFonts w:ascii="Times New Roman" w:hAnsi="Times New Roman" w:eastAsia="Times New Roman" w:cs="Times New Roman"/>
                <w:highlight w:val="white"/>
                <w:lang w:val="en-US"/>
              </w:rPr>
            </w:r>
          </w:p>
          <w:p>
            <w:pPr>
              <w:pStyle w:val="712"/>
              <w:numPr>
                <w:ilvl w:val="0"/>
                <w:numId w:val="3"/>
              </w:numPr>
              <w:ind w:left="0" w:firstLine="0"/>
              <w:jc w:val="both"/>
              <w:spacing w:after="0" w:line="240" w:lineRule="auto"/>
              <w:tabs>
                <w:tab w:val="left" w:pos="142" w:leader="none"/>
              </w:tabs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  случае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 отсутствия в Итоговом протоколе сведений о Победителе Закупочной</w:t>
            </w:r>
            <w:r>
              <w:rPr>
                <w:rFonts w:ascii="Times New Roman" w:hAnsi="Times New Roman" w:eastAsia="Times New Roman" w:cs="Times New Roman"/>
              </w:rPr>
              <w:t xml:space="preserve"> сессии 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i/>
                <w:iCs/>
                <w:highlight w:val="white"/>
              </w:rPr>
              <w:t xml:space="preserve">в случае наличия Победителя по результатам формирования Итогового протокола Закупочной сессии, контракт заключается по цене предложенной Победителем Закупочной сессии при условии, что такая цена ниже предложенной Источником №1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highlight w:val="yellow"/>
                <w:lang w:eastAsia="ru-RU"/>
              </w:rPr>
              <w:t xml:space="preserve">  </w:t>
            </w:r>
            <w:bookmarkStart w:id="0" w:name="_GoBack"/>
            <w:r/>
            <w:bookmarkEnd w:id="0"/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</w:tbl>
    <w:p>
      <w:pPr>
        <w:jc w:val="both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Специалист по закупкам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  <w:t xml:space="preserve">                             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К.В. Кравченко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sectPr>
      <w:footnotePr/>
      <w:endnotePr/>
      <w:type w:val="nextPage"/>
      <w:pgSz w:w="11906" w:h="16838" w:orient="portrait"/>
      <w:pgMar w:top="284" w:right="567" w:bottom="284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ET"/>
  <w:font w:name="Times New Roman">
    <w:panose1 w:val="02020603050405020304"/>
  </w:font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Segoe UI">
    <w:panose1 w:val="020B0502040204020203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855"/>
        <w:ind w:left="-283"/>
        <w:rPr>
          <w:rFonts w:ascii="Times New Roman" w:hAnsi="Times New Roman" w:cs="Times New Roman"/>
        </w:rPr>
      </w:pPr>
      <w:r>
        <w:rPr>
          <w:rStyle w:val="857"/>
          <w:rFonts w:ascii="Times New Roman" w:hAnsi="Times New Roman" w:eastAsia="Times New Roman" w:cs="Times New Roman"/>
          <w:vertAlign w:val="baseline"/>
        </w:rPr>
        <w:t xml:space="preserve">  </w:t>
      </w:r>
      <w:r>
        <w:rPr>
          <w:rStyle w:val="857"/>
          <w:rFonts w:ascii="Times New Roman" w:hAnsi="Times New Roman" w:eastAsia="Times New Roman" w:cs="Times New Roman"/>
        </w:rPr>
        <w:footnoteRef/>
      </w:r>
      <w:r>
        <w:rPr>
          <w:rFonts w:ascii="Times New Roman" w:hAnsi="Times New Roman" w:eastAsia="Times New Roman" w:cs="Times New Roman"/>
        </w:rPr>
        <w:t xml:space="preserve"> Победитель Закупочной сессии – участник закупки, имеющий лучшее ценовое предложение из указанных в Итоговом протоколе.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73">
    <w:name w:val="Heading 1 Char"/>
    <w:basedOn w:val="700"/>
    <w:link w:val="691"/>
    <w:uiPriority w:val="9"/>
    <w:rPr>
      <w:rFonts w:ascii="Arial" w:hAnsi="Arial" w:eastAsia="Arial" w:cs="Arial"/>
      <w:sz w:val="40"/>
      <w:szCs w:val="40"/>
    </w:rPr>
  </w:style>
  <w:style w:type="character" w:styleId="674">
    <w:name w:val="Heading 2 Char"/>
    <w:basedOn w:val="700"/>
    <w:link w:val="692"/>
    <w:uiPriority w:val="9"/>
    <w:rPr>
      <w:rFonts w:ascii="Arial" w:hAnsi="Arial" w:eastAsia="Arial" w:cs="Arial"/>
      <w:sz w:val="34"/>
    </w:rPr>
  </w:style>
  <w:style w:type="character" w:styleId="675">
    <w:name w:val="Heading 3 Char"/>
    <w:basedOn w:val="700"/>
    <w:link w:val="693"/>
    <w:uiPriority w:val="9"/>
    <w:rPr>
      <w:rFonts w:ascii="Arial" w:hAnsi="Arial" w:eastAsia="Arial" w:cs="Arial"/>
      <w:sz w:val="30"/>
      <w:szCs w:val="30"/>
    </w:rPr>
  </w:style>
  <w:style w:type="character" w:styleId="676">
    <w:name w:val="Heading 4 Char"/>
    <w:basedOn w:val="700"/>
    <w:link w:val="694"/>
    <w:uiPriority w:val="9"/>
    <w:rPr>
      <w:rFonts w:ascii="Arial" w:hAnsi="Arial" w:eastAsia="Arial" w:cs="Arial"/>
      <w:b/>
      <w:bCs/>
      <w:sz w:val="26"/>
      <w:szCs w:val="26"/>
    </w:rPr>
  </w:style>
  <w:style w:type="character" w:styleId="677">
    <w:name w:val="Heading 5 Char"/>
    <w:basedOn w:val="700"/>
    <w:link w:val="695"/>
    <w:uiPriority w:val="9"/>
    <w:rPr>
      <w:rFonts w:ascii="Arial" w:hAnsi="Arial" w:eastAsia="Arial" w:cs="Arial"/>
      <w:b/>
      <w:bCs/>
      <w:sz w:val="24"/>
      <w:szCs w:val="24"/>
    </w:rPr>
  </w:style>
  <w:style w:type="character" w:styleId="678">
    <w:name w:val="Heading 6 Char"/>
    <w:basedOn w:val="700"/>
    <w:link w:val="696"/>
    <w:uiPriority w:val="9"/>
    <w:rPr>
      <w:rFonts w:ascii="Arial" w:hAnsi="Arial" w:eastAsia="Arial" w:cs="Arial"/>
      <w:b/>
      <w:bCs/>
      <w:sz w:val="22"/>
      <w:szCs w:val="22"/>
    </w:rPr>
  </w:style>
  <w:style w:type="character" w:styleId="679">
    <w:name w:val="Heading 7 Char"/>
    <w:basedOn w:val="700"/>
    <w:link w:val="69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80">
    <w:name w:val="Heading 8 Char"/>
    <w:basedOn w:val="700"/>
    <w:link w:val="698"/>
    <w:uiPriority w:val="9"/>
    <w:rPr>
      <w:rFonts w:ascii="Arial" w:hAnsi="Arial" w:eastAsia="Arial" w:cs="Arial"/>
      <w:i/>
      <w:iCs/>
      <w:sz w:val="22"/>
      <w:szCs w:val="22"/>
    </w:rPr>
  </w:style>
  <w:style w:type="character" w:styleId="681">
    <w:name w:val="Heading 9 Char"/>
    <w:basedOn w:val="700"/>
    <w:link w:val="699"/>
    <w:uiPriority w:val="9"/>
    <w:rPr>
      <w:rFonts w:ascii="Arial" w:hAnsi="Arial" w:eastAsia="Arial" w:cs="Arial"/>
      <w:i/>
      <w:iCs/>
      <w:sz w:val="21"/>
      <w:szCs w:val="21"/>
    </w:rPr>
  </w:style>
  <w:style w:type="character" w:styleId="682">
    <w:name w:val="Title Char"/>
    <w:basedOn w:val="700"/>
    <w:link w:val="714"/>
    <w:uiPriority w:val="10"/>
    <w:rPr>
      <w:sz w:val="48"/>
      <w:szCs w:val="48"/>
    </w:rPr>
  </w:style>
  <w:style w:type="character" w:styleId="683">
    <w:name w:val="Subtitle Char"/>
    <w:basedOn w:val="700"/>
    <w:link w:val="716"/>
    <w:uiPriority w:val="11"/>
    <w:rPr>
      <w:sz w:val="24"/>
      <w:szCs w:val="24"/>
    </w:rPr>
  </w:style>
  <w:style w:type="character" w:styleId="684">
    <w:name w:val="Quote Char"/>
    <w:link w:val="718"/>
    <w:uiPriority w:val="29"/>
    <w:rPr>
      <w:i/>
    </w:rPr>
  </w:style>
  <w:style w:type="character" w:styleId="685">
    <w:name w:val="Intense Quote Char"/>
    <w:link w:val="720"/>
    <w:uiPriority w:val="30"/>
    <w:rPr>
      <w:i/>
    </w:rPr>
  </w:style>
  <w:style w:type="character" w:styleId="686">
    <w:name w:val="Header Char"/>
    <w:basedOn w:val="700"/>
    <w:link w:val="722"/>
    <w:uiPriority w:val="99"/>
  </w:style>
  <w:style w:type="character" w:styleId="687">
    <w:name w:val="Caption Char"/>
    <w:basedOn w:val="726"/>
    <w:link w:val="724"/>
    <w:uiPriority w:val="99"/>
  </w:style>
  <w:style w:type="character" w:styleId="688">
    <w:name w:val="Footnote Text Char"/>
    <w:link w:val="855"/>
    <w:uiPriority w:val="99"/>
    <w:rPr>
      <w:sz w:val="18"/>
    </w:rPr>
  </w:style>
  <w:style w:type="character" w:styleId="689">
    <w:name w:val="Endnote Text Char"/>
    <w:link w:val="858"/>
    <w:uiPriority w:val="99"/>
    <w:rPr>
      <w:sz w:val="20"/>
    </w:rPr>
  </w:style>
  <w:style w:type="paragraph" w:styleId="690" w:default="1">
    <w:name w:val="Normal"/>
    <w:qFormat/>
  </w:style>
  <w:style w:type="paragraph" w:styleId="691">
    <w:name w:val="Heading 1"/>
    <w:basedOn w:val="690"/>
    <w:next w:val="690"/>
    <w:link w:val="70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92">
    <w:name w:val="Heading 2"/>
    <w:basedOn w:val="690"/>
    <w:next w:val="690"/>
    <w:link w:val="70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93">
    <w:name w:val="Heading 3"/>
    <w:basedOn w:val="690"/>
    <w:next w:val="690"/>
    <w:link w:val="70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94">
    <w:name w:val="Heading 4"/>
    <w:basedOn w:val="690"/>
    <w:next w:val="690"/>
    <w:link w:val="70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95">
    <w:name w:val="Heading 5"/>
    <w:basedOn w:val="690"/>
    <w:next w:val="690"/>
    <w:link w:val="70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96">
    <w:name w:val="Heading 6"/>
    <w:basedOn w:val="690"/>
    <w:next w:val="690"/>
    <w:link w:val="70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697">
    <w:name w:val="Heading 7"/>
    <w:basedOn w:val="690"/>
    <w:next w:val="690"/>
    <w:link w:val="70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698">
    <w:name w:val="Heading 8"/>
    <w:basedOn w:val="690"/>
    <w:next w:val="690"/>
    <w:link w:val="71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699">
    <w:name w:val="Heading 9"/>
    <w:basedOn w:val="690"/>
    <w:next w:val="690"/>
    <w:link w:val="71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0" w:default="1">
    <w:name w:val="Default Paragraph Font"/>
    <w:uiPriority w:val="1"/>
    <w:semiHidden/>
    <w:unhideWhenUsed/>
  </w:style>
  <w:style w:type="table" w:styleId="70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2" w:default="1">
    <w:name w:val="No List"/>
    <w:uiPriority w:val="99"/>
    <w:semiHidden/>
    <w:unhideWhenUsed/>
  </w:style>
  <w:style w:type="character" w:styleId="703" w:customStyle="1">
    <w:name w:val="Заголовок 1 Знак"/>
    <w:basedOn w:val="700"/>
    <w:link w:val="691"/>
    <w:uiPriority w:val="9"/>
    <w:rPr>
      <w:rFonts w:ascii="Arial" w:hAnsi="Arial" w:eastAsia="Arial" w:cs="Arial"/>
      <w:sz w:val="40"/>
      <w:szCs w:val="40"/>
    </w:rPr>
  </w:style>
  <w:style w:type="character" w:styleId="704" w:customStyle="1">
    <w:name w:val="Заголовок 2 Знак"/>
    <w:basedOn w:val="700"/>
    <w:link w:val="692"/>
    <w:uiPriority w:val="9"/>
    <w:rPr>
      <w:rFonts w:ascii="Arial" w:hAnsi="Arial" w:eastAsia="Arial" w:cs="Arial"/>
      <w:sz w:val="34"/>
    </w:rPr>
  </w:style>
  <w:style w:type="character" w:styleId="705" w:customStyle="1">
    <w:name w:val="Заголовок 3 Знак"/>
    <w:basedOn w:val="700"/>
    <w:link w:val="693"/>
    <w:uiPriority w:val="9"/>
    <w:rPr>
      <w:rFonts w:ascii="Arial" w:hAnsi="Arial" w:eastAsia="Arial" w:cs="Arial"/>
      <w:sz w:val="30"/>
      <w:szCs w:val="30"/>
    </w:rPr>
  </w:style>
  <w:style w:type="character" w:styleId="706" w:customStyle="1">
    <w:name w:val="Заголовок 4 Знак"/>
    <w:basedOn w:val="700"/>
    <w:link w:val="694"/>
    <w:uiPriority w:val="9"/>
    <w:rPr>
      <w:rFonts w:ascii="Arial" w:hAnsi="Arial" w:eastAsia="Arial" w:cs="Arial"/>
      <w:b/>
      <w:bCs/>
      <w:sz w:val="26"/>
      <w:szCs w:val="26"/>
    </w:rPr>
  </w:style>
  <w:style w:type="character" w:styleId="707" w:customStyle="1">
    <w:name w:val="Заголовок 5 Знак"/>
    <w:basedOn w:val="700"/>
    <w:link w:val="695"/>
    <w:uiPriority w:val="9"/>
    <w:rPr>
      <w:rFonts w:ascii="Arial" w:hAnsi="Arial" w:eastAsia="Arial" w:cs="Arial"/>
      <w:b/>
      <w:bCs/>
      <w:sz w:val="24"/>
      <w:szCs w:val="24"/>
    </w:rPr>
  </w:style>
  <w:style w:type="character" w:styleId="708" w:customStyle="1">
    <w:name w:val="Заголовок 6 Знак"/>
    <w:basedOn w:val="700"/>
    <w:link w:val="696"/>
    <w:uiPriority w:val="9"/>
    <w:rPr>
      <w:rFonts w:ascii="Arial" w:hAnsi="Arial" w:eastAsia="Arial" w:cs="Arial"/>
      <w:b/>
      <w:bCs/>
      <w:sz w:val="22"/>
      <w:szCs w:val="22"/>
    </w:rPr>
  </w:style>
  <w:style w:type="character" w:styleId="709" w:customStyle="1">
    <w:name w:val="Заголовок 7 Знак"/>
    <w:basedOn w:val="700"/>
    <w:link w:val="69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10" w:customStyle="1">
    <w:name w:val="Заголовок 8 Знак"/>
    <w:basedOn w:val="700"/>
    <w:link w:val="698"/>
    <w:uiPriority w:val="9"/>
    <w:rPr>
      <w:rFonts w:ascii="Arial" w:hAnsi="Arial" w:eastAsia="Arial" w:cs="Arial"/>
      <w:i/>
      <w:iCs/>
      <w:sz w:val="22"/>
      <w:szCs w:val="22"/>
    </w:rPr>
  </w:style>
  <w:style w:type="character" w:styleId="711" w:customStyle="1">
    <w:name w:val="Заголовок 9 Знак"/>
    <w:basedOn w:val="700"/>
    <w:link w:val="699"/>
    <w:uiPriority w:val="9"/>
    <w:rPr>
      <w:rFonts w:ascii="Arial" w:hAnsi="Arial" w:eastAsia="Arial" w:cs="Arial"/>
      <w:i/>
      <w:iCs/>
      <w:sz w:val="21"/>
      <w:szCs w:val="21"/>
    </w:rPr>
  </w:style>
  <w:style w:type="paragraph" w:styleId="712">
    <w:name w:val="List Paragraph"/>
    <w:basedOn w:val="690"/>
    <w:uiPriority w:val="34"/>
    <w:qFormat/>
    <w:pPr>
      <w:contextualSpacing/>
      <w:ind w:left="720"/>
    </w:pPr>
  </w:style>
  <w:style w:type="paragraph" w:styleId="713">
    <w:name w:val="No Spacing"/>
    <w:uiPriority w:val="1"/>
    <w:qFormat/>
    <w:pPr>
      <w:spacing w:after="0" w:line="240" w:lineRule="auto"/>
    </w:pPr>
  </w:style>
  <w:style w:type="paragraph" w:styleId="714">
    <w:name w:val="Title"/>
    <w:basedOn w:val="690"/>
    <w:next w:val="690"/>
    <w:link w:val="71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5" w:customStyle="1">
    <w:name w:val="Заголовок Знак"/>
    <w:basedOn w:val="700"/>
    <w:link w:val="714"/>
    <w:uiPriority w:val="10"/>
    <w:rPr>
      <w:sz w:val="48"/>
      <w:szCs w:val="48"/>
    </w:rPr>
  </w:style>
  <w:style w:type="paragraph" w:styleId="716">
    <w:name w:val="Subtitle"/>
    <w:basedOn w:val="690"/>
    <w:next w:val="690"/>
    <w:link w:val="717"/>
    <w:uiPriority w:val="11"/>
    <w:qFormat/>
    <w:pPr>
      <w:spacing w:before="200" w:after="200"/>
    </w:pPr>
    <w:rPr>
      <w:sz w:val="24"/>
      <w:szCs w:val="24"/>
    </w:rPr>
  </w:style>
  <w:style w:type="character" w:styleId="717" w:customStyle="1">
    <w:name w:val="Подзаголовок Знак"/>
    <w:basedOn w:val="700"/>
    <w:link w:val="716"/>
    <w:uiPriority w:val="11"/>
    <w:rPr>
      <w:sz w:val="24"/>
      <w:szCs w:val="24"/>
    </w:rPr>
  </w:style>
  <w:style w:type="paragraph" w:styleId="718">
    <w:name w:val="Quote"/>
    <w:basedOn w:val="690"/>
    <w:next w:val="690"/>
    <w:link w:val="719"/>
    <w:uiPriority w:val="29"/>
    <w:qFormat/>
    <w:pPr>
      <w:ind w:left="720" w:right="720"/>
    </w:pPr>
    <w:rPr>
      <w:i/>
    </w:rPr>
  </w:style>
  <w:style w:type="character" w:styleId="719" w:customStyle="1">
    <w:name w:val="Цитата 2 Знак"/>
    <w:link w:val="718"/>
    <w:uiPriority w:val="29"/>
    <w:rPr>
      <w:i/>
    </w:rPr>
  </w:style>
  <w:style w:type="paragraph" w:styleId="720">
    <w:name w:val="Intense Quote"/>
    <w:basedOn w:val="690"/>
    <w:next w:val="690"/>
    <w:link w:val="721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1" w:customStyle="1">
    <w:name w:val="Выделенная цитата Знак"/>
    <w:link w:val="720"/>
    <w:uiPriority w:val="30"/>
    <w:rPr>
      <w:i/>
    </w:rPr>
  </w:style>
  <w:style w:type="paragraph" w:styleId="722">
    <w:name w:val="Header"/>
    <w:basedOn w:val="690"/>
    <w:link w:val="72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3" w:customStyle="1">
    <w:name w:val="Верхний колонтитул Знак"/>
    <w:basedOn w:val="700"/>
    <w:link w:val="722"/>
    <w:uiPriority w:val="99"/>
  </w:style>
  <w:style w:type="paragraph" w:styleId="724">
    <w:name w:val="Footer"/>
    <w:basedOn w:val="690"/>
    <w:link w:val="72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5" w:customStyle="1">
    <w:name w:val="Footer Char"/>
    <w:basedOn w:val="700"/>
    <w:uiPriority w:val="99"/>
  </w:style>
  <w:style w:type="paragraph" w:styleId="726">
    <w:name w:val="Caption"/>
    <w:basedOn w:val="690"/>
    <w:next w:val="690"/>
    <w:link w:val="687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727" w:customStyle="1">
    <w:name w:val="Нижний колонтитул Знак"/>
    <w:link w:val="724"/>
    <w:uiPriority w:val="99"/>
  </w:style>
  <w:style w:type="table" w:styleId="728">
    <w:name w:val="Table Grid"/>
    <w:basedOn w:val="701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29" w:customStyle="1">
    <w:name w:val="Table Grid Light"/>
    <w:basedOn w:val="70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30">
    <w:name w:val="Plain Table 1"/>
    <w:basedOn w:val="70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1">
    <w:name w:val="Plain Table 2"/>
    <w:basedOn w:val="701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2">
    <w:name w:val="Plain Table 3"/>
    <w:basedOn w:val="70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3">
    <w:name w:val="Plain Table 4"/>
    <w:basedOn w:val="70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Plain Table 5"/>
    <w:basedOn w:val="70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5">
    <w:name w:val="Grid Table 1 Light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 w:customStyle="1">
    <w:name w:val="Grid Table 1 Light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 w:customStyle="1">
    <w:name w:val="Grid Table 1 Light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 w:customStyle="1">
    <w:name w:val="Grid Table 1 Light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 w:customStyle="1">
    <w:name w:val="Grid Table 1 Light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 w:customStyle="1">
    <w:name w:val="Grid Table 1 Light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 w:customStyle="1">
    <w:name w:val="Grid Table 1 Light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2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2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2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2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2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Grid Table 2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Grid Table 3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3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Grid Table 3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Grid Table 3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Grid Table 3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Grid Table 3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4"/>
    <w:basedOn w:val="701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7" w:customStyle="1">
    <w:name w:val="Grid Table 4 - Accent 1"/>
    <w:basedOn w:val="701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58" w:customStyle="1">
    <w:name w:val="Grid Table 4 - Accent 2"/>
    <w:basedOn w:val="701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59" w:customStyle="1">
    <w:name w:val="Grid Table 4 - Accent 3"/>
    <w:basedOn w:val="701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60" w:customStyle="1">
    <w:name w:val="Grid Table 4 - Accent 4"/>
    <w:basedOn w:val="701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61" w:customStyle="1">
    <w:name w:val="Grid Table 4 - Accent 5"/>
    <w:basedOn w:val="701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62" w:customStyle="1">
    <w:name w:val="Grid Table 4 - Accent 6"/>
    <w:basedOn w:val="701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63">
    <w:name w:val="Grid Table 5 Dark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64" w:customStyle="1">
    <w:name w:val="Grid Table 5 Dark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65" w:customStyle="1">
    <w:name w:val="Grid Table 5 Dark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66" w:customStyle="1">
    <w:name w:val="Grid Table 5 Dark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67" w:customStyle="1">
    <w:name w:val="Grid Table 5 Dark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68" w:customStyle="1">
    <w:name w:val="Grid Table 5 Dark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69" w:customStyle="1">
    <w:name w:val="Grid Table 5 Dark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70">
    <w:name w:val="Grid Table 6 Colorful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71" w:customStyle="1">
    <w:name w:val="Grid Table 6 Colorful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72" w:customStyle="1">
    <w:name w:val="Grid Table 6 Colorful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73" w:customStyle="1">
    <w:name w:val="Grid Table 6 Colorful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74" w:customStyle="1">
    <w:name w:val="Grid Table 6 Colorful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75" w:customStyle="1">
    <w:name w:val="Grid Table 6 Colorful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76" w:customStyle="1">
    <w:name w:val="Grid Table 6 Colorful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77">
    <w:name w:val="Grid Table 7 Colorful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Grid Table 7 Colorful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Grid Table 7 Colorful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Grid Table 7 Colorful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Grid Table 7 Colorful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Grid Table 7 Colorful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Grid Table 7 Colorful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"/>
    <w:basedOn w:val="70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List Table 1 Light - Accent 1"/>
    <w:basedOn w:val="70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List Table 1 Light - Accent 2"/>
    <w:basedOn w:val="70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List Table 1 Light - Accent 3"/>
    <w:basedOn w:val="70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List Table 1 Light - Accent 4"/>
    <w:basedOn w:val="70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List Table 1 Light - Accent 5"/>
    <w:basedOn w:val="70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List Table 1 Light - Accent 6"/>
    <w:basedOn w:val="70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92" w:customStyle="1">
    <w:name w:val="List Table 2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93" w:customStyle="1">
    <w:name w:val="List Table 2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94" w:customStyle="1">
    <w:name w:val="List Table 2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95" w:customStyle="1">
    <w:name w:val="List Table 2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96" w:customStyle="1">
    <w:name w:val="List Table 2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97" w:customStyle="1">
    <w:name w:val="List Table 2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98">
    <w:name w:val="List Table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List Table 3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3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List Table 3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List Table 3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List Table 3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List Table 3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 w:customStyle="1">
    <w:name w:val="List Table 4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 w:customStyle="1">
    <w:name w:val="List Table 4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 w:customStyle="1">
    <w:name w:val="List Table 4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 w:customStyle="1">
    <w:name w:val="List Table 4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 w:customStyle="1">
    <w:name w:val="List Table 4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 w:customStyle="1">
    <w:name w:val="List Table 4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5 Dark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3" w:customStyle="1">
    <w:name w:val="List Table 5 Dark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4" w:customStyle="1">
    <w:name w:val="List Table 5 Dark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5" w:customStyle="1">
    <w:name w:val="List Table 5 Dark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6" w:customStyle="1">
    <w:name w:val="List Table 5 Dark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7" w:customStyle="1">
    <w:name w:val="List Table 5 Dark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8" w:customStyle="1">
    <w:name w:val="List Table 5 Dark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9">
    <w:name w:val="List Table 6 Colorful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20" w:customStyle="1">
    <w:name w:val="List Table 6 Colorful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21" w:customStyle="1">
    <w:name w:val="List Table 6 Colorful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22" w:customStyle="1">
    <w:name w:val="List Table 6 Colorful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23" w:customStyle="1">
    <w:name w:val="List Table 6 Colorful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24" w:customStyle="1">
    <w:name w:val="List Table 6 Colorful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25" w:customStyle="1">
    <w:name w:val="List Table 6 Colorful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26">
    <w:name w:val="List Table 7 Colorful"/>
    <w:basedOn w:val="70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 w:customStyle="1">
    <w:name w:val="List Table 7 Colorful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List Table 7 Colorful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List Table 7 Colorful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List Table 7 Colorful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List Table 7 Colorful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 w:customStyle="1">
    <w:name w:val="List Table 7 Colorful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 w:customStyle="1">
    <w:name w:val="Lined - Accent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4" w:customStyle="1">
    <w:name w:val="Lined - Accent 1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35" w:customStyle="1">
    <w:name w:val="Lined - Accent 2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36" w:customStyle="1">
    <w:name w:val="Lined - Accent 3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37" w:customStyle="1">
    <w:name w:val="Lined - Accent 4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38" w:customStyle="1">
    <w:name w:val="Lined - Accent 5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39" w:customStyle="1">
    <w:name w:val="Lined - Accent 6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40" w:customStyle="1">
    <w:name w:val="Bordered &amp; Lined - Accent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1" w:customStyle="1">
    <w:name w:val="Bordered &amp; Lined - Accent 1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42" w:customStyle="1">
    <w:name w:val="Bordered &amp; Lined - Accent 2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43" w:customStyle="1">
    <w:name w:val="Bordered &amp; Lined - Accent 3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44" w:customStyle="1">
    <w:name w:val="Bordered &amp; Lined - Accent 4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45" w:customStyle="1">
    <w:name w:val="Bordered &amp; Lined - Accent 5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46" w:customStyle="1">
    <w:name w:val="Bordered &amp; Lined - Accent 6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47" w:customStyle="1">
    <w:name w:val="Bordered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48" w:customStyle="1">
    <w:name w:val="Bordered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49" w:customStyle="1">
    <w:name w:val="Bordered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50" w:customStyle="1">
    <w:name w:val="Bordered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51" w:customStyle="1">
    <w:name w:val="Bordered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52" w:customStyle="1">
    <w:name w:val="Bordered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53" w:customStyle="1">
    <w:name w:val="Bordered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54">
    <w:name w:val="Hyperlink"/>
    <w:uiPriority w:val="99"/>
    <w:unhideWhenUsed/>
    <w:rPr>
      <w:color w:val="0563c1" w:themeColor="hyperlink"/>
      <w:u w:val="single"/>
    </w:rPr>
  </w:style>
  <w:style w:type="paragraph" w:styleId="855">
    <w:name w:val="footnote text"/>
    <w:basedOn w:val="690"/>
    <w:link w:val="856"/>
    <w:uiPriority w:val="99"/>
    <w:semiHidden/>
    <w:unhideWhenUsed/>
    <w:pPr>
      <w:spacing w:after="40" w:line="240" w:lineRule="auto"/>
    </w:pPr>
    <w:rPr>
      <w:sz w:val="18"/>
    </w:rPr>
  </w:style>
  <w:style w:type="character" w:styleId="856" w:customStyle="1">
    <w:name w:val="Текст сноски Знак"/>
    <w:link w:val="855"/>
    <w:uiPriority w:val="99"/>
    <w:rPr>
      <w:sz w:val="18"/>
    </w:rPr>
  </w:style>
  <w:style w:type="character" w:styleId="857">
    <w:name w:val="footnote reference"/>
    <w:basedOn w:val="700"/>
    <w:uiPriority w:val="99"/>
    <w:unhideWhenUsed/>
    <w:rPr>
      <w:vertAlign w:val="superscript"/>
    </w:rPr>
  </w:style>
  <w:style w:type="paragraph" w:styleId="858">
    <w:name w:val="endnote text"/>
    <w:basedOn w:val="690"/>
    <w:link w:val="859"/>
    <w:uiPriority w:val="99"/>
    <w:semiHidden/>
    <w:unhideWhenUsed/>
    <w:pPr>
      <w:spacing w:after="0" w:line="240" w:lineRule="auto"/>
    </w:pPr>
    <w:rPr>
      <w:sz w:val="20"/>
    </w:rPr>
  </w:style>
  <w:style w:type="character" w:styleId="859" w:customStyle="1">
    <w:name w:val="Текст концевой сноски Знак"/>
    <w:link w:val="858"/>
    <w:uiPriority w:val="99"/>
    <w:rPr>
      <w:sz w:val="20"/>
    </w:rPr>
  </w:style>
  <w:style w:type="character" w:styleId="860">
    <w:name w:val="endnote reference"/>
    <w:basedOn w:val="700"/>
    <w:uiPriority w:val="99"/>
    <w:semiHidden/>
    <w:unhideWhenUsed/>
    <w:rPr>
      <w:vertAlign w:val="superscript"/>
    </w:rPr>
  </w:style>
  <w:style w:type="paragraph" w:styleId="861">
    <w:name w:val="toc 1"/>
    <w:basedOn w:val="690"/>
    <w:next w:val="690"/>
    <w:uiPriority w:val="39"/>
    <w:unhideWhenUsed/>
    <w:pPr>
      <w:spacing w:after="57"/>
    </w:pPr>
  </w:style>
  <w:style w:type="paragraph" w:styleId="862">
    <w:name w:val="toc 2"/>
    <w:basedOn w:val="690"/>
    <w:next w:val="690"/>
    <w:uiPriority w:val="39"/>
    <w:unhideWhenUsed/>
    <w:pPr>
      <w:ind w:left="283"/>
      <w:spacing w:after="57"/>
    </w:pPr>
  </w:style>
  <w:style w:type="paragraph" w:styleId="863">
    <w:name w:val="toc 3"/>
    <w:basedOn w:val="690"/>
    <w:next w:val="690"/>
    <w:uiPriority w:val="39"/>
    <w:unhideWhenUsed/>
    <w:pPr>
      <w:ind w:left="567"/>
      <w:spacing w:after="57"/>
    </w:pPr>
  </w:style>
  <w:style w:type="paragraph" w:styleId="864">
    <w:name w:val="toc 4"/>
    <w:basedOn w:val="690"/>
    <w:next w:val="690"/>
    <w:uiPriority w:val="39"/>
    <w:unhideWhenUsed/>
    <w:pPr>
      <w:ind w:left="850"/>
      <w:spacing w:after="57"/>
    </w:pPr>
  </w:style>
  <w:style w:type="paragraph" w:styleId="865">
    <w:name w:val="toc 5"/>
    <w:basedOn w:val="690"/>
    <w:next w:val="690"/>
    <w:uiPriority w:val="39"/>
    <w:unhideWhenUsed/>
    <w:pPr>
      <w:ind w:left="1134"/>
      <w:spacing w:after="57"/>
    </w:pPr>
  </w:style>
  <w:style w:type="paragraph" w:styleId="866">
    <w:name w:val="toc 6"/>
    <w:basedOn w:val="690"/>
    <w:next w:val="690"/>
    <w:uiPriority w:val="39"/>
    <w:unhideWhenUsed/>
    <w:pPr>
      <w:ind w:left="1417"/>
      <w:spacing w:after="57"/>
    </w:pPr>
  </w:style>
  <w:style w:type="paragraph" w:styleId="867">
    <w:name w:val="toc 7"/>
    <w:basedOn w:val="690"/>
    <w:next w:val="690"/>
    <w:uiPriority w:val="39"/>
    <w:unhideWhenUsed/>
    <w:pPr>
      <w:ind w:left="1701"/>
      <w:spacing w:after="57"/>
    </w:pPr>
  </w:style>
  <w:style w:type="paragraph" w:styleId="868">
    <w:name w:val="toc 8"/>
    <w:basedOn w:val="690"/>
    <w:next w:val="690"/>
    <w:uiPriority w:val="39"/>
    <w:unhideWhenUsed/>
    <w:pPr>
      <w:ind w:left="1984"/>
      <w:spacing w:after="57"/>
    </w:pPr>
  </w:style>
  <w:style w:type="paragraph" w:styleId="869">
    <w:name w:val="toc 9"/>
    <w:basedOn w:val="690"/>
    <w:next w:val="690"/>
    <w:uiPriority w:val="39"/>
    <w:unhideWhenUsed/>
    <w:pPr>
      <w:ind w:left="2268"/>
      <w:spacing w:after="57"/>
    </w:pPr>
  </w:style>
  <w:style w:type="paragraph" w:styleId="870">
    <w:name w:val="TOC Heading"/>
    <w:uiPriority w:val="39"/>
    <w:unhideWhenUsed/>
  </w:style>
  <w:style w:type="paragraph" w:styleId="871">
    <w:name w:val="table of figures"/>
    <w:basedOn w:val="690"/>
    <w:next w:val="690"/>
    <w:uiPriority w:val="99"/>
    <w:unhideWhenUsed/>
    <w:pPr>
      <w:spacing w:after="0"/>
    </w:pPr>
  </w:style>
  <w:style w:type="paragraph" w:styleId="872">
    <w:name w:val="Balloon Text"/>
    <w:basedOn w:val="690"/>
    <w:link w:val="873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73" w:customStyle="1">
    <w:name w:val="Текст выноски Знак"/>
    <w:basedOn w:val="700"/>
    <w:link w:val="872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Теселкин Владимир Андреевич</dc:creator>
  <cp:keywords/>
  <dc:description/>
  <cp:lastModifiedBy>k.kravchenko</cp:lastModifiedBy>
  <cp:revision>43</cp:revision>
  <dcterms:created xsi:type="dcterms:W3CDTF">2023-07-23T09:31:00Z</dcterms:created>
  <dcterms:modified xsi:type="dcterms:W3CDTF">2026-08-19T12:05:51Z</dcterms:modified>
</cp:coreProperties>
</file>