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rPr>
          <w:b/>
          <w:highlight w:val="white"/>
        </w:rPr>
      </w:pPr>
      <w:r>
        <w:rPr>
          <w:b/>
        </w:rPr>
        <w:t xml:space="preserve">ПРОЕКТ </w:t>
      </w:r>
      <w:r>
        <w:rPr>
          <w:b/>
          <w:highlight w:val="white"/>
        </w:rPr>
        <w:t xml:space="preserve">КОНТРАКТА № ЕП/26_</w:t>
      </w:r>
      <w:r>
        <w:rPr>
          <w:b/>
          <w:highlight w:val="white"/>
        </w:rPr>
      </w:r>
      <w:r>
        <w:rPr>
          <w:b/>
          <w:highlight w:val="white"/>
        </w:rPr>
      </w:r>
    </w:p>
    <w:p>
      <w:pPr>
        <w:jc w:val="center"/>
        <w:rPr>
          <w:caps/>
        </w:rPr>
      </w:pPr>
      <w:r>
        <w:rPr>
          <w:rStyle w:val="1763"/>
          <w:b w:val="0"/>
          <w:caps/>
        </w:rPr>
        <w:t xml:space="preserve">(ИКЗ</w:t>
      </w:r>
      <w:r>
        <w:t xml:space="preserve"> 261770411620577080100100010000000244</w:t>
      </w:r>
      <w:r>
        <w:rPr>
          <w:rStyle w:val="1763"/>
          <w:b w:val="0"/>
          <w:caps/>
        </w:rPr>
        <w:t xml:space="preserve">)</w:t>
      </w:r>
      <w:r>
        <w:rPr>
          <w:caps/>
        </w:rPr>
      </w:r>
      <w:r>
        <w:rPr>
          <w:caps/>
        </w:rPr>
      </w:r>
    </w:p>
    <w:p>
      <w:pPr>
        <w:jc w:val="center"/>
        <w:tabs>
          <w:tab w:val="left" w:pos="7845" w:leader="none"/>
        </w:tabs>
        <w:rPr>
          <w:b/>
          <w:bCs/>
        </w:rPr>
      </w:pPr>
      <w:r>
        <w:rPr>
          <w:b/>
          <w:bCs/>
          <w:color w:val="000000"/>
        </w:rPr>
        <w:t xml:space="preserve">на оказание услуг по предоставлению неисключительных прав (продлению лицензии) на программное обеспечение </w:t>
      </w:r>
      <w:r>
        <w:rPr>
          <w:b/>
          <w:bCs/>
          <w:color w:val="000000"/>
          <w:lang w:val="en-US"/>
        </w:rPr>
        <w:t xml:space="preserve">Sherpa</w:t>
      </w:r>
      <w:r>
        <w:rPr>
          <w:b/>
          <w:bCs/>
          <w:color w:val="000000"/>
        </w:rPr>
        <w:t xml:space="preserve"> </w:t>
      </w:r>
      <w:r>
        <w:rPr>
          <w:b/>
          <w:bCs/>
          <w:color w:val="000000"/>
          <w:lang w:val="en-US"/>
        </w:rPr>
        <w:t xml:space="preserve">RPA</w:t>
      </w:r>
      <w:r>
        <w:rPr>
          <w:b/>
          <w:bCs/>
          <w:color w:val="000000"/>
        </w:rPr>
        <w:t xml:space="preserve"> (</w:t>
      </w:r>
      <w:r>
        <w:rPr>
          <w:b/>
          <w:bCs/>
          <w:color w:val="000000"/>
          <w:lang w:val="en-US"/>
        </w:rPr>
        <w:t xml:space="preserve">Attended</w:t>
      </w:r>
      <w:r>
        <w:rPr>
          <w:b/>
          <w:bCs/>
          <w:color w:val="000000"/>
        </w:rPr>
        <w:t xml:space="preserve"> </w:t>
      </w:r>
      <w:r>
        <w:rPr>
          <w:b/>
          <w:bCs/>
          <w:color w:val="000000"/>
          <w:lang w:val="en-US"/>
        </w:rPr>
        <w:t xml:space="preserve">Robot</w:t>
      </w:r>
      <w:r>
        <w:rPr>
          <w:b/>
          <w:bCs/>
          <w:color w:val="000000"/>
        </w:rPr>
        <w:t xml:space="preserve">) </w:t>
      </w:r>
      <w:r>
        <w:rPr>
          <w:b/>
          <w:bCs/>
        </w:rPr>
      </w:r>
      <w:r>
        <w:rPr>
          <w:b/>
          <w:bCs/>
        </w:rPr>
      </w:r>
    </w:p>
    <w:p>
      <w:pPr>
        <w:jc w:val="center"/>
        <w:spacing w:after="0"/>
        <w:rPr>
          <w:highlight w:val="white"/>
        </w:rPr>
      </w:pPr>
      <w:r>
        <w:rPr>
          <w:highlight w:val="white"/>
        </w:rPr>
      </w:r>
      <w:r>
        <w:rPr>
          <w:highlight w:val="white"/>
        </w:rPr>
      </w:r>
      <w:r>
        <w:rPr>
          <w:highlight w:val="white"/>
        </w:rPr>
      </w:r>
    </w:p>
    <w:p>
      <w:pPr>
        <w:spacing w:after="0"/>
        <w:rPr>
          <w:highlight w:val="white"/>
        </w:rPr>
      </w:pPr>
      <w:r>
        <w:rPr>
          <w:highlight w:val="white"/>
          <w:lang w:eastAsia="ar-SA"/>
        </w:rPr>
        <w:t xml:space="preserve">г. Москва</w:t>
      </w:r>
      <w:r>
        <w:rPr>
          <w:highlight w:val="white"/>
          <w:lang w:eastAsia="ar-SA"/>
        </w:rPr>
        <w:tab/>
      </w:r>
      <w:r>
        <w:rPr>
          <w:highlight w:val="white"/>
          <w:lang w:eastAsia="ar-SA"/>
        </w:rPr>
        <w:tab/>
      </w:r>
      <w:r>
        <w:rPr>
          <w:highlight w:val="white"/>
          <w:lang w:eastAsia="ar-SA"/>
        </w:rPr>
        <w:tab/>
      </w:r>
      <w:r>
        <w:rPr>
          <w:highlight w:val="white"/>
          <w:lang w:eastAsia="ar-SA"/>
        </w:rPr>
        <w:tab/>
      </w:r>
      <w:r>
        <w:rPr>
          <w:highlight w:val="white"/>
          <w:lang w:eastAsia="ar-SA"/>
        </w:rPr>
        <w:tab/>
        <w:t xml:space="preserve">                                 </w:t>
      </w:r>
      <w:r>
        <w:rPr>
          <w:highlight w:val="white"/>
          <w:lang w:eastAsia="ar-SA"/>
        </w:rPr>
        <w:t xml:space="preserve">   «</w:t>
      </w:r>
      <w:r>
        <w:rPr>
          <w:highlight w:val="white"/>
          <w:lang w:eastAsia="ar-SA"/>
        </w:rPr>
        <w:t xml:space="preserve">____» ______________2026 года</w:t>
      </w:r>
      <w:r>
        <w:rPr>
          <w:highlight w:val="white"/>
        </w:rPr>
      </w:r>
      <w:r>
        <w:rPr>
          <w:highlight w:val="white"/>
        </w:rPr>
      </w:r>
    </w:p>
    <w:p>
      <w:pPr>
        <w:spacing w:after="0"/>
        <w:tabs>
          <w:tab w:val="left" w:pos="851" w:leader="none"/>
          <w:tab w:val="left" w:pos="993" w:leader="none"/>
        </w:tabs>
        <w:rPr>
          <w:rFonts w:eastAsia="TimesET;Times New Roman"/>
          <w:highlight w:val="white"/>
        </w:rPr>
      </w:pPr>
      <w:r>
        <w:rPr>
          <w:rFonts w:eastAsia="TimesET;Times New Roman"/>
          <w:highlight w:val="white"/>
        </w:rPr>
      </w:r>
      <w:r>
        <w:rPr>
          <w:rFonts w:eastAsia="TimesET;Times New Roman"/>
          <w:highlight w:val="white"/>
        </w:rPr>
      </w:r>
      <w:r>
        <w:rPr>
          <w:rFonts w:eastAsia="TimesET;Times New Roman"/>
          <w:highlight w:val="white"/>
        </w:rPr>
      </w:r>
    </w:p>
    <w:p>
      <w:pPr>
        <w:spacing w:after="0"/>
        <w:tabs>
          <w:tab w:val="left" w:pos="851" w:leader="none"/>
          <w:tab w:val="left" w:pos="993" w:leader="none"/>
        </w:tabs>
        <w:rPr>
          <w:highlight w:val="white"/>
        </w:rPr>
      </w:pPr>
      <w:r>
        <w:rPr>
          <w:rFonts w:eastAsia="TimesET;Times New Roman"/>
          <w:highlight w:val="white"/>
          <w:lang w:eastAsia="ar-SA"/>
        </w:rPr>
        <w:t xml:space="preserve">Федеральное государственное бюджетное учреждение «Ситуационно-информационный центр Министерства транспорта Ро</w:t>
      </w:r>
      <w:r>
        <w:rPr>
          <w:rFonts w:eastAsia="TimesET;Times New Roman"/>
          <w:highlight w:val="white"/>
          <w:lang w:eastAsia="ar-SA"/>
        </w:rPr>
        <w:t xml:space="preserve">ссийской Федерации» (далее – ФГБУ «СИЦ Минтранса России»), именуемое в дальнейшем «Заказчик», в лице директора Кислякова Александра Валерьевича, действующего на основании Устава, с одной стороны, и ___________, именуемое в дальнейшем «Исполнитель», в лице </w:t>
      </w:r>
      <w:bookmarkStart w:id="0" w:name="_Hlk127543986"/>
      <w:r>
        <w:rPr>
          <w:rFonts w:eastAsia="TimesET;Times New Roman"/>
          <w:highlight w:val="white"/>
          <w:lang w:eastAsia="ar-SA"/>
        </w:rPr>
        <w:t xml:space="preserve">_______________, действующего на основании __________, </w:t>
      </w:r>
      <w:bookmarkEnd w:id="0"/>
      <w:r>
        <w:rPr>
          <w:rFonts w:eastAsia="TimesET;Times New Roman"/>
          <w:highlight w:val="white"/>
          <w:lang w:eastAsia="ar-SA"/>
        </w:rPr>
        <w:t xml:space="preserve">с другой стороны, именуемые в </w:t>
      </w:r>
      <w:r>
        <w:rPr>
          <w:rFonts w:eastAsia="TimesET;Times New Roman"/>
          <w:highlight w:val="white"/>
          <w:lang w:eastAsia="ar-SA"/>
        </w:rPr>
        <w:t xml:space="preserve">дальнейшем совместно «Стороны», а по отдельности «Сторона»,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bookmarkStart w:id="1" w:name="_Hlk127208051"/>
      <w:r>
        <w:rPr>
          <w:rFonts w:eastAsia="TimesET;Times New Roman"/>
          <w:highlight w:val="white"/>
          <w:lang w:eastAsia="ar-SA"/>
        </w:rPr>
        <w:t xml:space="preserve">Федеральный закон № 44-ФЗ</w:t>
      </w:r>
      <w:bookmarkEnd w:id="1"/>
      <w:r>
        <w:rPr>
          <w:rFonts w:eastAsia="TimesET;Times New Roman"/>
          <w:highlight w:val="white"/>
          <w:lang w:eastAsia="ar-SA"/>
        </w:rPr>
        <w:t xml:space="preserve">) заключили настоящий контракт (далее – Контракт)</w:t>
      </w:r>
      <w:r>
        <w:rPr>
          <w:color w:val="000000"/>
          <w:highlight w:val="white"/>
        </w:rPr>
        <w:t xml:space="preserve"> о нижеследующем:</w:t>
      </w:r>
      <w:r>
        <w:rPr>
          <w:highlight w:val="white"/>
        </w:rPr>
      </w:r>
      <w:r>
        <w:rPr>
          <w:highlight w:val="white"/>
        </w:rPr>
      </w:r>
    </w:p>
    <w:p>
      <w:pPr>
        <w:spacing w:after="0"/>
        <w:tabs>
          <w:tab w:val="left" w:pos="851" w:leader="none"/>
          <w:tab w:val="left" w:pos="993" w:leader="none"/>
        </w:tabs>
        <w:rPr>
          <w:highlight w:val="white"/>
        </w:rPr>
      </w:pPr>
      <w:r>
        <w:rPr>
          <w:highlight w:val="white"/>
        </w:rPr>
      </w:r>
      <w:r>
        <w:rPr>
          <w:highlight w:val="white"/>
        </w:rPr>
      </w:r>
      <w:r>
        <w:rPr>
          <w:highlight w:val="white"/>
        </w:rPr>
      </w:r>
    </w:p>
    <w:p>
      <w:pPr>
        <w:numPr>
          <w:ilvl w:val="0"/>
          <w:numId w:val="16"/>
        </w:numPr>
        <w:contextualSpacing/>
        <w:ind w:firstLine="1908"/>
        <w:jc w:val="left"/>
        <w:spacing w:after="0"/>
        <w:tabs>
          <w:tab w:val="clear" w:pos="709" w:leader="none"/>
          <w:tab w:val="left" w:pos="851" w:leader="none"/>
          <w:tab w:val="left" w:pos="993" w:leader="none"/>
        </w:tabs>
        <w:rPr>
          <w:b/>
          <w:highlight w:val="white"/>
        </w:rPr>
      </w:pPr>
      <w:r>
        <w:rPr>
          <w:b/>
          <w:highlight w:val="white"/>
          <w:lang w:eastAsia="ar-SA"/>
        </w:rPr>
        <w:t xml:space="preserve">ПРЕДМЕТ КОНТРАКТА</w:t>
      </w:r>
      <w:r>
        <w:rPr>
          <w:b/>
          <w:highlight w:val="white"/>
        </w:rPr>
      </w:r>
      <w:r>
        <w:rPr>
          <w:b/>
          <w:highlight w:val="white"/>
        </w:rPr>
      </w:r>
    </w:p>
    <w:p>
      <w:pPr>
        <w:numPr>
          <w:ilvl w:val="1"/>
          <w:numId w:val="16"/>
        </w:numPr>
        <w:ind w:left="0" w:firstLine="425"/>
        <w:spacing w:after="0"/>
        <w:tabs>
          <w:tab w:val="left" w:pos="993" w:leader="none"/>
        </w:tabs>
        <w:rPr>
          <w:b/>
          <w:bCs/>
          <w:highlight w:val="white"/>
        </w:rPr>
      </w:pPr>
      <w:r>
        <w:rPr>
          <w:highlight w:val="white"/>
        </w:rPr>
        <w:t xml:space="preserve">Исполнитель обязуется оказать услуги </w:t>
      </w:r>
      <w:r>
        <w:t xml:space="preserve">по предоставлению неисключительных прав (продлению лицензии) на программное обеспечение </w:t>
      </w:r>
      <w:r>
        <w:t xml:space="preserve">Sherpa</w:t>
      </w:r>
      <w:r>
        <w:t xml:space="preserve"> RPA (</w:t>
      </w:r>
      <w:r>
        <w:t xml:space="preserve">Attended</w:t>
      </w:r>
      <w:r>
        <w:t xml:space="preserve"> </w:t>
      </w:r>
      <w:r>
        <w:t xml:space="preserve">Robot</w:t>
      </w:r>
      <w:r>
        <w:t xml:space="preserve">) </w:t>
      </w:r>
      <w:r>
        <w:rPr>
          <w:highlight w:val="white"/>
        </w:rPr>
        <w:t xml:space="preserve">(далее – Услуги) в соответствии с требованиями Технического задания (Приложение № 1 к Контракту), являющегося неотъемлемой частью Контракта, а Заказчик обязуется принять и оплатить Услуги в порядке и на условиях, предусмотренных Контрактом.</w:t>
      </w:r>
      <w:r>
        <w:rPr>
          <w:b/>
          <w:bCs/>
          <w:highlight w:val="white"/>
        </w:rPr>
      </w:r>
      <w:r>
        <w:rPr>
          <w:b/>
          <w:bCs/>
          <w:highlight w:val="white"/>
        </w:rPr>
      </w:r>
    </w:p>
    <w:p>
      <w:pPr>
        <w:numPr>
          <w:ilvl w:val="1"/>
          <w:numId w:val="16"/>
        </w:numPr>
        <w:ind w:left="0" w:firstLine="425"/>
        <w:spacing w:after="0"/>
        <w:tabs>
          <w:tab w:val="left" w:pos="993" w:leader="none"/>
        </w:tabs>
        <w:rPr>
          <w:b/>
          <w:bCs/>
          <w:highlight w:val="white"/>
        </w:rPr>
      </w:pPr>
      <w:r>
        <w:rPr>
          <w:highlight w:val="white"/>
        </w:rPr>
        <w:t xml:space="preserve">Условия, на которых передаются неисключительные права </w:t>
      </w:r>
      <w:r>
        <w:rPr>
          <w:highlight w:val="white"/>
        </w:rPr>
        <w:t xml:space="preserve">на ПО, определены Техническим заданием и проектом Лицензионного (сублицензионного) договора (Приложение № 3 к Контракту, далее – Лицензионный договор). Соблюдение формы Лицензионного договора является обязательным условием надлежащего исполнения Контракта.</w:t>
      </w:r>
      <w:r>
        <w:rPr>
          <w:b/>
          <w:bCs/>
          <w:highlight w:val="white"/>
        </w:rPr>
      </w:r>
      <w:r>
        <w:rPr>
          <w:b/>
          <w:bCs/>
          <w:highlight w:val="white"/>
        </w:rPr>
      </w:r>
    </w:p>
    <w:p>
      <w:pPr>
        <w:numPr>
          <w:ilvl w:val="1"/>
          <w:numId w:val="16"/>
        </w:numPr>
        <w:ind w:left="0" w:firstLine="426"/>
        <w:spacing w:after="0"/>
        <w:tabs>
          <w:tab w:val="clear" w:pos="0" w:leader="none"/>
          <w:tab w:val="left" w:pos="993" w:leader="none"/>
        </w:tabs>
        <w:rPr>
          <w:bCs/>
        </w:rPr>
      </w:pPr>
      <w:r>
        <w:rPr>
          <w:highlight w:val="white"/>
        </w:rPr>
        <w:t xml:space="preserve">Исполнитель подтверждает, что является правообладателем ПО и обладает всеми правами, необходимыми для предоставления Заказчику неисключительных прав использования </w:t>
      </w:r>
      <w:r>
        <w:rPr>
          <w:highlight w:val="white"/>
        </w:rPr>
        <w:t xml:space="preserve">ПО. В случае если к Заказчику по вине Исполнителя будут предъявлены претензии, иски третьих лиц, связанные с нарушением их прав, Исполнитель принимает на себя такие претензии и иски и возмещает Заказчику все расходы и весь ущерб, понесенные в связи с ними.</w:t>
      </w:r>
      <w:r>
        <w:rPr>
          <w:bCs/>
        </w:rPr>
      </w:r>
      <w:r>
        <w:rPr>
          <w:bCs/>
        </w:rPr>
      </w:r>
    </w:p>
    <w:p>
      <w:pPr>
        <w:spacing w:after="0"/>
        <w:tabs>
          <w:tab w:val="left" w:pos="993" w:leader="none"/>
        </w:tabs>
        <w:rPr>
          <w:bCs/>
        </w:rPr>
      </w:pPr>
      <w:r>
        <w:rPr>
          <w:bCs/>
        </w:rPr>
        <w:tab/>
        <w:t xml:space="preserve">В случае предъявления Заказчику претензий в связи с использова</w:t>
      </w:r>
      <w:r>
        <w:rPr>
          <w:bCs/>
        </w:rPr>
        <w:t xml:space="preserve">нием переданных Исполнителем Заказчику неисключительных прав на условиях, предусмотренных Контрактом, Исполнитель обязуется за свой счет и своими силами предпринять все необходимые действия, исключающие возникновение расходов и убытков Заказчика, связанных</w:t>
      </w:r>
      <w:r>
        <w:rPr>
          <w:bCs/>
        </w:rPr>
        <w:t xml:space="preserve"> с подобными претензиями, возникших после обращения Заказчика к Исполнителю, а также  по запросу Заказчика, в случае предъявления иска к Заказчику  вступить в арбитражный процесс третьим лицом, не заявляющим самостоятельных требований на стороне Заказчика.</w:t>
      </w:r>
      <w:r>
        <w:rPr>
          <w:bCs/>
        </w:rPr>
      </w:r>
      <w:r>
        <w:rPr>
          <w:bCs/>
        </w:rPr>
      </w:r>
    </w:p>
    <w:p>
      <w:pPr>
        <w:numPr>
          <w:ilvl w:val="1"/>
          <w:numId w:val="16"/>
        </w:numPr>
        <w:ind w:left="0" w:firstLine="426"/>
        <w:spacing w:after="0"/>
        <w:tabs>
          <w:tab w:val="clear" w:pos="0" w:leader="none"/>
          <w:tab w:val="left" w:pos="993" w:leader="none"/>
        </w:tabs>
        <w:rPr>
          <w:bCs/>
        </w:rPr>
      </w:pPr>
      <w:r>
        <w:rPr>
          <w:highlight w:val="white"/>
        </w:rPr>
        <w:t xml:space="preserve">Территория действия лицензий: Российская Федерация.</w:t>
      </w:r>
      <w:r>
        <w:rPr>
          <w:bCs/>
        </w:rPr>
      </w:r>
      <w:r>
        <w:rPr>
          <w:bCs/>
        </w:rPr>
      </w:r>
    </w:p>
    <w:p>
      <w:pPr>
        <w:numPr>
          <w:ilvl w:val="1"/>
          <w:numId w:val="16"/>
        </w:numPr>
        <w:ind w:left="0" w:firstLine="426"/>
        <w:spacing w:after="0"/>
        <w:tabs>
          <w:tab w:val="clear" w:pos="0" w:leader="none"/>
          <w:tab w:val="left" w:pos="993" w:leader="none"/>
        </w:tabs>
        <w:rPr>
          <w:b/>
          <w:bCs/>
          <w:highlight w:val="white"/>
        </w:rPr>
      </w:pPr>
      <w:r>
        <w:rPr>
          <w:highlight w:val="white"/>
        </w:rPr>
        <w:t xml:space="preserve">Срок действия передаваемых неисключительных прав (лицензии) на ПО: </w:t>
      </w:r>
      <w:r>
        <w:t xml:space="preserve">с 24.08.2026 по 23.08.2027</w:t>
      </w:r>
      <w:r>
        <w:rPr>
          <w:highlight w:val="white"/>
        </w:rPr>
        <w:t xml:space="preserve"> в соответствии с Техническим заданием (Приложение № 1 к Контракту, далее – Техническое задание).</w:t>
      </w:r>
      <w:r>
        <w:rPr>
          <w:b/>
          <w:bCs/>
          <w:highlight w:val="white"/>
        </w:rPr>
      </w:r>
      <w:r>
        <w:rPr>
          <w:b/>
          <w:bCs/>
          <w:highlight w:val="white"/>
        </w:rPr>
      </w:r>
    </w:p>
    <w:p>
      <w:pPr>
        <w:numPr>
          <w:ilvl w:val="1"/>
          <w:numId w:val="16"/>
        </w:numPr>
        <w:ind w:left="0" w:firstLine="425"/>
        <w:spacing w:after="0"/>
        <w:tabs>
          <w:tab w:val="left" w:pos="993" w:leader="none"/>
          <w:tab w:val="left" w:pos="1134" w:leader="none"/>
        </w:tabs>
        <w:rPr>
          <w:highlight w:val="white"/>
        </w:rPr>
      </w:pPr>
      <w:r>
        <w:rPr>
          <w:highlight w:val="white"/>
        </w:rPr>
        <w:t xml:space="preserve">Требования к услугам, являющимся предметом Контракта, определяются Техническим заданием и условиями Контракта.</w:t>
      </w:r>
      <w:r>
        <w:rPr>
          <w:highlight w:val="white"/>
        </w:rPr>
      </w:r>
      <w:r>
        <w:rPr>
          <w:highlight w:val="white"/>
        </w:rPr>
      </w:r>
    </w:p>
    <w:p>
      <w:pPr>
        <w:numPr>
          <w:ilvl w:val="1"/>
          <w:numId w:val="16"/>
        </w:numPr>
        <w:ind w:left="0" w:firstLine="425"/>
        <w:spacing w:after="0"/>
        <w:tabs>
          <w:tab w:val="left" w:pos="993" w:leader="none"/>
          <w:tab w:val="left" w:pos="1134" w:leader="none"/>
        </w:tabs>
        <w:rPr>
          <w:highlight w:val="white"/>
        </w:rPr>
      </w:pPr>
      <w:r>
        <w:rPr>
          <w:color w:val="000000"/>
          <w:highlight w:val="white"/>
        </w:rPr>
        <w:t xml:space="preserve">Место оказания Услуг: </w:t>
      </w:r>
      <w:r>
        <w:rPr>
          <w:color w:val="191919"/>
        </w:rPr>
        <w:t xml:space="preserve">105082, г. Москва, ул. Большая Почтовая, д. 26, стр.1</w:t>
      </w:r>
      <w:r>
        <w:rPr>
          <w:rFonts w:eastAsia="Calibri"/>
          <w:highlight w:val="white"/>
          <w:lang w:eastAsia="en-US"/>
        </w:rPr>
        <w:t xml:space="preserve">. По согласованию с Заказчиком допускается оказание услуг дистанционно (в электронной форме)</w:t>
      </w:r>
      <w:r>
        <w:rPr>
          <w:color w:val="000000"/>
          <w:highlight w:val="white"/>
        </w:rPr>
        <w:t xml:space="preserve">.</w:t>
      </w:r>
      <w:r>
        <w:rPr>
          <w:highlight w:val="white"/>
        </w:rPr>
      </w:r>
      <w:r>
        <w:rPr>
          <w:highlight w:val="white"/>
        </w:rPr>
      </w:r>
    </w:p>
    <w:p>
      <w:pPr>
        <w:numPr>
          <w:ilvl w:val="1"/>
          <w:numId w:val="16"/>
        </w:numPr>
        <w:spacing w:after="0"/>
        <w:tabs>
          <w:tab w:val="left" w:pos="993" w:leader="none"/>
          <w:tab w:val="left" w:pos="1134" w:leader="none"/>
        </w:tabs>
        <w:rPr>
          <w:highlight w:val="white"/>
        </w:rPr>
      </w:pPr>
      <w:r>
        <w:rPr>
          <w:highlight w:val="white"/>
        </w:rPr>
        <w:t xml:space="preserve">Срок оказания Услуг:</w:t>
      </w:r>
      <w:r>
        <w:rPr>
          <w:b/>
          <w:highlight w:val="white"/>
        </w:rPr>
        <w:t xml:space="preserve"> </w:t>
      </w:r>
      <w:r>
        <w:rPr>
          <w:rFonts w:eastAsia="Calibri"/>
          <w:lang w:eastAsia="en-US"/>
        </w:rPr>
        <w:t xml:space="preserve">с даты заключения Контракта до не позднее 24.08.2026</w:t>
      </w:r>
      <w:r>
        <w:rPr>
          <w:highlight w:val="white"/>
        </w:rPr>
        <w:t xml:space="preserve">.</w:t>
      </w:r>
      <w:r>
        <w:rPr>
          <w:highlight w:val="white"/>
        </w:rPr>
      </w:r>
      <w:r>
        <w:rPr>
          <w:highlight w:val="white"/>
        </w:rPr>
      </w:r>
    </w:p>
    <w:p>
      <w:pPr>
        <w:numPr>
          <w:ilvl w:val="1"/>
          <w:numId w:val="16"/>
        </w:numPr>
        <w:ind w:left="0" w:firstLine="425"/>
        <w:spacing w:after="0"/>
        <w:tabs>
          <w:tab w:val="left" w:pos="993" w:leader="none"/>
          <w:tab w:val="left" w:pos="1134" w:leader="none"/>
        </w:tabs>
        <w:rPr>
          <w:highlight w:val="white"/>
        </w:rPr>
      </w:pPr>
      <w:r>
        <w:rPr>
          <w:highlight w:val="white"/>
        </w:rPr>
        <w:t xml:space="preserve">Объем передаваемых прав: простая неисключительная лицензия.</w:t>
      </w:r>
      <w:r>
        <w:rPr>
          <w:highlight w:val="white"/>
        </w:rPr>
      </w:r>
      <w:r>
        <w:rPr>
          <w:highlight w:val="white"/>
        </w:rPr>
      </w:r>
    </w:p>
    <w:p>
      <w:pPr>
        <w:numPr>
          <w:ilvl w:val="1"/>
          <w:numId w:val="16"/>
        </w:numPr>
        <w:ind w:left="0" w:firstLine="425"/>
        <w:spacing w:after="0"/>
        <w:tabs>
          <w:tab w:val="left" w:pos="993" w:leader="none"/>
          <w:tab w:val="left" w:pos="1134" w:leader="none"/>
        </w:tabs>
        <w:rPr>
          <w:highlight w:val="white"/>
        </w:rPr>
      </w:pPr>
      <w:r>
        <w:rPr>
          <w:highlight w:val="white"/>
        </w:rPr>
        <w:t xml:space="preserve">Права считаются принятыми Заказчиком с момента подписания Заказчиком Акта приема-передачи неисключительных прав (лицензий) по Лицензионному договору и документа о приемке в соответствии с разделом 3 Контракта.</w:t>
      </w:r>
      <w:r>
        <w:rPr>
          <w:highlight w:val="white"/>
        </w:rPr>
      </w:r>
      <w:r>
        <w:rPr>
          <w:highlight w:val="white"/>
        </w:rPr>
      </w:r>
    </w:p>
    <w:p>
      <w:pPr>
        <w:numPr>
          <w:ilvl w:val="1"/>
          <w:numId w:val="16"/>
        </w:numPr>
        <w:ind w:left="0" w:firstLine="425"/>
        <w:spacing w:after="0"/>
        <w:tabs>
          <w:tab w:val="left" w:pos="993" w:leader="none"/>
          <w:tab w:val="left" w:pos="1134" w:leader="none"/>
        </w:tabs>
        <w:rPr>
          <w:highlight w:val="white"/>
        </w:rPr>
      </w:pPr>
      <w:r>
        <w:rPr>
          <w:highlight w:val="white"/>
        </w:rPr>
        <w:t xml:space="preserve">Исполнитель предоставляет Заказчику неисключительное право использовать программное обеспечение путем воспроизведения, ограниченного инсталляцией, копированием и запуском программ для ЭВМ</w:t>
      </w:r>
      <w:r>
        <w:t xml:space="preserve">.</w:t>
      </w:r>
      <w:r>
        <w:rPr>
          <w:highlight w:val="white"/>
        </w:rPr>
      </w:r>
      <w:r>
        <w:rPr>
          <w:highlight w:val="white"/>
        </w:rPr>
      </w:r>
    </w:p>
    <w:p>
      <w:pPr>
        <w:spacing w:after="0"/>
        <w:tabs>
          <w:tab w:val="left" w:pos="993" w:leader="none"/>
          <w:tab w:val="left" w:pos="1134" w:leader="none"/>
        </w:tabs>
        <w:rPr>
          <w:highlight w:val="white"/>
        </w:rPr>
      </w:pPr>
      <w:r>
        <w:rPr>
          <w:highlight w:val="white"/>
        </w:rPr>
      </w:r>
      <w:r>
        <w:rPr>
          <w:highlight w:val="white"/>
        </w:rPr>
      </w:r>
      <w:r>
        <w:rPr>
          <w:highlight w:val="white"/>
        </w:rPr>
      </w:r>
    </w:p>
    <w:p>
      <w:pPr>
        <w:numPr>
          <w:ilvl w:val="0"/>
          <w:numId w:val="11"/>
        </w:numPr>
        <w:jc w:val="center"/>
        <w:spacing w:after="0"/>
        <w:tabs>
          <w:tab w:val="left" w:pos="851" w:leader="none"/>
          <w:tab w:val="left" w:pos="993" w:leader="none"/>
        </w:tabs>
        <w:rPr>
          <w:b/>
          <w:highlight w:val="white"/>
        </w:rPr>
      </w:pPr>
      <w:r>
        <w:rPr>
          <w:b/>
          <w:highlight w:val="white"/>
          <w:lang w:eastAsia="ar-SA"/>
        </w:rPr>
        <w:t xml:space="preserve">ЦЕНА КОНТРАКТА И ПОРЯДОК РАСЧЕТОВ</w:t>
      </w:r>
      <w:r>
        <w:rPr>
          <w:b/>
          <w:highlight w:val="white"/>
        </w:rPr>
      </w:r>
      <w:r>
        <w:rPr>
          <w:b/>
          <w:highlight w:val="white"/>
        </w:rPr>
      </w:r>
    </w:p>
    <w:p>
      <w:pPr>
        <w:numPr>
          <w:ilvl w:val="1"/>
          <w:numId w:val="11"/>
        </w:numPr>
        <w:ind w:left="0" w:firstLine="425"/>
        <w:spacing w:after="0"/>
        <w:rPr>
          <w:iCs/>
          <w:highlight w:val="white"/>
          <w:shd w:val="clear" w:color="auto" w:fill="ffffff"/>
        </w:rPr>
      </w:pPr>
      <w:r>
        <w:rPr>
          <w:rFonts w:eastAsia="Calibri"/>
          <w:color w:val="000000"/>
          <w:highlight w:val="white"/>
        </w:rPr>
        <w:t xml:space="preserve">Цена Контракта </w:t>
      </w:r>
      <w:r>
        <w:rPr>
          <w:rFonts w:eastAsia="Calibri"/>
          <w:color w:val="000000"/>
        </w:rPr>
        <w:t xml:space="preserve">(фиксированное разовое вознаграждение) </w:t>
      </w:r>
      <w:r>
        <w:rPr>
          <w:rFonts w:eastAsia="Calibri"/>
          <w:color w:val="000000"/>
          <w:highlight w:val="white"/>
        </w:rPr>
        <w:t xml:space="preserve">составляет</w:t>
      </w:r>
      <w:r>
        <w:rPr>
          <w:highlight w:val="white"/>
        </w:rPr>
        <w:t xml:space="preserve"> __________ (____________) рублей _________ копеек, в том числе НДС ______________ </w:t>
      </w:r>
      <w:r>
        <w:rPr>
          <w:i/>
          <w:highlight w:val="white"/>
        </w:rPr>
        <w:t xml:space="preserve">(в случае, если оказываемые по Контракту услуги, в соответствии с налоговым законодательством Российской Федерации не облагаются налогом на добавленную стоимость, в данный пункт включается соответствующая информация)</w:t>
      </w:r>
      <w:r>
        <w:rPr>
          <w:highlight w:val="white"/>
        </w:rPr>
        <w:t xml:space="preserve">, согласно Расшифровке цены Контракта (Приложение № 2 к Контракту)</w:t>
      </w:r>
      <w:r>
        <w:rPr>
          <w:highlight w:val="white"/>
          <w:shd w:val="clear" w:color="auto" w:fill="ffffff"/>
        </w:rPr>
        <w:t xml:space="preserve">. </w:t>
      </w:r>
      <w:r>
        <w:rPr>
          <w:iCs/>
          <w:highlight w:val="white"/>
          <w:shd w:val="clear" w:color="auto" w:fill="ffffff"/>
        </w:rPr>
      </w:r>
      <w:r>
        <w:rPr>
          <w:iCs/>
          <w:highlight w:val="white"/>
          <w:shd w:val="clear" w:color="auto" w:fill="ffffff"/>
        </w:rPr>
      </w:r>
    </w:p>
    <w:p>
      <w:pPr>
        <w:numPr>
          <w:ilvl w:val="1"/>
          <w:numId w:val="11"/>
        </w:numPr>
        <w:ind w:left="0" w:firstLine="425"/>
        <w:spacing w:after="0"/>
        <w:tabs>
          <w:tab w:val="left" w:pos="993" w:leader="none"/>
          <w:tab w:val="clear" w:pos="1430" w:leader="none"/>
        </w:tabs>
        <w:rPr>
          <w:highlight w:val="white"/>
        </w:rPr>
      </w:pPr>
      <w:r>
        <w:rPr>
          <w:highlight w:val="white"/>
        </w:rPr>
        <w:t xml:space="preserve">Формула цены контракта: не применяется.</w:t>
      </w:r>
      <w:r>
        <w:rPr>
          <w:rStyle w:val="1026"/>
          <w:highlight w:val="white"/>
        </w:rPr>
        <w:footnoteReference w:id="2"/>
      </w:r>
      <w:r>
        <w:rPr>
          <w:highlight w:val="white"/>
          <w:lang w:bidi="en-US"/>
        </w:rPr>
        <w:t xml:space="preserve"> </w:t>
      </w:r>
      <w:r>
        <w:rPr>
          <w:highlight w:val="white"/>
        </w:rPr>
      </w:r>
      <w:r>
        <w:rPr>
          <w:highlight w:val="white"/>
        </w:rPr>
      </w:r>
    </w:p>
    <w:p>
      <w:pPr>
        <w:numPr>
          <w:ilvl w:val="1"/>
          <w:numId w:val="11"/>
        </w:numPr>
        <w:ind w:left="0" w:firstLine="425"/>
        <w:spacing w:after="0"/>
        <w:tabs>
          <w:tab w:val="left" w:pos="710" w:leader="none"/>
          <w:tab w:val="left" w:pos="993" w:leader="none"/>
        </w:tabs>
        <w:rPr>
          <w:highlight w:val="white"/>
        </w:rPr>
      </w:pPr>
      <w:r>
        <w:rPr>
          <w:highlight w:val="white"/>
        </w:rPr>
        <w:t xml:space="preserve">Цена Контракта является твердой и определяется на весь срок исполнения Контракта.</w:t>
      </w:r>
      <w:r>
        <w:rPr>
          <w:highlight w:val="white"/>
        </w:rPr>
      </w:r>
    </w:p>
    <w:p>
      <w:pPr>
        <w:numPr>
          <w:ilvl w:val="1"/>
          <w:numId w:val="11"/>
        </w:numPr>
        <w:ind w:left="0" w:firstLine="425"/>
        <w:spacing w:after="0"/>
        <w:tabs>
          <w:tab w:val="left" w:pos="710" w:leader="none"/>
          <w:tab w:val="left" w:pos="993" w:leader="none"/>
        </w:tabs>
        <w:rPr>
          <w:rFonts w:eastAsia="Calibri"/>
          <w:lang w:eastAsia="en-US"/>
        </w:rPr>
      </w:pPr>
      <w:r>
        <w:rPr>
          <w:highlight w:val="white"/>
        </w:rPr>
      </w:r>
      <w:r>
        <w:rPr>
          <w:rFonts w:eastAsia="Calibri"/>
          <w:lang w:eastAsia="en-US"/>
        </w:rPr>
        <w:t xml:space="preserve">Источником финансирования являются средства от приносящей доход деятельности </w:t>
      </w:r>
      <w:r>
        <w:rPr>
          <w:highlight w:val="white"/>
        </w:rPr>
      </w:r>
    </w:p>
    <w:p>
      <w:pPr>
        <w:ind w:left="0" w:firstLine="0"/>
        <w:spacing w:after="0"/>
        <w:tabs>
          <w:tab w:val="left" w:pos="710" w:leader="none"/>
          <w:tab w:val="left" w:pos="993" w:leader="none"/>
        </w:tabs>
        <w:rPr>
          <w:highlight w:val="white"/>
        </w:rPr>
      </w:pPr>
      <w:r>
        <w:rPr>
          <w:rFonts w:eastAsia="Calibri"/>
          <w:lang w:eastAsia="en-US"/>
        </w:rPr>
        <w:t xml:space="preserve">(КВР – 244).</w:t>
      </w:r>
      <w:r/>
      <w:r/>
    </w:p>
    <w:p>
      <w:pPr>
        <w:ind w:firstLine="425"/>
        <w:spacing w:after="0"/>
        <w:tabs>
          <w:tab w:val="left" w:pos="851" w:leader="none"/>
          <w:tab w:val="left" w:pos="993" w:leader="none"/>
        </w:tabs>
        <w:rPr>
          <w:bCs/>
          <w:highlight w:val="white"/>
        </w:rPr>
      </w:pPr>
      <w:r>
        <w:rPr>
          <w:highlight w:val="white"/>
        </w:rPr>
        <w:t xml:space="preserve">2.5.  </w:t>
      </w:r>
      <w:bookmarkStart w:id="2" w:name="_Hlk127956208"/>
      <w:r>
        <w:rPr>
          <w:highlight w:val="white"/>
        </w:rPr>
        <w:t xml:space="preserve">В цену Контракта включены все расходы Исполнителя, необходимые для выполнения им своих обязательств по Контракту в полном объеме и надлежащего качества, расходы на обеспечение соответствия Исполнителя требованиям ст. 31 Федерального закона № 44-ФЗ, трансп</w:t>
      </w:r>
      <w:r>
        <w:rPr>
          <w:highlight w:val="white"/>
        </w:rPr>
        <w:t xml:space="preserve">ортные расходы, все подлежащие к уплате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прочие сопутствующие расходы.</w:t>
      </w:r>
      <w:bookmarkEnd w:id="2"/>
      <w:r>
        <w:rPr>
          <w:bCs/>
          <w:highlight w:val="white"/>
        </w:rPr>
      </w:r>
      <w:r>
        <w:rPr>
          <w:bCs/>
          <w:highlight w:val="white"/>
        </w:rPr>
      </w:r>
    </w:p>
    <w:p>
      <w:pPr>
        <w:ind w:firstLine="425"/>
        <w:spacing w:after="0"/>
        <w:tabs>
          <w:tab w:val="left" w:pos="0" w:leader="none"/>
          <w:tab w:val="left" w:pos="284" w:leader="none"/>
          <w:tab w:val="left" w:pos="993" w:leader="none"/>
        </w:tabs>
        <w:rPr>
          <w:bCs/>
          <w:highlight w:val="white"/>
        </w:rPr>
      </w:pPr>
      <w:r>
        <w:rPr>
          <w:bCs/>
          <w:highlight w:val="white"/>
        </w:rPr>
        <w:t xml:space="preserve">2.6. Оплата производится в рублях Российской Федерации.</w:t>
      </w:r>
      <w:r>
        <w:rPr>
          <w:bCs/>
          <w:highlight w:val="white"/>
        </w:rPr>
      </w:r>
      <w:r>
        <w:rPr>
          <w:bCs/>
          <w:highlight w:val="white"/>
        </w:rPr>
      </w:r>
    </w:p>
    <w:p>
      <w:pPr>
        <w:ind w:firstLine="425"/>
        <w:spacing w:after="0"/>
        <w:tabs>
          <w:tab w:val="left" w:pos="0" w:leader="none"/>
          <w:tab w:val="left" w:pos="284" w:leader="none"/>
          <w:tab w:val="left" w:pos="993" w:leader="none"/>
        </w:tabs>
        <w:rPr>
          <w:highlight w:val="white"/>
        </w:rPr>
      </w:pPr>
      <w:r>
        <w:rPr>
          <w:bCs/>
          <w:highlight w:val="white"/>
        </w:rPr>
        <w:t xml:space="preserve">2.7. Авансовый платеж не предусмотрен.</w:t>
      </w:r>
      <w:r>
        <w:rPr>
          <w:highlight w:val="white"/>
        </w:rPr>
      </w:r>
      <w:r>
        <w:rPr>
          <w:highlight w:val="white"/>
        </w:rPr>
      </w:r>
    </w:p>
    <w:p>
      <w:pPr>
        <w:ind w:firstLine="426"/>
        <w:spacing w:after="0"/>
        <w:tabs>
          <w:tab w:val="left" w:pos="0" w:leader="none"/>
          <w:tab w:val="left" w:pos="284" w:leader="none"/>
          <w:tab w:val="left" w:pos="993" w:leader="none"/>
        </w:tabs>
        <w:rPr>
          <w:highlight w:val="white"/>
        </w:rPr>
      </w:pPr>
      <w:r>
        <w:rPr>
          <w:highlight w:val="white"/>
        </w:rPr>
        <w:t xml:space="preserve">2.8. Расчеты между Заказчиком и Исполнителем осуществляются не позднее 7 (семи) рабочих дней со дня подписания Заказчиком документа о приемке в соответствии с разделом 3 Контракта.</w:t>
      </w:r>
      <w:r>
        <w:rPr>
          <w:highlight w:val="white"/>
        </w:rPr>
      </w:r>
      <w:r>
        <w:rPr>
          <w:highlight w:val="white"/>
        </w:rPr>
      </w:r>
    </w:p>
    <w:p>
      <w:pPr>
        <w:ind w:firstLine="426"/>
        <w:spacing w:after="0"/>
        <w:tabs>
          <w:tab w:val="left" w:pos="0" w:leader="none"/>
          <w:tab w:val="left" w:pos="284" w:leader="none"/>
          <w:tab w:val="left" w:pos="993" w:leader="none"/>
        </w:tabs>
        <w:rPr>
          <w:highlight w:val="white"/>
        </w:rPr>
      </w:pPr>
      <w:r>
        <w:rPr>
          <w:highlight w:val="white"/>
        </w:rPr>
        <w:t xml:space="preserve">2.9. Оплата по Контракту осуществляется в безналичном порядке платежным поручением путем перечисления Заказчиком денежных средств на расчетный счет Исполнителя, указанный </w:t>
      </w:r>
      <w:r>
        <w:rPr>
          <w:highlight w:val="white"/>
        </w:rPr>
        <w:br/>
        <w:t xml:space="preserve">в разделе 13 Контракта. В случае изменения расчетного счета Исполнитель обязан в течение 3 (трех) д</w:t>
      </w:r>
      <w:r>
        <w:rPr>
          <w:highlight w:val="white"/>
        </w:rPr>
        <w:t xml:space="preserve">ней с момента изменения расчетного счета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r>
        <w:rPr>
          <w:highlight w:val="white"/>
        </w:rPr>
      </w:r>
      <w:r>
        <w:rPr>
          <w:highlight w:val="white"/>
        </w:rPr>
      </w:r>
    </w:p>
    <w:p>
      <w:pPr>
        <w:ind w:firstLine="426"/>
        <w:spacing w:after="0"/>
        <w:tabs>
          <w:tab w:val="left" w:pos="0" w:leader="none"/>
          <w:tab w:val="left" w:pos="284" w:leader="none"/>
          <w:tab w:val="left" w:pos="993" w:leader="none"/>
        </w:tabs>
        <w:rPr>
          <w:highlight w:val="white"/>
        </w:rPr>
      </w:pPr>
      <w:r>
        <w:rPr>
          <w:highlight w:val="white"/>
        </w:rPr>
        <w:t xml:space="preserve">2.10. Датой исполнения Заказчиком обязательств по оплате считается дата списания денежных средств со счета Заказчика.</w:t>
      </w:r>
      <w:r>
        <w:rPr>
          <w:highlight w:val="white"/>
        </w:rPr>
      </w:r>
      <w:r>
        <w:rPr>
          <w:highlight w:val="white"/>
        </w:rPr>
      </w:r>
    </w:p>
    <w:p>
      <w:pPr>
        <w:ind w:firstLine="426"/>
        <w:spacing w:after="0"/>
        <w:tabs>
          <w:tab w:val="left" w:pos="0" w:leader="none"/>
          <w:tab w:val="left" w:pos="284" w:leader="none"/>
          <w:tab w:val="left" w:pos="993" w:leader="none"/>
        </w:tabs>
        <w:rPr>
          <w:highlight w:val="white"/>
        </w:rPr>
      </w:pPr>
      <w:r>
        <w:rPr>
          <w:highlight w:val="white"/>
        </w:rPr>
        <w:t xml:space="preserve">2.11. Сумма к оплате за оказанные Услуги, подлежащая перечислению Исполнителю, может быть уменьшена Заказчиком на сумму начисленной неустойки (пеней, штрафов).</w:t>
      </w:r>
      <w:r>
        <w:rPr>
          <w:highlight w:val="white"/>
        </w:rPr>
      </w:r>
      <w:r>
        <w:rPr>
          <w:highlight w:val="white"/>
        </w:rPr>
      </w:r>
    </w:p>
    <w:p>
      <w:pPr>
        <w:ind w:firstLine="567"/>
        <w:spacing w:after="0"/>
        <w:tabs>
          <w:tab w:val="left" w:pos="0" w:leader="none"/>
          <w:tab w:val="left" w:pos="284" w:leader="none"/>
          <w:tab w:val="left" w:pos="993" w:leader="none"/>
        </w:tabs>
        <w:rPr>
          <w:highlight w:val="white"/>
        </w:rPr>
      </w:pPr>
      <w:r>
        <w:rPr>
          <w:highlight w:val="white"/>
        </w:rPr>
      </w:r>
      <w:r>
        <w:rPr>
          <w:highlight w:val="white"/>
        </w:rPr>
      </w:r>
      <w:r>
        <w:rPr>
          <w:highlight w:val="white"/>
        </w:rPr>
      </w:r>
    </w:p>
    <w:p>
      <w:pPr>
        <w:numPr>
          <w:ilvl w:val="0"/>
          <w:numId w:val="11"/>
        </w:numPr>
        <w:jc w:val="center"/>
        <w:spacing w:after="0"/>
        <w:tabs>
          <w:tab w:val="left" w:pos="851" w:leader="none"/>
          <w:tab w:val="left" w:pos="993" w:leader="none"/>
          <w:tab w:val="left" w:pos="1560" w:leader="none"/>
          <w:tab w:val="left" w:pos="2127" w:leader="none"/>
        </w:tabs>
        <w:rPr>
          <w:b/>
          <w:highlight w:val="white"/>
        </w:rPr>
        <w:outlineLvl w:val="1"/>
      </w:pPr>
      <w:r>
        <w:rPr>
          <w:b/>
          <w:highlight w:val="white"/>
        </w:rPr>
        <w:t xml:space="preserve">ПОРЯДОК СДАЧИ И ПРИЕМКИ ОКАЗАННЫХ УСЛУГ</w:t>
      </w:r>
      <w:r>
        <w:rPr>
          <w:b/>
          <w:highlight w:val="white"/>
        </w:rPr>
      </w:r>
      <w:r>
        <w:rPr>
          <w:b/>
          <w:highlight w:val="white"/>
        </w:rPr>
      </w:r>
    </w:p>
    <w:p>
      <w:pPr>
        <w:ind w:firstLine="567"/>
        <w:spacing w:after="0" w:afterAutospacing="0"/>
        <w:rPr>
          <w:highlight w:val="white"/>
        </w:rPr>
      </w:pPr>
      <w:r>
        <w:rPr>
          <w:highlight w:val="white"/>
        </w:rPr>
        <w:t xml:space="preserve">3.1. В срок, установленный пунктом 1.8 Контракта, Исполнитель сопроводительным письмом в письменной форме предоставляет Заказчику</w:t>
      </w:r>
      <w:r>
        <w:rPr>
          <w:rStyle w:val="1026"/>
          <w:highlight w:val="white"/>
        </w:rPr>
        <w:footnoteReference w:id="3"/>
      </w:r>
      <w:r>
        <w:rPr>
          <w:highlight w:val="white"/>
        </w:rPr>
        <w:t xml:space="preserve">:</w:t>
      </w:r>
      <w:r>
        <w:rPr>
          <w:highlight w:val="white"/>
        </w:rPr>
      </w:r>
      <w:r>
        <w:rPr>
          <w:highlight w:val="white"/>
        </w:rPr>
      </w:r>
    </w:p>
    <w:p>
      <w:pPr>
        <w:ind w:firstLine="567"/>
        <w:spacing w:after="0" w:afterAutospacing="0"/>
        <w:rPr>
          <w:highlight w:val="white"/>
        </w:rPr>
      </w:pPr>
      <w:r>
        <w:rPr>
          <w:highlight w:val="white"/>
        </w:rPr>
        <w:t xml:space="preserve">3.1.1. результаты оказанных услуг в соответствии с п. 1.1. Контракта;</w:t>
      </w:r>
      <w:r>
        <w:rPr>
          <w:highlight w:val="white"/>
        </w:rPr>
      </w:r>
      <w:r>
        <w:rPr>
          <w:highlight w:val="white"/>
        </w:rPr>
      </w:r>
    </w:p>
    <w:p>
      <w:pPr>
        <w:ind w:firstLine="567"/>
        <w:spacing w:after="0" w:afterAutospacing="0"/>
        <w:rPr>
          <w:highlight w:val="white"/>
        </w:rPr>
      </w:pPr>
      <w:r>
        <w:rPr>
          <w:highlight w:val="white"/>
        </w:rPr>
        <w:t xml:space="preserve">3.1.2. подписанные Исполнителем Лицензионный договор и акт приема-передачи неисключительных прав (лицензий) (по форме согласно Приложению № 3 к Контракту);</w:t>
      </w:r>
      <w:r>
        <w:rPr>
          <w:highlight w:val="white"/>
        </w:rPr>
      </w:r>
      <w:r>
        <w:rPr>
          <w:highlight w:val="white"/>
        </w:rPr>
      </w:r>
    </w:p>
    <w:p>
      <w:pPr>
        <w:ind w:firstLine="567"/>
        <w:spacing w:after="0" w:afterAutospacing="0"/>
        <w:rPr>
          <w:highlight w:val="white"/>
        </w:rPr>
      </w:pPr>
      <w:r>
        <w:rPr>
          <w:highlight w:val="white"/>
        </w:rPr>
        <w:t xml:space="preserve">3.1.3. счет;</w:t>
      </w:r>
      <w:r>
        <w:rPr>
          <w:highlight w:val="white"/>
        </w:rPr>
      </w:r>
      <w:r>
        <w:rPr>
          <w:highlight w:val="white"/>
        </w:rPr>
      </w:r>
    </w:p>
    <w:p>
      <w:pPr>
        <w:ind w:firstLine="567"/>
        <w:spacing w:after="0" w:afterAutospacing="0"/>
        <w:rPr>
          <w:highlight w:val="white"/>
        </w:rPr>
      </w:pPr>
      <w:r>
        <w:rPr>
          <w:highlight w:val="white"/>
        </w:rPr>
        <w:t xml:space="preserve">3.1.4. универсальный передаточный документ либо счет-фактуру (если применимо);</w:t>
      </w:r>
      <w:r>
        <w:rPr>
          <w:highlight w:val="white"/>
        </w:rPr>
      </w:r>
      <w:r>
        <w:rPr>
          <w:highlight w:val="white"/>
        </w:rPr>
      </w:r>
    </w:p>
    <w:p>
      <w:pPr>
        <w:ind w:firstLine="567"/>
        <w:spacing w:after="0" w:afterAutospacing="0"/>
        <w:rPr>
          <w:highlight w:val="white"/>
        </w:rPr>
      </w:pPr>
      <w:r>
        <w:rPr>
          <w:highlight w:val="white"/>
        </w:rPr>
        <w:t xml:space="preserve">3.1.5. документы, согласно пункту 4.1.3. Контракта;</w:t>
      </w:r>
      <w:r>
        <w:rPr>
          <w:highlight w:val="white"/>
        </w:rPr>
      </w:r>
      <w:r>
        <w:rPr>
          <w:highlight w:val="white"/>
        </w:rPr>
      </w:r>
    </w:p>
    <w:p>
      <w:pPr>
        <w:ind w:firstLine="567"/>
        <w:spacing w:after="0" w:afterAutospacing="0"/>
        <w:rPr>
          <w:highlight w:val="white"/>
        </w:rPr>
      </w:pPr>
      <w:r>
        <w:rPr>
          <w:highlight w:val="white"/>
        </w:rPr>
        <w:t xml:space="preserve">3.1.6. формирует с использованием Единой информационной системы в сфере закупок</w:t>
      </w:r>
      <w:r>
        <w:rPr>
          <w:highlight w:val="white"/>
        </w:rPr>
        <w:t xml:space="preserve"> (далее – ЕИС), подписывает усиленной электронной подписью лица, имеющего право действовать от имени Исполнителя, и размещает в ЕИС документ о приемке (при наличии этапов - по соответствующему этапу) (далее – документ о приемке), который должен содержать: </w:t>
      </w:r>
      <w:r>
        <w:rPr>
          <w:highlight w:val="white"/>
        </w:rPr>
      </w:r>
      <w:r>
        <w:rPr>
          <w:highlight w:val="white"/>
        </w:rPr>
      </w:r>
    </w:p>
    <w:p>
      <w:pPr>
        <w:ind w:firstLine="567"/>
        <w:spacing w:after="0" w:afterAutospacing="0"/>
        <w:rPr>
          <w:highlight w:val="white"/>
        </w:rPr>
      </w:pPr>
      <w:r>
        <w:rPr>
          <w:highlight w:val="white"/>
        </w:rPr>
        <w:t xml:space="preserve">а) включенные в Контракт идентификационный код закупки, наименование, место нахождения Заказчика, наименование объекта закупки, место оказания услуг, информацию об </w:t>
      </w:r>
      <w:r>
        <w:rPr>
          <w:highlight w:val="white"/>
        </w:rPr>
        <w:t xml:space="preserve">Исполнителе, предусмотренную подпунктами "а", "г" и "е" части 1 статьи 43 Федерального закона № 44-ФЗ, единицу измерения оказанных услуг;</w:t>
      </w:r>
      <w:r>
        <w:rPr>
          <w:highlight w:val="white"/>
        </w:rPr>
      </w:r>
      <w:r>
        <w:rPr>
          <w:highlight w:val="white"/>
        </w:rPr>
      </w:r>
    </w:p>
    <w:p>
      <w:pPr>
        <w:ind w:firstLine="567"/>
        <w:spacing w:after="0" w:afterAutospacing="0"/>
        <w:rPr>
          <w:highlight w:val="white"/>
        </w:rPr>
      </w:pPr>
      <w:r>
        <w:rPr>
          <w:highlight w:val="white"/>
        </w:rPr>
        <w:t xml:space="preserve">б) наименование оказанных услуг;</w:t>
      </w:r>
      <w:r>
        <w:rPr>
          <w:highlight w:val="white"/>
        </w:rPr>
      </w:r>
      <w:r>
        <w:rPr>
          <w:highlight w:val="white"/>
        </w:rPr>
      </w:r>
    </w:p>
    <w:p>
      <w:pPr>
        <w:ind w:firstLine="567"/>
        <w:spacing w:after="0" w:afterAutospacing="0"/>
        <w:rPr>
          <w:highlight w:val="white"/>
        </w:rPr>
      </w:pPr>
      <w:r>
        <w:rPr>
          <w:highlight w:val="white"/>
        </w:rPr>
        <w:t xml:space="preserve">в) информацию об объеме оказанных услуг;</w:t>
      </w:r>
      <w:r>
        <w:rPr>
          <w:highlight w:val="white"/>
        </w:rPr>
      </w:r>
      <w:r>
        <w:rPr>
          <w:highlight w:val="white"/>
        </w:rPr>
      </w:r>
    </w:p>
    <w:p>
      <w:pPr>
        <w:ind w:firstLine="567"/>
        <w:spacing w:after="0" w:afterAutospacing="0"/>
        <w:rPr>
          <w:highlight w:val="white"/>
        </w:rPr>
      </w:pPr>
      <w:r>
        <w:rPr>
          <w:highlight w:val="white"/>
        </w:rPr>
        <w:t xml:space="preserve">г) стоимость исполненных Исполнителем обязательств, предусмотренных Контрактом, с указанием цены за единицу оказанных услуг;</w:t>
      </w:r>
      <w:r>
        <w:rPr>
          <w:highlight w:val="white"/>
        </w:rPr>
      </w:r>
      <w:r>
        <w:rPr>
          <w:highlight w:val="white"/>
        </w:rPr>
      </w:r>
    </w:p>
    <w:p>
      <w:pPr>
        <w:ind w:firstLine="567"/>
        <w:spacing w:after="0" w:afterAutospacing="0"/>
        <w:rPr>
          <w:highlight w:val="white"/>
        </w:rPr>
      </w:pPr>
      <w:r>
        <w:rPr>
          <w:highlight w:val="white"/>
        </w:rPr>
        <w:t xml:space="preserve">д) иную информацию с учетом требований, установленных в соответствии с частью 3 статьи 5 Федерального закона № 44-ФЗ.</w:t>
      </w:r>
      <w:r>
        <w:rPr>
          <w:highlight w:val="white"/>
        </w:rPr>
      </w:r>
      <w:r>
        <w:rPr>
          <w:highlight w:val="white"/>
        </w:rPr>
      </w:r>
    </w:p>
    <w:p>
      <w:pPr>
        <w:ind w:firstLine="567"/>
        <w:spacing w:after="0" w:afterAutospacing="0"/>
        <w:rPr>
          <w:highlight w:val="white"/>
        </w:rPr>
      </w:pPr>
      <w:r>
        <w:rPr>
          <w:highlight w:val="white"/>
        </w:rPr>
        <w:t xml:space="preserve">3.2. К документу о приемке, предусмотренному пунктом 3.1 Контракта, могут прилагаться документы, которые считаются его неотъе</w:t>
      </w:r>
      <w:r>
        <w:rPr>
          <w:highlight w:val="white"/>
        </w:rPr>
        <w:t xml:space="preserve">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3.1 Контракта информация, содержащаяся в документе о приемке.</w:t>
      </w:r>
      <w:r>
        <w:rPr>
          <w:highlight w:val="white"/>
        </w:rPr>
      </w:r>
      <w:r>
        <w:rPr>
          <w:highlight w:val="white"/>
        </w:rPr>
      </w:r>
    </w:p>
    <w:p>
      <w:pPr>
        <w:ind w:firstLine="567"/>
        <w:spacing w:after="0" w:afterAutospacing="0"/>
        <w:rPr>
          <w:highlight w:val="white"/>
        </w:rPr>
      </w:pPr>
      <w:r>
        <w:rPr>
          <w:highlight w:val="white"/>
        </w:rPr>
        <w:t xml:space="preserve">3.3. Документ о приемке, подписанный Исполнителем, не позднее одного часа с момента его размещения в ЕИС в соответствии с пунктом 3.1 Контракта автоматически с использов</w:t>
      </w:r>
      <w:r>
        <w:rPr>
          <w:highlight w:val="white"/>
        </w:rPr>
        <w:t xml:space="preserve">анием ЕИС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ЕИС в соответствии с часовой зоной, в которой расположен Заказчик.</w:t>
      </w:r>
      <w:r>
        <w:rPr>
          <w:highlight w:val="white"/>
        </w:rPr>
      </w:r>
      <w:r>
        <w:rPr>
          <w:highlight w:val="white"/>
        </w:rPr>
      </w:r>
    </w:p>
    <w:p>
      <w:pPr>
        <w:ind w:firstLine="567"/>
        <w:spacing w:after="0" w:afterAutospacing="0"/>
        <w:rPr>
          <w:highlight w:val="white"/>
        </w:rPr>
      </w:pPr>
      <w:r>
        <w:rPr>
          <w:highlight w:val="white"/>
        </w:rPr>
        <w:t xml:space="preserve">3.4. Не позднее 20 (двадцати) рабочих дней, следующих за днем поступления документа о приемке в соответствии с пунктом 3.3. Контракта:</w:t>
      </w:r>
      <w:r>
        <w:rPr>
          <w:highlight w:val="white"/>
        </w:rPr>
      </w:r>
      <w:r>
        <w:rPr>
          <w:highlight w:val="white"/>
        </w:rPr>
      </w:r>
    </w:p>
    <w:p>
      <w:pPr>
        <w:ind w:firstLine="567"/>
        <w:spacing w:after="0" w:afterAutospacing="0"/>
        <w:rPr>
          <w:highlight w:val="white"/>
        </w:rPr>
      </w:pPr>
      <w:r>
        <w:rPr>
          <w:highlight w:val="white"/>
        </w:rPr>
        <w:t xml:space="preserve">а) члены Приемочной комиссии подписывают усиленными электронн</w:t>
      </w:r>
      <w:r>
        <w:rPr>
          <w:highlight w:val="white"/>
        </w:rPr>
        <w:t xml:space="preserve">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w:t>
      </w:r>
      <w:r>
        <w:rPr>
          <w:highlight w:val="white"/>
        </w:rPr>
        <w:t xml:space="preserve">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r>
        <w:rPr>
          <w:highlight w:val="white"/>
        </w:rPr>
      </w:r>
      <w:r>
        <w:rPr>
          <w:highlight w:val="white"/>
        </w:rPr>
      </w:r>
    </w:p>
    <w:p>
      <w:pPr>
        <w:ind w:firstLine="567"/>
        <w:rPr>
          <w:highlight w:val="white"/>
        </w:rPr>
      </w:pPr>
      <w:r>
        <w:rPr>
          <w:highlight w:val="white"/>
        </w:rPr>
        <w:t xml:space="preserve">б) после подписания членами Приемочной комиссии в соответствии с подпунктом «а» настоящего пункта Контракта документа о</w:t>
      </w:r>
      <w:r>
        <w:rPr>
          <w:highlight w:val="white"/>
        </w:rPr>
        <w:t xml:space="preserve">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w:t>
      </w:r>
      <w:r>
        <w:rPr>
          <w:highlight w:val="white"/>
        </w:rPr>
        <w:t xml:space="preserve">азмещает их в ЕИС. Если члены приемочной комиссии в соответствии с подпунктом «а» настоящего пункта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r>
        <w:rPr>
          <w:highlight w:val="white"/>
        </w:rPr>
      </w:r>
      <w:r>
        <w:rPr>
          <w:highlight w:val="white"/>
        </w:rPr>
      </w:r>
    </w:p>
    <w:p>
      <w:pPr>
        <w:ind w:firstLine="567"/>
        <w:rPr>
          <w:highlight w:val="white"/>
        </w:rPr>
      </w:pPr>
      <w:r>
        <w:rPr>
          <w:highlight w:val="white"/>
        </w:rPr>
        <w:t xml:space="preserve">3</w:t>
      </w:r>
      <w:r>
        <w:rPr>
          <w:highlight w:val="white"/>
        </w:rPr>
        <w:t xml:space="preserve">.5.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при наличии этап</w:t>
      </w:r>
      <w:r>
        <w:rPr>
          <w:highlight w:val="white"/>
        </w:rPr>
        <w:t xml:space="preserve">ов.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r>
        <w:rPr>
          <w:highlight w:val="white"/>
        </w:rPr>
      </w:r>
      <w:r>
        <w:rPr>
          <w:highlight w:val="white"/>
        </w:rPr>
      </w:r>
    </w:p>
    <w:p>
      <w:pPr>
        <w:ind w:firstLine="567"/>
        <w:rPr>
          <w:highlight w:val="white"/>
        </w:rPr>
      </w:pPr>
      <w:r>
        <w:rPr>
          <w:highlight w:val="white"/>
        </w:rPr>
        <w:t xml:space="preserve">3.6. Документ о приемке</w:t>
      </w:r>
      <w:r>
        <w:rPr>
          <w:highlight w:val="white"/>
        </w:rPr>
        <w:t xml:space="preserve">, мотивированный отказ от подписания документа о приемке не позднее одного часа с момента размещения в ЕИС в соответствии с подпунктом «б» пункта 3.4 Контракта направляются автоматически с использованием ЕИС Исполнителю. Датой поступления Исполнителю докум</w:t>
      </w:r>
      <w:r>
        <w:rPr>
          <w:highlight w:val="white"/>
        </w:rPr>
        <w:t xml:space="preserve">ента о приемке, мотивированного отказа от подписания документа о приемке считается дата размещения в соответствии с настоящим пунктом такого документа о приемке, мотивированного отказа в ЕИС в соответствии с часовой зоной, в которой расположен Исполнитель.</w:t>
      </w:r>
      <w:r>
        <w:rPr>
          <w:highlight w:val="white"/>
        </w:rPr>
      </w:r>
      <w:r>
        <w:rPr>
          <w:highlight w:val="white"/>
        </w:rPr>
      </w:r>
    </w:p>
    <w:p>
      <w:pPr>
        <w:ind w:firstLine="567"/>
        <w:rPr>
          <w:highlight w:val="white"/>
        </w:rPr>
      </w:pPr>
      <w:r>
        <w:rPr>
          <w:highlight w:val="white"/>
        </w:rPr>
        <w:t xml:space="preserve">3.7. В случае получения в соответствии с</w:t>
      </w:r>
      <w:r>
        <w:rPr>
          <w:highlight w:val="white"/>
        </w:rPr>
        <w:t xml:space="preserve"> пунктом 3.6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rPr>
          <w:highlight w:val="white"/>
        </w:rPr>
      </w:r>
      <w:r>
        <w:rPr>
          <w:highlight w:val="white"/>
        </w:rPr>
      </w:r>
    </w:p>
    <w:p>
      <w:pPr>
        <w:ind w:firstLine="567"/>
        <w:rPr>
          <w:highlight w:val="white"/>
        </w:rPr>
      </w:pPr>
      <w:r>
        <w:rPr>
          <w:highlight w:val="white"/>
        </w:rPr>
        <w:t xml:space="preserve">3.8. Датой приемки оказанных услуг считается дата размещения в ЕИС документа о приемке, подписанного Заказчиком.</w:t>
      </w:r>
      <w:r>
        <w:rPr>
          <w:highlight w:val="white"/>
        </w:rPr>
      </w:r>
      <w:r>
        <w:rPr>
          <w:highlight w:val="white"/>
        </w:rPr>
      </w:r>
    </w:p>
    <w:p>
      <w:pPr>
        <w:ind w:firstLine="567"/>
        <w:rPr>
          <w:highlight w:val="white"/>
        </w:rPr>
      </w:pPr>
      <w:r>
        <w:rPr>
          <w:highlight w:val="white"/>
        </w:rPr>
        <w:t xml:space="preserve">3.9. Установленный в п. 3.4 Контракта срок приемки результатов оказанных услуг включает в себя сроки проведения внутренней приемк</w:t>
      </w:r>
      <w:r>
        <w:rPr>
          <w:highlight w:val="white"/>
        </w:rPr>
        <w:t xml:space="preserve">и и проведения экспертизы результатов оказанных услуг, сроки приемки и проведения экспертизы результатов оказанных услуг привлеченными при необходимости экспертами (экспертными организациями), а также сроки оформления результатов таких приемок и экспертиз.</w:t>
      </w:r>
      <w:r>
        <w:rPr>
          <w:highlight w:val="white"/>
        </w:rPr>
      </w:r>
      <w:r>
        <w:rPr>
          <w:highlight w:val="white"/>
        </w:rPr>
      </w:r>
    </w:p>
    <w:p>
      <w:pPr>
        <w:ind w:firstLine="567"/>
        <w:rPr>
          <w:highlight w:val="white"/>
        </w:rPr>
      </w:pPr>
      <w:r>
        <w:rPr>
          <w:highlight w:val="white"/>
        </w:rPr>
        <w:t xml:space="preserve">3.10. Внесение исправлений в документ о приемке, </w:t>
      </w:r>
      <w:r>
        <w:rPr>
          <w:highlight w:val="white"/>
        </w:rPr>
        <w:t xml:space="preserve">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ЕИС исправленного документа о приемке.</w:t>
      </w:r>
      <w:r>
        <w:rPr>
          <w:highlight w:val="white"/>
        </w:rPr>
      </w:r>
      <w:r>
        <w:rPr>
          <w:highlight w:val="white"/>
        </w:rPr>
      </w:r>
    </w:p>
    <w:p>
      <w:pPr>
        <w:ind w:firstLine="567"/>
        <w:rPr>
          <w:highlight w:val="white"/>
        </w:rPr>
      </w:pPr>
      <w:r>
        <w:rPr>
          <w:highlight w:val="white"/>
        </w:rPr>
        <w:t xml:space="preserve">3.11. Надлежащим подтверждением исполнения Исполнителем своих обязательств по Контракту являетс</w:t>
      </w:r>
      <w:r>
        <w:rPr>
          <w:highlight w:val="white"/>
        </w:rPr>
        <w:t xml:space="preserve">я подписанный Заказчиком документ о приемке в порядке, предусмотренном настоящим разделом Контракта. Подписанный Заказчиком документ о приемке и предъявленный Исполнителем Заказчику счет на оплату являются основанием для оплаты Исполнителю оказанных услуг.</w:t>
      </w:r>
      <w:r>
        <w:rPr>
          <w:highlight w:val="white"/>
        </w:rPr>
      </w:r>
      <w:r>
        <w:rPr>
          <w:highlight w:val="white"/>
        </w:rPr>
      </w:r>
    </w:p>
    <w:p>
      <w:pPr>
        <w:pStyle w:val="1429"/>
        <w:ind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numPr>
          <w:ilvl w:val="0"/>
          <w:numId w:val="23"/>
        </w:numPr>
        <w:ind w:left="0" w:firstLine="0"/>
        <w:jc w:val="center"/>
        <w:spacing w:after="0"/>
        <w:rPr>
          <w:highlight w:val="white"/>
        </w:rPr>
      </w:pPr>
      <w:r>
        <w:rPr>
          <w:b/>
          <w:highlight w:val="white"/>
        </w:rPr>
        <w:t xml:space="preserve">ПРАВА И ОБЯЗАННОСТИ СТОРОН</w:t>
      </w:r>
      <w:r>
        <w:rPr>
          <w:highlight w:val="white"/>
        </w:rPr>
      </w:r>
      <w:r>
        <w:rPr>
          <w:highlight w:val="white"/>
        </w:rPr>
      </w:r>
    </w:p>
    <w:p>
      <w:pPr>
        <w:numPr>
          <w:ilvl w:val="1"/>
          <w:numId w:val="23"/>
        </w:numPr>
        <w:ind w:left="0" w:firstLine="567"/>
        <w:spacing w:after="0"/>
        <w:tabs>
          <w:tab w:val="left" w:pos="567" w:leader="none"/>
          <w:tab w:val="left" w:pos="851" w:leader="none"/>
          <w:tab w:val="left" w:pos="993" w:leader="none"/>
        </w:tabs>
        <w:rPr>
          <w:b/>
          <w:highlight w:val="white"/>
        </w:rPr>
      </w:pPr>
      <w:r>
        <w:rPr>
          <w:b/>
          <w:highlight w:val="white"/>
        </w:rPr>
        <w:t xml:space="preserve">Исполнитель обязан:</w:t>
      </w:r>
      <w:r>
        <w:rPr>
          <w:b/>
          <w:highlight w:val="white"/>
        </w:rPr>
      </w:r>
      <w:r>
        <w:rPr>
          <w:b/>
          <w:highlight w:val="white"/>
        </w:rPr>
      </w:r>
    </w:p>
    <w:p>
      <w:pPr>
        <w:ind w:firstLine="567"/>
        <w:spacing w:after="0"/>
        <w:rPr>
          <w:highlight w:val="white"/>
        </w:rPr>
      </w:pPr>
      <w:r>
        <w:rPr>
          <w:highlight w:val="white"/>
        </w:rPr>
        <w:t xml:space="preserve">4.1.1. Своевременно и надлежащим образом оказать Услуги, предусмотренные Контрактом, и представить по итогам исполнения обязательств по Контракту документы в соответствии с п. 3.1 Контракта.</w:t>
      </w:r>
      <w:r>
        <w:rPr>
          <w:highlight w:val="white"/>
        </w:rPr>
      </w:r>
      <w:r>
        <w:rPr>
          <w:highlight w:val="white"/>
        </w:rPr>
      </w:r>
    </w:p>
    <w:p>
      <w:pPr>
        <w:ind w:firstLine="567"/>
        <w:spacing w:after="0"/>
        <w:rPr>
          <w:highlight w:val="white"/>
        </w:rPr>
      </w:pPr>
      <w:r>
        <w:rPr>
          <w:highlight w:val="white"/>
        </w:rPr>
        <w:t xml:space="preserve">4.1.2. </w:t>
      </w:r>
      <w:r>
        <w:rPr>
          <w:highlight w:val="white"/>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highlight w:val="white"/>
        </w:rPr>
      </w:r>
      <w:r>
        <w:rPr>
          <w:highlight w:val="white"/>
        </w:rPr>
      </w:r>
    </w:p>
    <w:p>
      <w:pPr>
        <w:ind w:right="-1" w:firstLine="567"/>
        <w:spacing w:after="0"/>
      </w:pPr>
      <w:r>
        <w:t xml:space="preserve">4.1.</w:t>
      </w:r>
      <w:r>
        <w:t xml:space="preserve">3. Предоставить Заказчику документы, подтверждающие согласие правообладателя ПО на передачу прав Исполнителем, оформленные в соответствии с требованиями Гражданского кодекса Российской Федерации (в случае, если Исполнитель не является правообладателем ПО).</w:t>
      </w:r>
      <w:r/>
    </w:p>
    <w:p>
      <w:pPr>
        <w:ind w:right="-1" w:firstLine="567"/>
        <w:spacing w:after="0"/>
      </w:pPr>
      <w:r>
        <w:t xml:space="preserve">В документах, пре</w:t>
      </w:r>
      <w:r>
        <w:t xml:space="preserve">доставляемых в соответствии с настоящим пунктом, могут быть скрыты условия, не подлежащие разглашению в соответствии с требованиями конфиденциальности, за исключением: срока действия прав, объема прав, способов использования, территории использования прав.</w:t>
      </w:r>
      <w:r/>
    </w:p>
    <w:p>
      <w:pPr>
        <w:ind w:firstLine="567"/>
        <w:spacing w:after="0"/>
        <w:tabs>
          <w:tab w:val="left" w:pos="567" w:leader="none"/>
          <w:tab w:val="left" w:pos="851" w:leader="none"/>
          <w:tab w:val="left" w:pos="993" w:leader="none"/>
        </w:tabs>
        <w:rPr>
          <w:highlight w:val="white"/>
        </w:rPr>
      </w:pPr>
      <w:r>
        <w:rPr>
          <w:highlight w:val="white"/>
        </w:rPr>
        <w:t xml:space="preserve">4.1.4. Обеспечить соответствие результата оказываемых Услуг требованиям качеств</w:t>
      </w:r>
      <w:r>
        <w:rPr>
          <w:highlight w:val="white"/>
        </w:rPr>
        <w:t xml:space="preserve">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и условиями Контракта.</w:t>
      </w:r>
      <w:r>
        <w:rPr>
          <w:highlight w:val="white"/>
        </w:rPr>
      </w:r>
      <w:r>
        <w:rPr>
          <w:highlight w:val="white"/>
        </w:rPr>
      </w:r>
    </w:p>
    <w:p>
      <w:pPr>
        <w:spacing w:after="0"/>
        <w:tabs>
          <w:tab w:val="left" w:pos="567" w:leader="none"/>
          <w:tab w:val="left" w:pos="851" w:leader="none"/>
          <w:tab w:val="left" w:pos="993" w:leader="none"/>
        </w:tabs>
        <w:rPr>
          <w:highlight w:val="white"/>
        </w:rPr>
      </w:pPr>
      <w:r>
        <w:rPr>
          <w:highlight w:val="white"/>
        </w:rPr>
        <w:tab/>
        <w:t xml:space="preserve">4.1.5. Своими силами и за свой счет устранять выявленные недостатки при оказании Услуг. </w:t>
      </w:r>
      <w:r>
        <w:rPr>
          <w:highlight w:val="white"/>
        </w:rPr>
      </w:r>
      <w:r>
        <w:rPr>
          <w:highlight w:val="white"/>
        </w:rPr>
      </w:r>
    </w:p>
    <w:p>
      <w:pPr>
        <w:spacing w:after="0"/>
        <w:tabs>
          <w:tab w:val="left" w:pos="567" w:leader="none"/>
          <w:tab w:val="left" w:pos="851" w:leader="none"/>
          <w:tab w:val="left" w:pos="993" w:leader="none"/>
        </w:tabs>
        <w:rPr>
          <w:highlight w:val="white"/>
        </w:rPr>
      </w:pPr>
      <w:r>
        <w:rPr>
          <w:highlight w:val="white"/>
        </w:rPr>
        <w:tab/>
        <w:t xml:space="preserve">4.1.6. При невозможности оказания Услуг по причинам, не зависящим от Исполнителя, письменно, с указанием причин невозможности оказания Услуг, уведомить об этом Заказчика </w:t>
      </w:r>
      <w:r>
        <w:rPr>
          <w:highlight w:val="white"/>
        </w:rPr>
        <w:br/>
        <w:t xml:space="preserve">в течение 3 (трех) рабочих дней с момента выявления невозможности оказания Услуг.</w:t>
      </w:r>
      <w:r>
        <w:rPr>
          <w:highlight w:val="white"/>
        </w:rPr>
      </w:r>
      <w:r>
        <w:rPr>
          <w:highlight w:val="white"/>
        </w:rPr>
      </w:r>
    </w:p>
    <w:p>
      <w:pPr>
        <w:spacing w:after="0"/>
        <w:tabs>
          <w:tab w:val="left" w:pos="567" w:leader="none"/>
        </w:tabs>
        <w:rPr>
          <w:highlight w:val="white"/>
        </w:rPr>
      </w:pPr>
      <w:r>
        <w:rPr>
          <w:highlight w:val="white"/>
        </w:rPr>
        <w:tab/>
        <w:t xml:space="preserve">4.1.7. Соответствовать требованиям, указанным в Декларации (Приложение № 4 </w:t>
      </w:r>
      <w:r>
        <w:rPr>
          <w:highlight w:val="white"/>
        </w:rPr>
        <w:br/>
        <w:t xml:space="preserve">к Контракту).</w:t>
      </w:r>
      <w:r>
        <w:rPr>
          <w:highlight w:val="white"/>
        </w:rPr>
      </w:r>
      <w:r>
        <w:rPr>
          <w:highlight w:val="white"/>
        </w:rPr>
      </w:r>
    </w:p>
    <w:p>
      <w:pPr>
        <w:spacing w:after="0"/>
        <w:tabs>
          <w:tab w:val="left" w:pos="567" w:leader="none"/>
        </w:tabs>
        <w:rPr>
          <w:highlight w:val="white"/>
        </w:rPr>
      </w:pPr>
      <w:r>
        <w:rPr>
          <w:highlight w:val="white"/>
        </w:rPr>
        <w:tab/>
        <w:t xml:space="preserve">4.1.8.  В случае если в период действия Контракта Исполнитель</w:t>
      </w:r>
      <w:r>
        <w:rPr>
          <w:highlight w:val="white"/>
        </w:rPr>
        <w:t xml:space="preserve"> перестал соответствовать требованиям Приложения № 4 к Контракту, Исполнитель посредством электронной почты, указанной в разделе 13 Контракта, обязан известить об этом Заказчика не позднее 3 (трех) рабочих дней с момента наступления данного обстоятельства.</w:t>
      </w:r>
      <w:r>
        <w:rPr>
          <w:highlight w:val="white"/>
        </w:rPr>
      </w:r>
      <w:r>
        <w:rPr>
          <w:highlight w:val="white"/>
        </w:rPr>
      </w:r>
    </w:p>
    <w:p>
      <w:pPr>
        <w:numPr>
          <w:ilvl w:val="1"/>
          <w:numId w:val="23"/>
        </w:numPr>
        <w:ind w:left="0" w:firstLine="567"/>
        <w:spacing w:after="0"/>
        <w:tabs>
          <w:tab w:val="left" w:pos="567" w:leader="none"/>
          <w:tab w:val="left" w:pos="851" w:leader="none"/>
          <w:tab w:val="left" w:pos="993" w:leader="none"/>
          <w:tab w:val="left" w:pos="1430" w:leader="none"/>
        </w:tabs>
        <w:rPr>
          <w:highlight w:val="white"/>
        </w:rPr>
      </w:pPr>
      <w:r>
        <w:rPr>
          <w:b/>
          <w:highlight w:val="white"/>
        </w:rPr>
        <w:t xml:space="preserve">Исполнитель вправе:</w:t>
      </w:r>
      <w:r>
        <w:rPr>
          <w:highlight w:val="white"/>
        </w:rPr>
      </w:r>
      <w:r>
        <w:rPr>
          <w:highlight w:val="white"/>
        </w:rPr>
      </w:r>
    </w:p>
    <w:p>
      <w:pPr>
        <w:numPr>
          <w:ilvl w:val="2"/>
          <w:numId w:val="17"/>
        </w:numPr>
        <w:ind w:left="0" w:firstLine="567"/>
        <w:spacing w:after="0"/>
        <w:tabs>
          <w:tab w:val="left" w:pos="284" w:leader="none"/>
          <w:tab w:val="left" w:pos="567" w:leader="none"/>
          <w:tab w:val="left" w:pos="851" w:leader="none"/>
          <w:tab w:val="left" w:pos="993" w:leader="none"/>
        </w:tabs>
        <w:rPr>
          <w:highlight w:val="white"/>
        </w:rPr>
      </w:pPr>
      <w:r>
        <w:rPr>
          <w:highlight w:val="white"/>
        </w:rPr>
        <w:t xml:space="preserve"> Требовать от Заказчика произвести приемку оказанных Услуг в порядке и в сроки, предусмотренные Контрактом;</w:t>
      </w:r>
      <w:r>
        <w:rPr>
          <w:highlight w:val="white"/>
        </w:rPr>
      </w:r>
      <w:r>
        <w:rPr>
          <w:highlight w:val="white"/>
        </w:rPr>
      </w:r>
    </w:p>
    <w:p>
      <w:pPr>
        <w:numPr>
          <w:ilvl w:val="2"/>
          <w:numId w:val="17"/>
        </w:numPr>
        <w:ind w:left="0" w:firstLine="567"/>
        <w:spacing w:after="0"/>
        <w:tabs>
          <w:tab w:val="left" w:pos="284" w:leader="none"/>
          <w:tab w:val="left" w:pos="567" w:leader="none"/>
          <w:tab w:val="left" w:pos="851" w:leader="none"/>
          <w:tab w:val="left" w:pos="993" w:leader="none"/>
        </w:tabs>
        <w:rPr>
          <w:highlight w:val="white"/>
        </w:rPr>
      </w:pPr>
      <w:r>
        <w:rPr>
          <w:highlight w:val="white"/>
        </w:rPr>
        <w:t xml:space="preserve"> Требовать своевременной оплаты на условиях, установленных Контрактом, надлежащим образом оказанных Услуг;</w:t>
      </w:r>
      <w:bookmarkStart w:id="3" w:name="P161"/>
      <w:r/>
      <w:bookmarkEnd w:id="3"/>
      <w:r>
        <w:rPr>
          <w:highlight w:val="white"/>
        </w:rPr>
      </w:r>
      <w:r>
        <w:rPr>
          <w:highlight w:val="white"/>
        </w:rPr>
      </w:r>
    </w:p>
    <w:p>
      <w:pPr>
        <w:numPr>
          <w:ilvl w:val="2"/>
          <w:numId w:val="17"/>
        </w:numPr>
        <w:ind w:left="0" w:firstLine="567"/>
        <w:spacing w:after="0"/>
        <w:tabs>
          <w:tab w:val="left" w:pos="284" w:leader="none"/>
          <w:tab w:val="left" w:pos="567" w:leader="none"/>
          <w:tab w:val="left" w:pos="851" w:leader="none"/>
          <w:tab w:val="left" w:pos="993" w:leader="none"/>
        </w:tabs>
        <w:rPr>
          <w:highlight w:val="white"/>
        </w:rPr>
      </w:pPr>
      <w:r>
        <w:rPr>
          <w:highlight w:val="white"/>
        </w:rPr>
        <w:t xml:space="preserve">Принять решение об одностороннем отказе от исполнения Контракта в соответствии с гражданским законодательством;</w:t>
      </w:r>
      <w:r>
        <w:rPr>
          <w:highlight w:val="white"/>
        </w:rPr>
      </w:r>
      <w:r>
        <w:rPr>
          <w:highlight w:val="white"/>
        </w:rPr>
      </w:r>
    </w:p>
    <w:p>
      <w:pPr>
        <w:numPr>
          <w:ilvl w:val="2"/>
          <w:numId w:val="17"/>
        </w:numPr>
        <w:ind w:left="0" w:firstLine="567"/>
        <w:spacing w:after="0"/>
        <w:tabs>
          <w:tab w:val="left" w:pos="284" w:leader="none"/>
          <w:tab w:val="left" w:pos="567" w:leader="none"/>
          <w:tab w:val="left" w:pos="851" w:leader="none"/>
          <w:tab w:val="left" w:pos="993" w:leader="none"/>
        </w:tabs>
        <w:rPr>
          <w:highlight w:val="white"/>
        </w:rPr>
      </w:pPr>
      <w:r>
        <w:rPr>
          <w:highlight w:val="white"/>
        </w:rPr>
        <w:t xml:space="preserve"> Требовать возмещения убытков, уплаты неустоек (штрафов, пеней) в соответствии </w:t>
      </w:r>
      <w:r>
        <w:rPr>
          <w:highlight w:val="white"/>
        </w:rPr>
        <w:br/>
        <w:t xml:space="preserve">с разделом 5 Контракта.</w:t>
      </w:r>
      <w:r>
        <w:rPr>
          <w:highlight w:val="white"/>
        </w:rPr>
      </w:r>
      <w:r>
        <w:rPr>
          <w:highlight w:val="white"/>
        </w:rPr>
      </w:r>
    </w:p>
    <w:p>
      <w:pPr>
        <w:numPr>
          <w:ilvl w:val="2"/>
          <w:numId w:val="17"/>
        </w:numPr>
        <w:ind w:left="0" w:firstLine="567"/>
        <w:spacing w:after="0"/>
        <w:tabs>
          <w:tab w:val="left" w:pos="284" w:leader="none"/>
          <w:tab w:val="left" w:pos="567" w:leader="none"/>
          <w:tab w:val="left" w:pos="851" w:leader="none"/>
          <w:tab w:val="left" w:pos="993" w:leader="none"/>
        </w:tabs>
        <w:rPr>
          <w:highlight w:val="white"/>
        </w:rPr>
      </w:pPr>
      <w:r>
        <w:rPr>
          <w:highlight w:val="white"/>
        </w:rPr>
        <w:t xml:space="preserve">Привлекать к исполнению Контракта третьих лиц (соисполнителей). При этом Исполнитель несет ответственность за действия указанных соисполнителей, в том числе за качество оказываемых услуг и сроки их оказания, как за свои собственные.</w:t>
      </w:r>
      <w:r>
        <w:rPr>
          <w:highlight w:val="white"/>
        </w:rPr>
      </w:r>
      <w:r>
        <w:rPr>
          <w:highlight w:val="white"/>
        </w:rPr>
      </w:r>
    </w:p>
    <w:p>
      <w:pPr>
        <w:numPr>
          <w:ilvl w:val="1"/>
          <w:numId w:val="23"/>
        </w:numPr>
        <w:ind w:left="0" w:firstLine="567"/>
        <w:spacing w:after="0"/>
        <w:tabs>
          <w:tab w:val="left" w:pos="567" w:leader="none"/>
          <w:tab w:val="left" w:pos="851" w:leader="none"/>
          <w:tab w:val="left" w:pos="993" w:leader="none"/>
        </w:tabs>
        <w:rPr>
          <w:highlight w:val="white"/>
        </w:rPr>
      </w:pPr>
      <w:r>
        <w:rPr>
          <w:b/>
          <w:highlight w:val="white"/>
        </w:rPr>
        <w:t xml:space="preserve">Заказчик обязан:</w:t>
      </w:r>
      <w:r>
        <w:rPr>
          <w:highlight w:val="white"/>
        </w:rPr>
      </w:r>
      <w:r>
        <w:rPr>
          <w:highlight w:val="white"/>
        </w:rPr>
      </w:r>
    </w:p>
    <w:p>
      <w:pPr>
        <w:numPr>
          <w:ilvl w:val="2"/>
          <w:numId w:val="14"/>
        </w:numPr>
        <w:ind w:left="0" w:firstLine="567"/>
        <w:spacing w:after="0"/>
        <w:tabs>
          <w:tab w:val="left" w:pos="284" w:leader="none"/>
          <w:tab w:val="left" w:pos="567" w:leader="none"/>
          <w:tab w:val="left" w:pos="851" w:leader="none"/>
          <w:tab w:val="left" w:pos="993" w:leader="none"/>
        </w:tabs>
        <w:rPr>
          <w:highlight w:val="white"/>
        </w:rPr>
      </w:pPr>
      <w:r>
        <w:rPr>
          <w:highlight w:val="white"/>
        </w:rPr>
        <w:t xml:space="preserve"> Обеспечить своевременную приемку и оплату исполненных Исполнителем обязательств по Контракту в порядке и сроки, предусмотренные Контрактом;</w:t>
      </w:r>
      <w:r>
        <w:rPr>
          <w:highlight w:val="white"/>
        </w:rPr>
      </w:r>
      <w:r>
        <w:rPr>
          <w:highlight w:val="white"/>
        </w:rPr>
      </w:r>
    </w:p>
    <w:p>
      <w:pPr>
        <w:numPr>
          <w:ilvl w:val="2"/>
          <w:numId w:val="14"/>
        </w:numPr>
        <w:ind w:left="0" w:firstLine="567"/>
        <w:spacing w:after="0"/>
        <w:tabs>
          <w:tab w:val="left" w:pos="284" w:leader="none"/>
          <w:tab w:val="left" w:pos="567" w:leader="none"/>
          <w:tab w:val="left" w:pos="851" w:leader="none"/>
          <w:tab w:val="left" w:pos="993" w:leader="none"/>
        </w:tabs>
        <w:rPr>
          <w:highlight w:val="white"/>
        </w:rPr>
      </w:pPr>
      <w:r>
        <w:rPr>
          <w:highlight w:val="white"/>
          <w:lang w:eastAsia="ar-SA"/>
        </w:rPr>
        <w:t xml:space="preserve">Требовать уплаты неустоек (штрафов, пеней) в соответствии с разделом 5 Контракта;</w:t>
      </w:r>
      <w:r>
        <w:rPr>
          <w:highlight w:val="white"/>
        </w:rPr>
      </w:r>
      <w:r>
        <w:rPr>
          <w:highlight w:val="white"/>
        </w:rPr>
      </w:r>
    </w:p>
    <w:p>
      <w:pPr>
        <w:numPr>
          <w:ilvl w:val="2"/>
          <w:numId w:val="14"/>
        </w:numPr>
        <w:ind w:left="0" w:firstLine="567"/>
        <w:spacing w:after="0"/>
        <w:tabs>
          <w:tab w:val="left" w:pos="284" w:leader="none"/>
          <w:tab w:val="left" w:pos="567" w:leader="none"/>
          <w:tab w:val="left" w:pos="851" w:leader="none"/>
          <w:tab w:val="left" w:pos="993" w:leader="none"/>
        </w:tabs>
        <w:rPr>
          <w:highlight w:val="white"/>
        </w:rPr>
      </w:pPr>
      <w:r>
        <w:rPr>
          <w:highlight w:val="white"/>
          <w:lang w:eastAsia="ar-SA"/>
        </w:rPr>
        <w:t xml:space="preserve">Провести экспертизу оказанных Услуг для проверки их соответствия условиям Контракта в соответствии с Федеральным законом № 44-ФЗ</w:t>
      </w:r>
      <w:r>
        <w:rPr>
          <w:highlight w:val="white"/>
          <w:lang w:eastAsia="ar-SA"/>
        </w:rPr>
        <w:t xml:space="preserve">;</w:t>
      </w:r>
      <w:r>
        <w:rPr>
          <w:highlight w:val="white"/>
        </w:rPr>
      </w:r>
      <w:r>
        <w:rPr>
          <w:highlight w:val="white"/>
        </w:rPr>
      </w:r>
    </w:p>
    <w:p>
      <w:pPr>
        <w:numPr>
          <w:ilvl w:val="2"/>
          <w:numId w:val="14"/>
        </w:numPr>
        <w:ind w:left="0" w:firstLine="567"/>
        <w:spacing w:after="0"/>
        <w:tabs>
          <w:tab w:val="left" w:pos="284" w:leader="none"/>
          <w:tab w:val="left" w:pos="567" w:leader="none"/>
          <w:tab w:val="left" w:pos="851" w:leader="none"/>
          <w:tab w:val="left" w:pos="993" w:leader="none"/>
        </w:tabs>
        <w:rPr>
          <w:highlight w:val="white"/>
        </w:rPr>
      </w:pPr>
      <w:r>
        <w:rPr>
          <w:highlight w:val="white"/>
        </w:rPr>
        <w:t xml:space="preserve">Направить Исполнителю Извещение о выявленных в процессе проведения экспертизы недостатках (дефектах) оказанных Услуг (</w:t>
      </w:r>
      <w:r>
        <w:rPr>
          <w:i/>
          <w:iCs/>
          <w:highlight w:val="white"/>
        </w:rPr>
        <w:t xml:space="preserve">при наличии</w:t>
      </w:r>
      <w:r>
        <w:rPr>
          <w:highlight w:val="white"/>
        </w:rPr>
        <w:t xml:space="preserve">).</w:t>
      </w:r>
      <w:r>
        <w:rPr>
          <w:highlight w:val="white"/>
        </w:rPr>
      </w:r>
      <w:r>
        <w:rPr>
          <w:highlight w:val="white"/>
        </w:rPr>
      </w:r>
    </w:p>
    <w:p>
      <w:pPr>
        <w:numPr>
          <w:ilvl w:val="1"/>
          <w:numId w:val="23"/>
        </w:numPr>
        <w:ind w:left="0" w:firstLine="567"/>
        <w:spacing w:after="0"/>
        <w:tabs>
          <w:tab w:val="left" w:pos="567" w:leader="none"/>
          <w:tab w:val="left" w:pos="851" w:leader="none"/>
          <w:tab w:val="left" w:pos="993" w:leader="none"/>
        </w:tabs>
        <w:rPr>
          <w:highlight w:val="white"/>
        </w:rPr>
      </w:pPr>
      <w:r>
        <w:rPr>
          <w:b/>
          <w:highlight w:val="white"/>
        </w:rPr>
        <w:t xml:space="preserve">Заказчик вправе</w:t>
      </w:r>
      <w:r>
        <w:rPr>
          <w:highlight w:val="white"/>
        </w:rPr>
        <w:t xml:space="preserve">:</w:t>
      </w:r>
      <w:r>
        <w:rPr>
          <w:highlight w:val="white"/>
        </w:rPr>
      </w:r>
      <w:r>
        <w:rPr>
          <w:highlight w:val="white"/>
        </w:rPr>
      </w:r>
    </w:p>
    <w:p>
      <w:pPr>
        <w:numPr>
          <w:ilvl w:val="2"/>
          <w:numId w:val="15"/>
        </w:numPr>
        <w:ind w:left="0" w:firstLine="567"/>
        <w:spacing w:after="0"/>
        <w:tabs>
          <w:tab w:val="left" w:pos="284" w:leader="none"/>
          <w:tab w:val="left" w:pos="567" w:leader="none"/>
          <w:tab w:val="left" w:pos="851" w:leader="none"/>
          <w:tab w:val="left" w:pos="993" w:leader="none"/>
        </w:tabs>
        <w:rPr>
          <w:highlight w:val="white"/>
        </w:rPr>
      </w:pPr>
      <w:r>
        <w:rPr>
          <w:highlight w:val="white"/>
        </w:rPr>
        <w:t xml:space="preserve">Требовать от Исполнителя надлежащего исполнения обязательств по Контракту;</w:t>
      </w:r>
      <w:r>
        <w:rPr>
          <w:highlight w:val="white"/>
        </w:rPr>
      </w:r>
      <w:r>
        <w:rPr>
          <w:highlight w:val="white"/>
        </w:rPr>
      </w:r>
    </w:p>
    <w:p>
      <w:pPr>
        <w:numPr>
          <w:ilvl w:val="2"/>
          <w:numId w:val="15"/>
        </w:numPr>
        <w:ind w:left="0" w:firstLine="567"/>
        <w:spacing w:after="0"/>
        <w:tabs>
          <w:tab w:val="left" w:pos="284" w:leader="none"/>
          <w:tab w:val="left" w:pos="567" w:leader="none"/>
          <w:tab w:val="left" w:pos="851" w:leader="none"/>
          <w:tab w:val="left" w:pos="993" w:leader="none"/>
        </w:tabs>
        <w:rPr>
          <w:highlight w:val="white"/>
        </w:rPr>
      </w:pPr>
      <w:r>
        <w:rPr>
          <w:highlight w:val="white"/>
        </w:rPr>
        <w:t xml:space="preserve"> Требовать от Исполнителя своевременного устранения недостатков, выявленных </w:t>
      </w:r>
      <w:r>
        <w:rPr>
          <w:highlight w:val="white"/>
        </w:rPr>
        <w:br/>
        <w:t xml:space="preserve">в ходе приемки;</w:t>
      </w:r>
      <w:r>
        <w:rPr>
          <w:highlight w:val="white"/>
        </w:rPr>
      </w:r>
      <w:r>
        <w:rPr>
          <w:highlight w:val="white"/>
        </w:rPr>
      </w:r>
    </w:p>
    <w:p>
      <w:pPr>
        <w:numPr>
          <w:ilvl w:val="2"/>
          <w:numId w:val="15"/>
        </w:numPr>
        <w:ind w:left="0" w:firstLine="567"/>
        <w:spacing w:after="0"/>
        <w:tabs>
          <w:tab w:val="left" w:pos="284" w:leader="none"/>
          <w:tab w:val="left" w:pos="567" w:leader="none"/>
          <w:tab w:val="left" w:pos="851" w:leader="none"/>
          <w:tab w:val="left" w:pos="993" w:leader="none"/>
        </w:tabs>
        <w:rPr>
          <w:highlight w:val="white"/>
        </w:rPr>
      </w:pPr>
      <w:r>
        <w:rPr>
          <w:highlight w:val="white"/>
        </w:rPr>
        <w:t xml:space="preserve">Проверять ход и качество выполнения Исполнителем условий Контракта без вмешательства в оперативно-хозяйственную деятельность Исполнителя;</w:t>
      </w:r>
      <w:r>
        <w:rPr>
          <w:highlight w:val="white"/>
        </w:rPr>
      </w:r>
      <w:r>
        <w:rPr>
          <w:highlight w:val="white"/>
        </w:rPr>
      </w:r>
    </w:p>
    <w:p>
      <w:pPr>
        <w:numPr>
          <w:ilvl w:val="2"/>
          <w:numId w:val="15"/>
        </w:numPr>
        <w:ind w:left="0" w:firstLine="567"/>
        <w:spacing w:after="0"/>
        <w:tabs>
          <w:tab w:val="left" w:pos="284" w:leader="none"/>
          <w:tab w:val="left" w:pos="567" w:leader="none"/>
          <w:tab w:val="left" w:pos="851" w:leader="none"/>
          <w:tab w:val="left" w:pos="993" w:leader="none"/>
        </w:tabs>
        <w:rPr>
          <w:highlight w:val="white"/>
        </w:rPr>
      </w:pPr>
      <w:r>
        <w:rPr>
          <w:highlight w:val="white"/>
        </w:rPr>
        <w:t xml:space="preserve"> Отказаться от приемки и оплаты оказанных Услуг, не соответствующих условиям Контракта</w:t>
      </w:r>
      <w:bookmarkStart w:id="4" w:name="P192"/>
      <w:r/>
      <w:bookmarkEnd w:id="4"/>
      <w:r>
        <w:rPr>
          <w:highlight w:val="white"/>
        </w:rPr>
        <w:t xml:space="preserve">;</w:t>
      </w:r>
      <w:r>
        <w:rPr>
          <w:highlight w:val="white"/>
        </w:rPr>
      </w:r>
      <w:r>
        <w:rPr>
          <w:highlight w:val="white"/>
        </w:rPr>
      </w:r>
    </w:p>
    <w:p>
      <w:pPr>
        <w:numPr>
          <w:ilvl w:val="2"/>
          <w:numId w:val="15"/>
        </w:numPr>
        <w:ind w:left="0" w:firstLine="567"/>
        <w:spacing w:after="0"/>
        <w:tabs>
          <w:tab w:val="left" w:pos="284" w:leader="none"/>
          <w:tab w:val="left" w:pos="567" w:leader="none"/>
          <w:tab w:val="left" w:pos="851" w:leader="none"/>
          <w:tab w:val="left" w:pos="993" w:leader="none"/>
        </w:tabs>
        <w:rPr>
          <w:highlight w:val="white"/>
        </w:rPr>
      </w:pPr>
      <w:r>
        <w:rPr>
          <w:highlight w:val="white"/>
        </w:rPr>
        <w:t xml:space="preserve"> Принять решение об одностороннем отказе от исполнения Контракта в соответствии с гражданским законодательством;</w:t>
      </w:r>
      <w:r>
        <w:rPr>
          <w:highlight w:val="white"/>
        </w:rPr>
      </w:r>
      <w:r>
        <w:rPr>
          <w:highlight w:val="white"/>
        </w:rPr>
      </w:r>
    </w:p>
    <w:p>
      <w:pPr>
        <w:numPr>
          <w:ilvl w:val="2"/>
          <w:numId w:val="15"/>
        </w:numPr>
        <w:ind w:left="0" w:firstLine="567"/>
        <w:spacing w:after="0"/>
        <w:tabs>
          <w:tab w:val="left" w:pos="284" w:leader="none"/>
          <w:tab w:val="left" w:pos="567" w:leader="none"/>
          <w:tab w:val="left" w:pos="851" w:leader="none"/>
          <w:tab w:val="left" w:pos="993" w:leader="none"/>
        </w:tabs>
        <w:rPr>
          <w:highlight w:val="white"/>
        </w:rPr>
      </w:pPr>
      <w:r>
        <w:rPr>
          <w:highlight w:val="white"/>
        </w:rPr>
        <w:t xml:space="preserve">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r>
        <w:rPr>
          <w:highlight w:val="white"/>
        </w:rPr>
      </w:r>
      <w:r>
        <w:rPr>
          <w:highlight w:val="white"/>
        </w:rPr>
      </w:r>
    </w:p>
    <w:p>
      <w:pPr>
        <w:ind w:left="709"/>
        <w:spacing w:after="0"/>
        <w:tabs>
          <w:tab w:val="left" w:pos="284" w:leader="none"/>
          <w:tab w:val="left" w:pos="567" w:leader="none"/>
          <w:tab w:val="left" w:pos="851" w:leader="none"/>
          <w:tab w:val="left" w:pos="993" w:leader="none"/>
        </w:tabs>
        <w:rPr>
          <w:highlight w:val="white"/>
        </w:rPr>
      </w:pPr>
      <w:r>
        <w:rPr>
          <w:highlight w:val="white"/>
        </w:rPr>
      </w:r>
      <w:r>
        <w:rPr>
          <w:highlight w:val="white"/>
        </w:rPr>
      </w:r>
      <w:r>
        <w:rPr>
          <w:highlight w:val="white"/>
        </w:rPr>
      </w:r>
    </w:p>
    <w:p>
      <w:pPr>
        <w:numPr>
          <w:ilvl w:val="0"/>
          <w:numId w:val="25"/>
        </w:numPr>
        <w:jc w:val="center"/>
        <w:spacing w:after="0"/>
        <w:widowControl w:val="off"/>
        <w:rPr>
          <w:b/>
          <w:highlight w:val="white"/>
        </w:rPr>
        <w:outlineLvl w:val="0"/>
      </w:pPr>
      <w:r/>
      <w:bookmarkStart w:id="5" w:name="P226"/>
      <w:r/>
      <w:bookmarkStart w:id="6" w:name="P218"/>
      <w:r/>
      <w:bookmarkEnd w:id="5"/>
      <w:r/>
      <w:bookmarkEnd w:id="6"/>
      <w:r>
        <w:rPr>
          <w:b/>
          <w:highlight w:val="white"/>
        </w:rPr>
        <w:t xml:space="preserve">ОТВЕТСТВЕННОСТЬ СТОРОН</w:t>
      </w:r>
      <w:r>
        <w:rPr>
          <w:b/>
          <w:highlight w:val="white"/>
        </w:rPr>
      </w:r>
      <w:r>
        <w:rPr>
          <w:b/>
          <w:highlight w:val="white"/>
        </w:rPr>
      </w:r>
    </w:p>
    <w:p>
      <w:pPr>
        <w:ind w:firstLine="567"/>
        <w:spacing w:after="0"/>
        <w:rPr>
          <w:highlight w:val="white"/>
        </w:rPr>
      </w:pPr>
      <w:r>
        <w:rPr>
          <w:highlight w:val="white"/>
        </w:rPr>
        <w:t xml:space="preserve">5.1.</w:t>
      </w:r>
      <w:r>
        <w:rPr>
          <w:highlight w:val="white"/>
        </w:rPr>
        <w:tab/>
        <w:t xml:space="preserve">За</w:t>
      </w:r>
      <w:r>
        <w:rPr>
          <w:highlight w:val="white"/>
        </w:rPr>
        <w:t xml:space="preserve"> неисполнение и/или ненадлежащее исполнение, в том числе за неполное и (или)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w:t>
      </w:r>
      <w:r>
        <w:rPr>
          <w:highlight w:val="white"/>
        </w:rPr>
      </w:r>
      <w:r>
        <w:rPr>
          <w:highlight w:val="white"/>
        </w:rPr>
      </w:r>
    </w:p>
    <w:p>
      <w:pPr>
        <w:ind w:firstLine="567"/>
        <w:spacing w:after="0"/>
        <w:rPr>
          <w:highlight w:val="white"/>
        </w:rPr>
      </w:pPr>
      <w:r>
        <w:rPr>
          <w:highlight w:val="white"/>
        </w:rPr>
        <w:t xml:space="preserve">5.2. В случае просрочки исполнени</w:t>
      </w:r>
      <w:r>
        <w:rPr>
          <w:highlight w:val="white"/>
        </w:rPr>
        <w:t xml:space="preserve">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highlight w:val="white"/>
        </w:rPr>
      </w:r>
      <w:r>
        <w:rPr>
          <w:highlight w:val="white"/>
        </w:rPr>
      </w:r>
    </w:p>
    <w:p>
      <w:pPr>
        <w:ind w:firstLine="567"/>
        <w:spacing w:after="0"/>
        <w:rPr>
          <w:highlight w:val="white"/>
        </w:rPr>
      </w:pPr>
      <w:r>
        <w:rPr>
          <w:highlight w:val="white"/>
        </w:rPr>
        <w:t xml:space="preserve">5.3. За нарушение Исполнителем срока оказания Услуг он</w:t>
      </w:r>
      <w:r>
        <w:rPr>
          <w:highlight w:val="white"/>
          <w:lang w:val="en-US"/>
        </w:rPr>
        <w:t xml:space="preserve"> </w:t>
      </w:r>
      <w:r>
        <w:rPr>
          <w:highlight w:val="white"/>
        </w:rPr>
        <w:t xml:space="preserve">уплачивает Заказчику пени.</w:t>
      </w:r>
      <w:r>
        <w:rPr>
          <w:highlight w:val="white"/>
        </w:rPr>
      </w:r>
      <w:r>
        <w:rPr>
          <w:highlight w:val="white"/>
        </w:rPr>
      </w:r>
    </w:p>
    <w:p>
      <w:pPr>
        <w:ind w:firstLine="567"/>
        <w:spacing w:after="0"/>
        <w:rPr>
          <w:highlight w:val="white"/>
        </w:rPr>
      </w:pPr>
      <w:r>
        <w:rPr>
          <w:highlight w:val="white"/>
        </w:rPr>
        <w:t xml:space="preserve">5.3.1. Пеня начисляется за каждый день просрочки исполнения Исполнителем обязательства, предусмотренного Контрактом</w:t>
      </w:r>
      <w:r>
        <w:rPr>
          <w:highlight w:val="white"/>
        </w:rPr>
        <w:t xml:space="preserve">,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w:t>
      </w:r>
      <w:r>
        <w:rPr>
          <w:highlight w:val="white"/>
        </w:rPr>
        <w:t xml:space="preserve">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Pr>
          <w:highlight w:val="white"/>
        </w:rPr>
      </w:r>
      <w:r>
        <w:rPr>
          <w:highlight w:val="white"/>
        </w:rPr>
      </w:r>
    </w:p>
    <w:p>
      <w:pPr>
        <w:ind w:firstLine="567"/>
        <w:spacing w:after="0"/>
        <w:rPr>
          <w:highlight w:val="white"/>
        </w:rPr>
      </w:pPr>
      <w:r>
        <w:rPr>
          <w:highlight w:val="white"/>
        </w:rPr>
        <w:t xml:space="preserve">5.3.2.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w:t>
      </w:r>
      <w:r>
        <w:rPr>
          <w:highlight w:val="white"/>
        </w:rPr>
        <w:t xml:space="preserve">нтрактом, размер штрафа определяется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w:t>
      </w:r>
      <w:r>
        <w:rPr>
          <w:highlight w:val="white"/>
        </w:rPr>
        <w:t xml:space="preserve">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w:t>
      </w:r>
      <w:r>
        <w:rPr>
          <w:highlight w:val="white"/>
        </w:rPr>
        <w:t xml:space="preserve">Российской Федерации от 15.05.2017 №570 и признании утратившим силу постановления Правительства Российской Федерации от 25.11.2013 № 1063» (за исключением случая, предусмотренного пунктом 5.3.3 Контракта) в размере 10% (десяти процентов) от цены Контракта.</w:t>
      </w:r>
      <w:r>
        <w:rPr>
          <w:highlight w:val="white"/>
        </w:rPr>
      </w:r>
      <w:r>
        <w:rPr>
          <w:highlight w:val="white"/>
        </w:rPr>
      </w:r>
    </w:p>
    <w:p>
      <w:pPr>
        <w:ind w:firstLine="567"/>
        <w:spacing w:after="0"/>
        <w:rPr>
          <w:highlight w:val="white"/>
        </w:rPr>
      </w:pPr>
      <w:r>
        <w:rPr>
          <w:highlight w:val="white"/>
        </w:rPr>
        <w:t xml:space="preserve">5.3.3.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Style w:val="1341"/>
          <w:highlight w:val="white"/>
        </w:rPr>
        <w:footnoteReference w:id="4"/>
      </w:r>
      <w:r>
        <w:rPr>
          <w:highlight w:val="white"/>
        </w:rPr>
        <w:t xml:space="preserve">, размер </w:t>
      </w:r>
      <w:r>
        <w:rPr>
          <w:highlight w:val="white"/>
        </w:rPr>
        <w:t xml:space="preserve">штрафа (при наличии в Контракте таких обязательств) определяется в размере 1000 (Одной тысячи) рублей.</w:t>
      </w:r>
      <w:r>
        <w:rPr>
          <w:highlight w:val="white"/>
        </w:rPr>
      </w:r>
      <w:r>
        <w:rPr>
          <w:highlight w:val="white"/>
        </w:rPr>
      </w:r>
    </w:p>
    <w:p>
      <w:pPr>
        <w:ind w:firstLine="567"/>
        <w:spacing w:after="0"/>
        <w:rPr>
          <w:highlight w:val="white"/>
        </w:rPr>
      </w:pPr>
      <w:r>
        <w:rPr>
          <w:highlight w:val="white"/>
        </w:rPr>
        <w:t xml:space="preserve">5.4. В случае </w:t>
      </w:r>
      <w:r>
        <w:rPr>
          <w:highlight w:val="white"/>
        </w:rPr>
        <w:t xml:space="preserve">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r>
        <w:rPr>
          <w:highlight w:val="white"/>
        </w:rPr>
      </w:r>
      <w:r>
        <w:rPr>
          <w:highlight w:val="white"/>
        </w:rPr>
      </w:r>
    </w:p>
    <w:p>
      <w:pPr>
        <w:ind w:firstLine="567"/>
        <w:spacing w:after="0"/>
        <w:rPr>
          <w:highlight w:val="white"/>
        </w:rPr>
      </w:pPr>
      <w:r>
        <w:rPr>
          <w:highlight w:val="white"/>
        </w:rPr>
        <w:t xml:space="preserve">5.4.1. В случае просрочки исполнения Заказчиком обязательств по оплате Контракта Исполнитель вправе потребовать от Заказчика уплату пени. Пеня начисляется за каждый день просрочки исполнения обязательства, предусмотренного Контрактом, начиная со дня</w:t>
      </w:r>
      <w:r>
        <w:rPr>
          <w:highlight w:val="white"/>
        </w:rPr>
        <w:t xml:space="preserve">, следующего после дня истечения установленного Контрактом срока исполнения обязательства. Размер пени составляет 1/300 (одну трехсотую) действующей на дату уплаты пеней ключевой ставки Центрального банка Российской Федерации от не уплаченной в срок суммы.</w:t>
      </w:r>
      <w:r>
        <w:rPr>
          <w:highlight w:val="white"/>
        </w:rPr>
      </w:r>
      <w:r>
        <w:rPr>
          <w:highlight w:val="white"/>
        </w:rPr>
      </w:r>
    </w:p>
    <w:p>
      <w:pPr>
        <w:ind w:firstLine="567"/>
        <w:spacing w:after="0"/>
        <w:rPr>
          <w:highlight w:val="white"/>
        </w:rPr>
      </w:pPr>
      <w:r>
        <w:rPr>
          <w:highlight w:val="white"/>
        </w:rPr>
        <w:t xml:space="preserve">5.4.2. За каждый факт неисполнения Заказчиком обязательств</w:t>
      </w:r>
      <w:r>
        <w:rPr>
          <w:rStyle w:val="1026"/>
          <w:highlight w:val="white"/>
        </w:rPr>
        <w:footnoteReference w:id="5"/>
      </w:r>
      <w:r>
        <w:rPr>
          <w:highlight w:val="white"/>
        </w:rPr>
        <w:t xml:space="preserve">,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r>
        <w:rPr>
          <w:highlight w:val="white"/>
        </w:rPr>
      </w:r>
      <w:r>
        <w:rPr>
          <w:highlight w:val="white"/>
        </w:rPr>
      </w:r>
    </w:p>
    <w:p>
      <w:pPr>
        <w:ind w:firstLine="567"/>
        <w:spacing w:after="0"/>
        <w:rPr>
          <w:highlight w:val="white"/>
        </w:rPr>
      </w:pPr>
      <w:r>
        <w:rPr>
          <w:highlight w:val="white"/>
        </w:rPr>
        <w:t xml:space="preserve">5.5.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Pr>
          <w:highlight w:val="white"/>
        </w:rPr>
      </w:r>
      <w:r>
        <w:rPr>
          <w:highlight w:val="white"/>
        </w:rPr>
      </w:r>
    </w:p>
    <w:p>
      <w:pPr>
        <w:ind w:firstLine="567"/>
        <w:spacing w:after="0"/>
        <w:rPr>
          <w:highlight w:val="white"/>
        </w:rPr>
      </w:pPr>
      <w:r>
        <w:rPr>
          <w:highlight w:val="white"/>
        </w:rPr>
        <w:t xml:space="preserve">5.6.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highlight w:val="white"/>
        </w:rPr>
      </w:r>
      <w:r>
        <w:rPr>
          <w:highlight w:val="white"/>
        </w:rPr>
      </w:r>
    </w:p>
    <w:p>
      <w:pPr>
        <w:ind w:firstLine="567"/>
        <w:spacing w:after="0"/>
        <w:rPr>
          <w:highlight w:val="white"/>
        </w:rPr>
      </w:pPr>
      <w:r>
        <w:rPr>
          <w:highlight w:val="white"/>
        </w:rPr>
        <w:t xml:space="preserve">5.7. </w:t>
      </w:r>
      <w:r>
        <w:rPr>
          <w:highlight w:val="white"/>
          <w:lang w:eastAsia="ru-RU"/>
        </w:rPr>
        <w:t xml:space="preserve">Уплата неустойки (пени и штрафа) осуществляется Стороной в течение 10 (десяти) календарных дней со дня получения соответствующего требования.</w:t>
      </w:r>
      <w:r>
        <w:rPr>
          <w:highlight w:val="white"/>
        </w:rPr>
      </w:r>
      <w:r>
        <w:rPr>
          <w:highlight w:val="white"/>
        </w:rPr>
      </w:r>
    </w:p>
    <w:p>
      <w:pPr>
        <w:ind w:firstLine="567"/>
        <w:spacing w:after="0"/>
        <w:rPr>
          <w:highlight w:val="white"/>
        </w:rPr>
      </w:pPr>
      <w:r>
        <w:rPr>
          <w:highlight w:val="white"/>
        </w:rPr>
        <w:t xml:space="preserve">5.8.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r>
        <w:rPr>
          <w:highlight w:val="white"/>
        </w:rPr>
      </w:r>
      <w:r>
        <w:rPr>
          <w:highlight w:val="white"/>
        </w:rPr>
      </w:r>
    </w:p>
    <w:p>
      <w:pPr>
        <w:ind w:firstLine="567"/>
        <w:spacing w:after="0"/>
        <w:tabs>
          <w:tab w:val="left" w:pos="7626" w:leader="none"/>
        </w:tabs>
        <w:rPr>
          <w:highlight w:val="white"/>
        </w:rPr>
      </w:pPr>
      <w:r>
        <w:rPr>
          <w:highlight w:val="white"/>
        </w:rPr>
        <w:t xml:space="preserve">5.9. Реквизиты счета для уплаты неустоек в пользу Заказчика (штрафов и пеней):</w:t>
      </w:r>
      <w:r>
        <w:rPr>
          <w:highlight w:val="white"/>
        </w:rPr>
      </w:r>
      <w:r>
        <w:rPr>
          <w:highlight w:val="white"/>
        </w:rPr>
      </w:r>
    </w:p>
    <w:tbl>
      <w:tblPr>
        <w:tblW w:w="10041" w:type="dxa"/>
        <w:jc w:val="center"/>
        <w:tblLayout w:type="fixed"/>
        <w:tblLook w:val="04A0" w:firstRow="1" w:lastRow="0" w:firstColumn="1" w:lastColumn="0" w:noHBand="0" w:noVBand="1"/>
      </w:tblPr>
      <w:tblGrid>
        <w:gridCol w:w="3115"/>
        <w:gridCol w:w="6926"/>
      </w:tblGrid>
      <w:tr>
        <w:tblPrEx/>
        <w:trPr>
          <w:jc w:val="center"/>
        </w:trPr>
        <w:tc>
          <w:tcPr>
            <w:tcBorders>
              <w:top w:val="single" w:color="000000" w:sz="4" w:space="0"/>
              <w:left w:val="single" w:color="000000" w:sz="4" w:space="0"/>
              <w:bottom w:val="single" w:color="000000" w:sz="4" w:space="0"/>
              <w:right w:val="single" w:color="000000" w:sz="4" w:space="0"/>
            </w:tcBorders>
            <w:tcW w:w="3115" w:type="dxa"/>
            <w:textDirection w:val="lrTb"/>
            <w:noWrap w:val="false"/>
          </w:tcPr>
          <w:p>
            <w:pPr>
              <w:jc w:val="left"/>
              <w:spacing w:after="0"/>
              <w:rPr>
                <w:sz w:val="20"/>
                <w:szCs w:val="20"/>
                <w:highlight w:val="white"/>
              </w:rPr>
            </w:pPr>
            <w:r>
              <w:rPr>
                <w:sz w:val="20"/>
                <w:szCs w:val="20"/>
                <w:highlight w:val="white"/>
              </w:rPr>
              <w:t xml:space="preserve">Получатель</w:t>
            </w:r>
            <w:r>
              <w:rPr>
                <w:sz w:val="20"/>
                <w:szCs w:val="20"/>
                <w:highlight w:val="white"/>
              </w:rPr>
            </w:r>
            <w:r>
              <w:rPr>
                <w:sz w:val="20"/>
                <w:szCs w:val="20"/>
                <w:highlight w:val="white"/>
              </w:rPr>
            </w:r>
          </w:p>
        </w:tc>
        <w:tc>
          <w:tcPr>
            <w:tcBorders>
              <w:top w:val="single" w:color="000000" w:sz="4" w:space="0"/>
              <w:left w:val="single" w:color="000000" w:sz="4" w:space="0"/>
              <w:bottom w:val="single" w:color="000000" w:sz="4" w:space="0"/>
              <w:right w:val="single" w:color="000000" w:sz="4" w:space="0"/>
            </w:tcBorders>
            <w:tcW w:w="6926" w:type="dxa"/>
            <w:textDirection w:val="lrTb"/>
            <w:noWrap w:val="false"/>
          </w:tcPr>
          <w:p>
            <w:pPr>
              <w:jc w:val="left"/>
              <w:spacing w:after="0"/>
              <w:rPr>
                <w:sz w:val="20"/>
                <w:szCs w:val="20"/>
                <w:highlight w:val="white"/>
              </w:rPr>
            </w:pPr>
            <w:r>
              <w:rPr>
                <w:sz w:val="20"/>
                <w:szCs w:val="20"/>
                <w:highlight w:val="white"/>
              </w:rPr>
              <w:t xml:space="preserve">УФК по г. Москве (ФГБУ «СИЦ МИНТРАНСА РОССИИ», л/с 20736Х21630)</w:t>
            </w:r>
            <w:r>
              <w:rPr>
                <w:sz w:val="20"/>
                <w:szCs w:val="20"/>
                <w:highlight w:val="white"/>
              </w:rPr>
            </w:r>
            <w:r>
              <w:rPr>
                <w:sz w:val="20"/>
                <w:szCs w:val="20"/>
                <w:highlight w:val="white"/>
              </w:rPr>
            </w:r>
          </w:p>
        </w:tc>
      </w:tr>
      <w:tr>
        <w:tblPrEx/>
        <w:trPr>
          <w:jc w:val="center"/>
          <w:trHeight w:val="253"/>
        </w:trPr>
        <w:tc>
          <w:tcPr>
            <w:tcBorders>
              <w:top w:val="single" w:color="000000" w:sz="4" w:space="0"/>
              <w:left w:val="single" w:color="000000" w:sz="4" w:space="0"/>
              <w:bottom w:val="single" w:color="000000" w:sz="4" w:space="0"/>
              <w:right w:val="single" w:color="000000" w:sz="4" w:space="0"/>
            </w:tcBorders>
            <w:tcW w:w="3115" w:type="dxa"/>
            <w:textDirection w:val="lrTb"/>
            <w:noWrap w:val="false"/>
          </w:tcPr>
          <w:p>
            <w:pPr>
              <w:jc w:val="left"/>
              <w:spacing w:after="0"/>
              <w:rPr>
                <w:sz w:val="20"/>
                <w:szCs w:val="20"/>
                <w:highlight w:val="white"/>
              </w:rPr>
            </w:pPr>
            <w:r>
              <w:rPr>
                <w:sz w:val="20"/>
                <w:szCs w:val="20"/>
                <w:highlight w:val="white"/>
              </w:rPr>
              <w:t xml:space="preserve">ИНН</w:t>
            </w:r>
            <w:r>
              <w:rPr>
                <w:sz w:val="20"/>
                <w:szCs w:val="20"/>
                <w:highlight w:val="white"/>
              </w:rPr>
            </w:r>
            <w:r>
              <w:rPr>
                <w:sz w:val="20"/>
                <w:szCs w:val="20"/>
                <w:highlight w:val="white"/>
              </w:rPr>
            </w:r>
          </w:p>
        </w:tc>
        <w:tc>
          <w:tcPr>
            <w:tcBorders>
              <w:top w:val="single" w:color="000000" w:sz="4" w:space="0"/>
              <w:left w:val="single" w:color="000000" w:sz="4" w:space="0"/>
              <w:bottom w:val="single" w:color="000000" w:sz="4" w:space="0"/>
              <w:right w:val="single" w:color="000000" w:sz="4" w:space="0"/>
            </w:tcBorders>
            <w:tcW w:w="6926" w:type="dxa"/>
            <w:textDirection w:val="lrTb"/>
            <w:noWrap w:val="false"/>
          </w:tcPr>
          <w:p>
            <w:pPr>
              <w:jc w:val="left"/>
              <w:spacing w:after="0"/>
              <w:rPr>
                <w:sz w:val="20"/>
                <w:szCs w:val="20"/>
                <w:highlight w:val="white"/>
              </w:rPr>
            </w:pPr>
            <w:r>
              <w:rPr>
                <w:sz w:val="20"/>
                <w:szCs w:val="20"/>
                <w:highlight w:val="white"/>
              </w:rPr>
              <w:t xml:space="preserve">7704116205</w:t>
            </w:r>
            <w:r>
              <w:rPr>
                <w:sz w:val="20"/>
                <w:szCs w:val="20"/>
                <w:highlight w:val="white"/>
              </w:rPr>
            </w:r>
            <w:r>
              <w:rPr>
                <w:sz w:val="20"/>
                <w:szCs w:val="20"/>
                <w:highlight w:val="white"/>
              </w:rPr>
            </w:r>
          </w:p>
        </w:tc>
      </w:tr>
      <w:tr>
        <w:tblPrEx/>
        <w:trPr>
          <w:jc w:val="center"/>
          <w:trHeight w:val="230"/>
        </w:trPr>
        <w:tc>
          <w:tcPr>
            <w:tcBorders>
              <w:top w:val="single" w:color="000000" w:sz="4" w:space="0"/>
              <w:left w:val="single" w:color="000000" w:sz="4" w:space="0"/>
              <w:bottom w:val="single" w:color="000000" w:sz="4" w:space="0"/>
              <w:right w:val="single" w:color="000000" w:sz="4" w:space="0"/>
            </w:tcBorders>
            <w:tcW w:w="3115" w:type="dxa"/>
            <w:textDirection w:val="lrTb"/>
            <w:noWrap w:val="false"/>
          </w:tcPr>
          <w:p>
            <w:pPr>
              <w:jc w:val="left"/>
              <w:spacing w:after="0"/>
              <w:rPr>
                <w:sz w:val="20"/>
                <w:szCs w:val="20"/>
                <w:highlight w:val="white"/>
              </w:rPr>
            </w:pPr>
            <w:r>
              <w:rPr>
                <w:sz w:val="20"/>
                <w:szCs w:val="20"/>
                <w:highlight w:val="white"/>
              </w:rPr>
              <w:t xml:space="preserve">КПП</w:t>
            </w:r>
            <w:r>
              <w:rPr>
                <w:sz w:val="20"/>
                <w:szCs w:val="20"/>
                <w:highlight w:val="white"/>
              </w:rPr>
            </w:r>
            <w:r>
              <w:rPr>
                <w:sz w:val="20"/>
                <w:szCs w:val="20"/>
                <w:highlight w:val="white"/>
              </w:rPr>
            </w:r>
          </w:p>
        </w:tc>
        <w:tc>
          <w:tcPr>
            <w:tcBorders>
              <w:top w:val="single" w:color="000000" w:sz="4" w:space="0"/>
              <w:left w:val="single" w:color="000000" w:sz="4" w:space="0"/>
              <w:bottom w:val="single" w:color="000000" w:sz="4" w:space="0"/>
              <w:right w:val="single" w:color="000000" w:sz="4" w:space="0"/>
            </w:tcBorders>
            <w:tcW w:w="6926" w:type="dxa"/>
            <w:textDirection w:val="lrTb"/>
            <w:noWrap w:val="false"/>
          </w:tcPr>
          <w:p>
            <w:pPr>
              <w:jc w:val="left"/>
              <w:spacing w:after="0"/>
              <w:rPr>
                <w:highlight w:val="white"/>
              </w:rPr>
            </w:pPr>
            <w:r>
              <w:rPr>
                <w:sz w:val="20"/>
                <w:szCs w:val="20"/>
                <w:highlight w:val="white"/>
              </w:rPr>
              <w:t xml:space="preserve">770801001</w:t>
            </w:r>
            <w:r>
              <w:rPr>
                <w:highlight w:val="white"/>
              </w:rPr>
            </w:r>
            <w:r>
              <w:rPr>
                <w:highlight w:val="white"/>
              </w:rPr>
            </w:r>
          </w:p>
        </w:tc>
      </w:tr>
      <w:tr>
        <w:tblPrEx/>
        <w:trPr>
          <w:jc w:val="center"/>
        </w:trPr>
        <w:tc>
          <w:tcPr>
            <w:tcBorders>
              <w:top w:val="single" w:color="000000" w:sz="4" w:space="0"/>
              <w:left w:val="single" w:color="000000" w:sz="4" w:space="0"/>
              <w:bottom w:val="single" w:color="000000" w:sz="4" w:space="0"/>
              <w:right w:val="single" w:color="000000" w:sz="4" w:space="0"/>
            </w:tcBorders>
            <w:tcW w:w="3115" w:type="dxa"/>
            <w:textDirection w:val="lrTb"/>
            <w:noWrap w:val="false"/>
          </w:tcPr>
          <w:p>
            <w:pPr>
              <w:jc w:val="left"/>
              <w:spacing w:after="0"/>
              <w:rPr>
                <w:sz w:val="20"/>
                <w:szCs w:val="20"/>
                <w:highlight w:val="white"/>
              </w:rPr>
            </w:pPr>
            <w:r>
              <w:rPr>
                <w:sz w:val="20"/>
                <w:szCs w:val="20"/>
                <w:highlight w:val="white"/>
              </w:rPr>
              <w:t xml:space="preserve">Банк получателя</w:t>
            </w:r>
            <w:r>
              <w:rPr>
                <w:sz w:val="20"/>
                <w:szCs w:val="20"/>
                <w:highlight w:val="white"/>
              </w:rPr>
            </w:r>
            <w:r>
              <w:rPr>
                <w:sz w:val="20"/>
                <w:szCs w:val="20"/>
                <w:highlight w:val="white"/>
              </w:rPr>
            </w:r>
          </w:p>
        </w:tc>
        <w:tc>
          <w:tcPr>
            <w:tcBorders>
              <w:top w:val="single" w:color="000000" w:sz="4" w:space="0"/>
              <w:left w:val="single" w:color="000000" w:sz="4" w:space="0"/>
              <w:bottom w:val="single" w:color="000000" w:sz="4" w:space="0"/>
              <w:right w:val="single" w:color="000000" w:sz="4" w:space="0"/>
            </w:tcBorders>
            <w:tcW w:w="6926" w:type="dxa"/>
            <w:textDirection w:val="lrTb"/>
            <w:noWrap w:val="false"/>
          </w:tcPr>
          <w:p>
            <w:pPr>
              <w:jc w:val="left"/>
              <w:spacing w:after="0"/>
              <w:rPr>
                <w:sz w:val="20"/>
                <w:szCs w:val="20"/>
                <w:highlight w:val="white"/>
              </w:rPr>
            </w:pPr>
            <w:r>
              <w:rPr>
                <w:sz w:val="20"/>
                <w:szCs w:val="20"/>
                <w:lang w:eastAsia="ru-RU"/>
              </w:rPr>
              <w:t xml:space="preserve">ОКЦ № 1 ГУ БАНКА РОССИИ ПО ЦФО//УФК ПО Г. МОСКВЕ, г. Москва</w:t>
            </w:r>
            <w:r>
              <w:rPr>
                <w:sz w:val="20"/>
                <w:szCs w:val="20"/>
                <w:highlight w:val="white"/>
              </w:rPr>
            </w:r>
            <w:r>
              <w:rPr>
                <w:sz w:val="20"/>
                <w:szCs w:val="20"/>
                <w:highlight w:val="white"/>
              </w:rPr>
            </w:r>
          </w:p>
        </w:tc>
      </w:tr>
      <w:tr>
        <w:tblPrEx/>
        <w:trPr>
          <w:jc w:val="center"/>
          <w:trHeight w:val="231"/>
        </w:trPr>
        <w:tc>
          <w:tcPr>
            <w:tcBorders>
              <w:top w:val="single" w:color="000000" w:sz="4" w:space="0"/>
              <w:left w:val="single" w:color="000000" w:sz="4" w:space="0"/>
              <w:bottom w:val="single" w:color="000000" w:sz="4" w:space="0"/>
              <w:right w:val="single" w:color="000000" w:sz="4" w:space="0"/>
            </w:tcBorders>
            <w:tcW w:w="3115" w:type="dxa"/>
            <w:textDirection w:val="lrTb"/>
            <w:noWrap w:val="false"/>
          </w:tcPr>
          <w:p>
            <w:pPr>
              <w:jc w:val="left"/>
              <w:spacing w:after="0"/>
              <w:rPr>
                <w:sz w:val="20"/>
                <w:szCs w:val="20"/>
                <w:highlight w:val="white"/>
              </w:rPr>
            </w:pPr>
            <w:r>
              <w:rPr>
                <w:sz w:val="20"/>
                <w:szCs w:val="20"/>
                <w:highlight w:val="white"/>
              </w:rPr>
              <w:t xml:space="preserve">БИК</w:t>
            </w:r>
            <w:r>
              <w:rPr>
                <w:sz w:val="20"/>
                <w:szCs w:val="20"/>
                <w:highlight w:val="white"/>
              </w:rPr>
            </w:r>
            <w:r>
              <w:rPr>
                <w:sz w:val="20"/>
                <w:szCs w:val="20"/>
                <w:highlight w:val="white"/>
              </w:rPr>
            </w:r>
          </w:p>
        </w:tc>
        <w:tc>
          <w:tcPr>
            <w:tcBorders>
              <w:top w:val="single" w:color="000000" w:sz="4" w:space="0"/>
              <w:left w:val="single" w:color="000000" w:sz="4" w:space="0"/>
              <w:bottom w:val="single" w:color="000000" w:sz="4" w:space="0"/>
              <w:right w:val="single" w:color="000000" w:sz="4" w:space="0"/>
            </w:tcBorders>
            <w:tcW w:w="6926" w:type="dxa"/>
            <w:textDirection w:val="lrTb"/>
            <w:noWrap w:val="false"/>
          </w:tcPr>
          <w:p>
            <w:pPr>
              <w:jc w:val="left"/>
              <w:spacing w:after="0"/>
              <w:rPr>
                <w:sz w:val="20"/>
                <w:szCs w:val="20"/>
                <w:highlight w:val="white"/>
              </w:rPr>
            </w:pPr>
            <w:r>
              <w:rPr>
                <w:sz w:val="20"/>
                <w:szCs w:val="20"/>
                <w:highlight w:val="white"/>
              </w:rPr>
              <w:t xml:space="preserve">004525988</w:t>
            </w:r>
            <w:r>
              <w:rPr>
                <w:sz w:val="20"/>
                <w:szCs w:val="20"/>
                <w:highlight w:val="white"/>
              </w:rPr>
            </w:r>
            <w:r>
              <w:rPr>
                <w:sz w:val="20"/>
                <w:szCs w:val="20"/>
                <w:highlight w:val="white"/>
              </w:rPr>
            </w:r>
          </w:p>
        </w:tc>
      </w:tr>
      <w:tr>
        <w:tblPrEx/>
        <w:trPr>
          <w:jc w:val="center"/>
          <w:trHeight w:val="265"/>
        </w:trPr>
        <w:tc>
          <w:tcPr>
            <w:tcBorders>
              <w:top w:val="single" w:color="000000" w:sz="4" w:space="0"/>
              <w:left w:val="single" w:color="000000" w:sz="4" w:space="0"/>
              <w:bottom w:val="single" w:color="000000" w:sz="4" w:space="0"/>
              <w:right w:val="single" w:color="000000" w:sz="4" w:space="0"/>
            </w:tcBorders>
            <w:tcW w:w="3115" w:type="dxa"/>
            <w:textDirection w:val="lrTb"/>
            <w:noWrap w:val="false"/>
          </w:tcPr>
          <w:p>
            <w:pPr>
              <w:jc w:val="left"/>
              <w:spacing w:after="0"/>
              <w:rPr>
                <w:sz w:val="20"/>
                <w:szCs w:val="20"/>
                <w:highlight w:val="white"/>
              </w:rPr>
            </w:pPr>
            <w:r>
              <w:rPr>
                <w:sz w:val="20"/>
                <w:szCs w:val="20"/>
                <w:highlight w:val="white"/>
              </w:rPr>
              <w:t xml:space="preserve">Казначейский счет</w:t>
            </w:r>
            <w:r>
              <w:rPr>
                <w:sz w:val="20"/>
                <w:szCs w:val="20"/>
                <w:highlight w:val="white"/>
              </w:rPr>
            </w:r>
            <w:r>
              <w:rPr>
                <w:sz w:val="20"/>
                <w:szCs w:val="20"/>
                <w:highlight w:val="white"/>
              </w:rPr>
            </w:r>
          </w:p>
        </w:tc>
        <w:tc>
          <w:tcPr>
            <w:tcBorders>
              <w:top w:val="single" w:color="000000" w:sz="4" w:space="0"/>
              <w:left w:val="single" w:color="000000" w:sz="4" w:space="0"/>
              <w:bottom w:val="single" w:color="000000" w:sz="4" w:space="0"/>
              <w:right w:val="single" w:color="000000" w:sz="4" w:space="0"/>
            </w:tcBorders>
            <w:tcW w:w="6926" w:type="dxa"/>
            <w:textDirection w:val="lrTb"/>
            <w:noWrap w:val="false"/>
          </w:tcPr>
          <w:p>
            <w:pPr>
              <w:jc w:val="left"/>
              <w:spacing w:after="0"/>
              <w:rPr>
                <w:sz w:val="20"/>
                <w:szCs w:val="20"/>
                <w:highlight w:val="white"/>
              </w:rPr>
            </w:pPr>
            <w:r>
              <w:rPr>
                <w:sz w:val="20"/>
                <w:szCs w:val="20"/>
                <w:highlight w:val="white"/>
              </w:rPr>
              <w:t xml:space="preserve">03214643000000017300</w:t>
            </w:r>
            <w:r>
              <w:rPr>
                <w:sz w:val="20"/>
                <w:szCs w:val="20"/>
                <w:highlight w:val="white"/>
              </w:rPr>
            </w:r>
            <w:r>
              <w:rPr>
                <w:sz w:val="20"/>
                <w:szCs w:val="20"/>
                <w:highlight w:val="white"/>
              </w:rPr>
            </w:r>
          </w:p>
        </w:tc>
      </w:tr>
      <w:tr>
        <w:tblPrEx/>
        <w:trPr>
          <w:jc w:val="center"/>
          <w:trHeight w:val="242"/>
        </w:trPr>
        <w:tc>
          <w:tcPr>
            <w:tcBorders>
              <w:top w:val="single" w:color="000000" w:sz="4" w:space="0"/>
              <w:left w:val="single" w:color="000000" w:sz="4" w:space="0"/>
              <w:bottom w:val="single" w:color="000000" w:sz="4" w:space="0"/>
              <w:right w:val="single" w:color="000000" w:sz="4" w:space="0"/>
            </w:tcBorders>
            <w:tcW w:w="3115" w:type="dxa"/>
            <w:textDirection w:val="lrTb"/>
            <w:noWrap w:val="false"/>
          </w:tcPr>
          <w:p>
            <w:pPr>
              <w:jc w:val="left"/>
              <w:spacing w:after="0"/>
              <w:rPr>
                <w:sz w:val="20"/>
                <w:szCs w:val="20"/>
                <w:highlight w:val="white"/>
              </w:rPr>
            </w:pPr>
            <w:r>
              <w:rPr>
                <w:sz w:val="20"/>
                <w:szCs w:val="20"/>
                <w:highlight w:val="white"/>
              </w:rPr>
              <w:t xml:space="preserve">Единый казначейский счет</w:t>
            </w:r>
            <w:r>
              <w:rPr>
                <w:sz w:val="20"/>
                <w:szCs w:val="20"/>
                <w:highlight w:val="white"/>
              </w:rPr>
            </w:r>
            <w:r>
              <w:rPr>
                <w:sz w:val="20"/>
                <w:szCs w:val="20"/>
                <w:highlight w:val="white"/>
              </w:rPr>
            </w:r>
          </w:p>
        </w:tc>
        <w:tc>
          <w:tcPr>
            <w:tcBorders>
              <w:top w:val="single" w:color="000000" w:sz="4" w:space="0"/>
              <w:left w:val="single" w:color="000000" w:sz="4" w:space="0"/>
              <w:bottom w:val="single" w:color="000000" w:sz="4" w:space="0"/>
              <w:right w:val="single" w:color="000000" w:sz="4" w:space="0"/>
            </w:tcBorders>
            <w:tcW w:w="6926" w:type="dxa"/>
            <w:textDirection w:val="lrTb"/>
            <w:noWrap w:val="false"/>
          </w:tcPr>
          <w:p>
            <w:pPr>
              <w:jc w:val="left"/>
              <w:spacing w:after="0"/>
              <w:rPr>
                <w:sz w:val="20"/>
                <w:szCs w:val="20"/>
                <w:highlight w:val="white"/>
              </w:rPr>
            </w:pPr>
            <w:r>
              <w:rPr>
                <w:sz w:val="20"/>
                <w:szCs w:val="20"/>
                <w:highlight w:val="white"/>
              </w:rPr>
              <w:t xml:space="preserve">40102810545370000003</w:t>
            </w:r>
            <w:r>
              <w:rPr>
                <w:sz w:val="20"/>
                <w:szCs w:val="20"/>
                <w:highlight w:val="white"/>
              </w:rPr>
            </w:r>
            <w:r>
              <w:rPr>
                <w:sz w:val="20"/>
                <w:szCs w:val="20"/>
                <w:highlight w:val="white"/>
              </w:rPr>
            </w:r>
          </w:p>
        </w:tc>
      </w:tr>
      <w:tr>
        <w:tblPrEx/>
        <w:trPr>
          <w:jc w:val="center"/>
          <w:trHeight w:val="219"/>
        </w:trPr>
        <w:tc>
          <w:tcPr>
            <w:tcBorders>
              <w:top w:val="single" w:color="000000" w:sz="4" w:space="0"/>
              <w:left w:val="single" w:color="000000" w:sz="4" w:space="0"/>
              <w:bottom w:val="single" w:color="000000" w:sz="4" w:space="0"/>
              <w:right w:val="single" w:color="000000" w:sz="4" w:space="0"/>
            </w:tcBorders>
            <w:tcW w:w="3115" w:type="dxa"/>
            <w:textDirection w:val="lrTb"/>
            <w:noWrap w:val="false"/>
          </w:tcPr>
          <w:p>
            <w:pPr>
              <w:jc w:val="left"/>
              <w:spacing w:after="0"/>
              <w:rPr>
                <w:sz w:val="20"/>
                <w:szCs w:val="20"/>
                <w:highlight w:val="white"/>
              </w:rPr>
            </w:pPr>
            <w:r>
              <w:rPr>
                <w:sz w:val="20"/>
                <w:szCs w:val="20"/>
                <w:highlight w:val="white"/>
              </w:rPr>
              <w:t xml:space="preserve">Лицевой счет </w:t>
            </w:r>
            <w:r>
              <w:rPr>
                <w:sz w:val="20"/>
                <w:szCs w:val="20"/>
                <w:highlight w:val="white"/>
              </w:rPr>
            </w:r>
            <w:r>
              <w:rPr>
                <w:sz w:val="20"/>
                <w:szCs w:val="20"/>
                <w:highlight w:val="white"/>
              </w:rPr>
            </w:r>
          </w:p>
        </w:tc>
        <w:tc>
          <w:tcPr>
            <w:tcBorders>
              <w:top w:val="single" w:color="000000" w:sz="4" w:space="0"/>
              <w:left w:val="single" w:color="000000" w:sz="4" w:space="0"/>
              <w:bottom w:val="single" w:color="000000" w:sz="4" w:space="0"/>
              <w:right w:val="single" w:color="000000" w:sz="4" w:space="0"/>
            </w:tcBorders>
            <w:tcW w:w="6926" w:type="dxa"/>
            <w:textDirection w:val="lrTb"/>
            <w:noWrap w:val="false"/>
          </w:tcPr>
          <w:p>
            <w:pPr>
              <w:jc w:val="left"/>
              <w:spacing w:after="0"/>
              <w:rPr>
                <w:sz w:val="20"/>
                <w:szCs w:val="20"/>
                <w:highlight w:val="white"/>
              </w:rPr>
            </w:pPr>
            <w:r>
              <w:rPr>
                <w:sz w:val="20"/>
                <w:szCs w:val="20"/>
                <w:highlight w:val="white"/>
              </w:rPr>
              <w:t xml:space="preserve">20736Х21630</w:t>
            </w:r>
            <w:r>
              <w:rPr>
                <w:sz w:val="20"/>
                <w:szCs w:val="20"/>
                <w:highlight w:val="white"/>
              </w:rPr>
            </w:r>
            <w:r>
              <w:rPr>
                <w:sz w:val="20"/>
                <w:szCs w:val="20"/>
                <w:highlight w:val="white"/>
              </w:rPr>
            </w:r>
          </w:p>
        </w:tc>
      </w:tr>
      <w:tr>
        <w:tblPrEx/>
        <w:trPr>
          <w:jc w:val="center"/>
          <w:trHeight w:val="265"/>
        </w:trPr>
        <w:tc>
          <w:tcPr>
            <w:tcBorders>
              <w:top w:val="single" w:color="000000" w:sz="4" w:space="0"/>
              <w:left w:val="single" w:color="000000" w:sz="4" w:space="0"/>
              <w:bottom w:val="single" w:color="000000" w:sz="4" w:space="0"/>
              <w:right w:val="single" w:color="000000" w:sz="4" w:space="0"/>
            </w:tcBorders>
            <w:tcW w:w="3115" w:type="dxa"/>
            <w:textDirection w:val="lrTb"/>
            <w:noWrap w:val="false"/>
          </w:tcPr>
          <w:p>
            <w:pPr>
              <w:jc w:val="left"/>
              <w:spacing w:after="0"/>
              <w:rPr>
                <w:sz w:val="20"/>
                <w:szCs w:val="20"/>
                <w:highlight w:val="white"/>
              </w:rPr>
            </w:pPr>
            <w:r>
              <w:rPr>
                <w:sz w:val="20"/>
                <w:szCs w:val="20"/>
                <w:highlight w:val="white"/>
              </w:rPr>
              <w:t xml:space="preserve">КБК</w:t>
            </w:r>
            <w:r>
              <w:rPr>
                <w:sz w:val="20"/>
                <w:szCs w:val="20"/>
                <w:highlight w:val="white"/>
              </w:rPr>
            </w:r>
            <w:r>
              <w:rPr>
                <w:sz w:val="20"/>
                <w:szCs w:val="20"/>
                <w:highlight w:val="white"/>
              </w:rPr>
            </w:r>
          </w:p>
        </w:tc>
        <w:tc>
          <w:tcPr>
            <w:tcBorders>
              <w:top w:val="single" w:color="000000" w:sz="4" w:space="0"/>
              <w:left w:val="single" w:color="000000" w:sz="4" w:space="0"/>
              <w:bottom w:val="single" w:color="000000" w:sz="4" w:space="0"/>
              <w:right w:val="single" w:color="000000" w:sz="4" w:space="0"/>
            </w:tcBorders>
            <w:tcW w:w="6926" w:type="dxa"/>
            <w:textDirection w:val="lrTb"/>
            <w:noWrap w:val="false"/>
          </w:tcPr>
          <w:p>
            <w:pPr>
              <w:jc w:val="left"/>
              <w:spacing w:after="0"/>
              <w:rPr>
                <w:b/>
                <w:sz w:val="20"/>
                <w:szCs w:val="20"/>
                <w:highlight w:val="white"/>
              </w:rPr>
            </w:pPr>
            <w:r>
              <w:rPr>
                <w:b/>
                <w:sz w:val="20"/>
                <w:szCs w:val="20"/>
                <w:highlight w:val="white"/>
              </w:rPr>
              <w:t xml:space="preserve">00000000000000000140</w:t>
            </w:r>
            <w:r>
              <w:rPr>
                <w:b/>
                <w:sz w:val="20"/>
                <w:szCs w:val="20"/>
                <w:highlight w:val="white"/>
              </w:rPr>
            </w:r>
            <w:r>
              <w:rPr>
                <w:b/>
                <w:sz w:val="20"/>
                <w:szCs w:val="20"/>
                <w:highlight w:val="white"/>
              </w:rPr>
            </w:r>
          </w:p>
        </w:tc>
      </w:tr>
      <w:tr>
        <w:tblPrEx/>
        <w:trPr>
          <w:jc w:val="center"/>
          <w:trHeight w:val="242"/>
        </w:trPr>
        <w:tc>
          <w:tcPr>
            <w:tcBorders>
              <w:top w:val="single" w:color="000000" w:sz="4" w:space="0"/>
              <w:left w:val="single" w:color="000000" w:sz="4" w:space="0"/>
              <w:bottom w:val="single" w:color="000000" w:sz="4" w:space="0"/>
              <w:right w:val="single" w:color="000000" w:sz="4" w:space="0"/>
            </w:tcBorders>
            <w:tcW w:w="3115" w:type="dxa"/>
            <w:textDirection w:val="lrTb"/>
            <w:noWrap w:val="false"/>
          </w:tcPr>
          <w:p>
            <w:pPr>
              <w:jc w:val="left"/>
              <w:spacing w:after="0"/>
              <w:rPr>
                <w:sz w:val="20"/>
                <w:szCs w:val="20"/>
                <w:highlight w:val="white"/>
              </w:rPr>
            </w:pPr>
            <w:r>
              <w:rPr>
                <w:sz w:val="20"/>
                <w:szCs w:val="20"/>
                <w:highlight w:val="white"/>
              </w:rPr>
              <w:t xml:space="preserve">ОКТМО</w:t>
            </w:r>
            <w:r>
              <w:rPr>
                <w:sz w:val="20"/>
                <w:szCs w:val="20"/>
                <w:highlight w:val="white"/>
              </w:rPr>
            </w:r>
            <w:r>
              <w:rPr>
                <w:sz w:val="20"/>
                <w:szCs w:val="20"/>
                <w:highlight w:val="white"/>
              </w:rPr>
            </w:r>
          </w:p>
        </w:tc>
        <w:tc>
          <w:tcPr>
            <w:tcBorders>
              <w:top w:val="single" w:color="000000" w:sz="4" w:space="0"/>
              <w:left w:val="single" w:color="000000" w:sz="4" w:space="0"/>
              <w:bottom w:val="single" w:color="000000" w:sz="4" w:space="0"/>
              <w:right w:val="single" w:color="000000" w:sz="4" w:space="0"/>
            </w:tcBorders>
            <w:tcW w:w="6926" w:type="dxa"/>
            <w:textDirection w:val="lrTb"/>
            <w:noWrap w:val="false"/>
          </w:tcPr>
          <w:p>
            <w:pPr>
              <w:jc w:val="left"/>
              <w:spacing w:after="0"/>
              <w:rPr>
                <w:sz w:val="20"/>
                <w:szCs w:val="20"/>
                <w:highlight w:val="white"/>
              </w:rPr>
            </w:pPr>
            <w:r>
              <w:rPr>
                <w:sz w:val="20"/>
                <w:szCs w:val="20"/>
                <w:highlight w:val="white"/>
              </w:rPr>
              <w:t xml:space="preserve">45378000</w:t>
            </w:r>
            <w:r>
              <w:rPr>
                <w:sz w:val="20"/>
                <w:szCs w:val="20"/>
                <w:highlight w:val="white"/>
              </w:rPr>
            </w:r>
            <w:r>
              <w:rPr>
                <w:sz w:val="20"/>
                <w:szCs w:val="20"/>
                <w:highlight w:val="white"/>
              </w:rPr>
            </w:r>
          </w:p>
        </w:tc>
      </w:tr>
    </w:tbl>
    <w:p>
      <w:pPr>
        <w:jc w:val="center"/>
        <w:spacing w:after="0"/>
        <w:tabs>
          <w:tab w:val="left" w:pos="851" w:leader="none"/>
          <w:tab w:val="left" w:pos="993" w:leader="none"/>
        </w:tabs>
        <w:rPr>
          <w:b/>
          <w:highlight w:val="white"/>
        </w:rPr>
        <w:outlineLvl w:val="1"/>
      </w:pPr>
      <w:r>
        <w:rPr>
          <w:b/>
          <w:highlight w:val="white"/>
        </w:rPr>
      </w:r>
      <w:r>
        <w:rPr>
          <w:b/>
          <w:highlight w:val="white"/>
        </w:rPr>
      </w:r>
      <w:r>
        <w:rPr>
          <w:b/>
          <w:highlight w:val="white"/>
        </w:rPr>
      </w:r>
    </w:p>
    <w:p>
      <w:pPr>
        <w:jc w:val="center"/>
        <w:spacing w:after="0"/>
        <w:tabs>
          <w:tab w:val="left" w:pos="851" w:leader="none"/>
          <w:tab w:val="left" w:pos="993" w:leader="none"/>
        </w:tabs>
        <w:rPr>
          <w:b/>
          <w:highlight w:val="white"/>
        </w:rPr>
        <w:outlineLvl w:val="1"/>
      </w:pPr>
      <w:r>
        <w:rPr>
          <w:b/>
          <w:highlight w:val="white"/>
        </w:rPr>
        <w:t xml:space="preserve">6. КАЧЕСТВО УСЛУГИ, ГАРАНТИЙНЫЕ ОБЯЗАТЕЛЬСТВА </w:t>
      </w:r>
      <w:r>
        <w:rPr>
          <w:b/>
          <w:highlight w:val="white"/>
        </w:rPr>
      </w:r>
      <w:r>
        <w:rPr>
          <w:b/>
          <w:highlight w:val="white"/>
        </w:rPr>
      </w:r>
    </w:p>
    <w:p>
      <w:pPr>
        <w:ind w:firstLine="709"/>
        <w:spacing w:after="0"/>
        <w:tabs>
          <w:tab w:val="left" w:pos="567" w:leader="none"/>
          <w:tab w:val="left" w:pos="851" w:leader="none"/>
        </w:tabs>
        <w:rPr>
          <w:highlight w:val="white"/>
        </w:rPr>
      </w:pPr>
      <w:r>
        <w:rPr>
          <w:highlight w:val="white"/>
        </w:rPr>
        <w:t xml:space="preserve">6.1. Качество услуг, оказываемых по Контракту, должно соответствовать законодательству Российской Федерации, установленным в Российской Федерации государственным стандартам, техническим регламентам, предусмотренным условиями Контракта. </w:t>
      </w:r>
      <w:r>
        <w:rPr>
          <w:highlight w:val="white"/>
        </w:rPr>
      </w:r>
      <w:r>
        <w:rPr>
          <w:highlight w:val="white"/>
        </w:rPr>
      </w:r>
    </w:p>
    <w:p>
      <w:pPr>
        <w:ind w:firstLine="709"/>
        <w:spacing w:after="0"/>
        <w:tabs>
          <w:tab w:val="left" w:pos="567" w:leader="none"/>
          <w:tab w:val="left" w:pos="851" w:leader="none"/>
        </w:tabs>
        <w:rPr>
          <w:highlight w:val="white"/>
        </w:rPr>
      </w:pPr>
      <w:r>
        <w:rPr>
          <w:highlight w:val="white"/>
        </w:rPr>
        <w:t xml:space="preserve">6.2. Требования к услугам, определенные условиями Контракта, должны быть выполнены, цели и результаты, изложенные в разделе 1 Контракта, должны быть достигнуты. </w:t>
      </w:r>
      <w:r>
        <w:rPr>
          <w:highlight w:val="white"/>
        </w:rPr>
      </w:r>
      <w:r>
        <w:rPr>
          <w:highlight w:val="white"/>
        </w:rPr>
      </w:r>
    </w:p>
    <w:p>
      <w:pPr>
        <w:ind w:firstLine="709"/>
        <w:spacing w:after="0"/>
        <w:tabs>
          <w:tab w:val="left" w:pos="567" w:leader="none"/>
          <w:tab w:val="left" w:pos="851" w:leader="none"/>
        </w:tabs>
        <w:rPr>
          <w:highlight w:val="white"/>
        </w:rPr>
      </w:pPr>
      <w:r>
        <w:rPr>
          <w:highlight w:val="white"/>
        </w:rPr>
        <w:t xml:space="preserve">6.3. Гарантийный срок: </w:t>
      </w:r>
      <w:r>
        <w:t xml:space="preserve">с 24.08.2026 по 23.08.2027</w:t>
      </w:r>
      <w:r>
        <w:rPr>
          <w:highlight w:val="white"/>
        </w:rPr>
        <w:t xml:space="preserve">.</w:t>
      </w:r>
      <w:r>
        <w:rPr>
          <w:highlight w:val="white"/>
        </w:rPr>
      </w:r>
      <w:r>
        <w:rPr>
          <w:highlight w:val="white"/>
        </w:rPr>
      </w:r>
    </w:p>
    <w:p>
      <w:pPr>
        <w:ind w:firstLine="709"/>
        <w:spacing w:after="0"/>
        <w:tabs>
          <w:tab w:val="left" w:pos="567" w:leader="none"/>
          <w:tab w:val="left" w:pos="851" w:leader="none"/>
        </w:tabs>
        <w:rPr>
          <w:highlight w:val="white"/>
        </w:rPr>
      </w:pPr>
      <w:r>
        <w:rPr>
          <w:highlight w:val="white"/>
        </w:rPr>
        <w:t xml:space="preserve">6.4. </w:t>
      </w:r>
      <w:r>
        <w:t xml:space="preserve">Объем гарантийных обязательств включает выполнение условий лицензии, установленных разделом 2 Технического задания, и оказание технической поддержки пользователям на условиях SLA в течение срока действия лицензии на ПО.</w:t>
      </w:r>
      <w:r>
        <w:rPr>
          <w:highlight w:val="white"/>
        </w:rPr>
      </w:r>
      <w:r>
        <w:rPr>
          <w:highlight w:val="white"/>
        </w:rPr>
      </w:r>
    </w:p>
    <w:p>
      <w:pPr>
        <w:ind w:firstLine="709"/>
        <w:spacing w:after="0"/>
        <w:tabs>
          <w:tab w:val="left" w:pos="567" w:leader="none"/>
          <w:tab w:val="left" w:pos="851" w:leader="none"/>
        </w:tabs>
        <w:rPr>
          <w:highlight w:val="white"/>
        </w:rPr>
      </w:pPr>
      <w:r>
        <w:rPr>
          <w:highlight w:val="white"/>
        </w:rPr>
      </w:r>
      <w:r>
        <w:rPr>
          <w:highlight w:val="white"/>
        </w:rPr>
      </w:r>
      <w:r>
        <w:rPr>
          <w:highlight w:val="white"/>
        </w:rPr>
      </w:r>
    </w:p>
    <w:p>
      <w:pPr>
        <w:jc w:val="center"/>
        <w:spacing w:after="0"/>
        <w:rPr>
          <w:b/>
          <w:highlight w:val="white"/>
        </w:rPr>
      </w:pPr>
      <w:r>
        <w:rPr>
          <w:b/>
          <w:highlight w:val="white"/>
        </w:rPr>
        <w:t xml:space="preserve">7. ОБСТОЯТЕЛЬСТВА НЕПРЕОДОЛИМОЙ СИЛЫ</w:t>
      </w:r>
      <w:r>
        <w:rPr>
          <w:b/>
          <w:highlight w:val="white"/>
        </w:rPr>
      </w:r>
      <w:r>
        <w:rPr>
          <w:b/>
          <w:highlight w:val="white"/>
        </w:rPr>
      </w:r>
    </w:p>
    <w:p>
      <w:pPr>
        <w:pStyle w:val="1711"/>
        <w:ind w:firstLine="709"/>
        <w:tabs>
          <w:tab w:val="left" w:pos="1134" w:leader="none"/>
        </w:tabs>
        <w:rPr>
          <w:highlight w:val="white"/>
        </w:rPr>
      </w:pPr>
      <w:r>
        <w:rPr>
          <w:color w:val="000000"/>
          <w:highlight w:val="white"/>
        </w:rPr>
        <w:t xml:space="preserve">7.1.</w:t>
      </w:r>
      <w:r>
        <w:rPr>
          <w:color w:val="000000"/>
          <w:highlight w:val="white"/>
        </w:rPr>
        <w:tab/>
        <w:t xml:space="preserve">Стороны освобождаются от ответственности за частичное или полное невыполнение обязательств по Контракту, если оно явилось следствием действия обстоятельств непреодол</w:t>
      </w:r>
      <w:r>
        <w:rPr>
          <w:color w:val="000000"/>
          <w:highlight w:val="white"/>
        </w:rPr>
        <w:t xml:space="preserve">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r>
        <w:rPr>
          <w:highlight w:val="white"/>
        </w:rPr>
      </w:r>
      <w:r>
        <w:rPr>
          <w:highlight w:val="white"/>
        </w:rPr>
      </w:r>
    </w:p>
    <w:p>
      <w:pPr>
        <w:pStyle w:val="1711"/>
        <w:ind w:firstLine="709"/>
        <w:tabs>
          <w:tab w:val="left" w:pos="1134" w:leader="none"/>
        </w:tabs>
        <w:rPr>
          <w:highlight w:val="white"/>
        </w:rPr>
      </w:pPr>
      <w:r>
        <w:rPr>
          <w:color w:val="000000"/>
          <w:highlight w:val="white"/>
        </w:rPr>
        <w:t xml:space="preserve">7.2.</w:t>
      </w:r>
      <w:r>
        <w:rPr>
          <w:color w:val="000000"/>
          <w:highlight w:val="white"/>
        </w:rPr>
        <w:tab/>
        <w:t xml:space="preserve">Сторона, для которой создалась невозможность выполнения обязательств по</w:t>
      </w:r>
      <w:r>
        <w:rPr>
          <w:color w:val="000000"/>
          <w:highlight w:val="white"/>
          <w:lang w:val="en-US"/>
        </w:rPr>
        <w:t xml:space="preserve"> </w:t>
      </w:r>
      <w:r>
        <w:rPr>
          <w:color w:val="000000"/>
          <w:highlight w:val="white"/>
        </w:rPr>
        <w:t xml:space="preserve">Контракту, обязана незамедлительно (не позднее 3 (трех) рабочих дней) известить другую Сторону </w:t>
      </w:r>
      <w:r>
        <w:rPr>
          <w:color w:val="000000"/>
          <w:highlight w:val="white"/>
        </w:rPr>
        <w:br/>
        <w:t xml:space="preserve">о наступлении и прекращении вышеуказанных обстоятельств. </w:t>
      </w:r>
      <w:r>
        <w:rPr>
          <w:highlight w:val="white"/>
        </w:rPr>
      </w:r>
      <w:r>
        <w:rPr>
          <w:highlight w:val="white"/>
        </w:rPr>
      </w:r>
    </w:p>
    <w:p>
      <w:pPr>
        <w:pStyle w:val="1711"/>
        <w:ind w:firstLine="709"/>
        <w:tabs>
          <w:tab w:val="left" w:pos="1134" w:leader="none"/>
          <w:tab w:val="left" w:pos="1276" w:leader="none"/>
        </w:tabs>
        <w:rPr>
          <w:color w:val="000000"/>
          <w:highlight w:val="white"/>
        </w:rPr>
      </w:pPr>
      <w:r>
        <w:rPr>
          <w:color w:val="000000"/>
          <w:highlight w:val="white"/>
        </w:rPr>
        <w:t xml:space="preserve">7.3. </w:t>
      </w:r>
      <w:r>
        <w:rPr>
          <w:highlight w:val="white"/>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color w:val="000000"/>
          <w:highlight w:val="white"/>
        </w:rPr>
      </w:r>
      <w:r>
        <w:rPr>
          <w:color w:val="000000"/>
          <w:highlight w:val="white"/>
        </w:rPr>
      </w:r>
    </w:p>
    <w:p>
      <w:pPr>
        <w:pStyle w:val="1711"/>
        <w:ind w:firstLine="709"/>
        <w:tabs>
          <w:tab w:val="left" w:pos="1134" w:leader="none"/>
        </w:tabs>
        <w:rPr>
          <w:color w:val="000000"/>
          <w:highlight w:val="white"/>
        </w:rPr>
      </w:pPr>
      <w:r>
        <w:rPr>
          <w:color w:val="000000"/>
          <w:highlight w:val="white"/>
        </w:rPr>
        <w:t xml:space="preserve">7.4.</w:t>
      </w:r>
      <w:r>
        <w:rPr>
          <w:color w:val="000000"/>
          <w:highlight w:val="white"/>
        </w:rPr>
        <w:tab/>
        <w:t xml:space="preserve">Если обстоятельства и их последствия будут длиться более 1 (одного) месяца, Стороны расторгают Контракт по соглашению Сторон. В этом случае ни одна из Сторон не имеет права потребовать от другой Стороны возмещения убытков.</w:t>
      </w:r>
      <w:r>
        <w:rPr>
          <w:color w:val="000000"/>
          <w:highlight w:val="white"/>
        </w:rPr>
      </w:r>
      <w:r>
        <w:rPr>
          <w:color w:val="000000"/>
          <w:highlight w:val="white"/>
        </w:rPr>
      </w:r>
    </w:p>
    <w:p>
      <w:pPr>
        <w:jc w:val="center"/>
        <w:spacing w:after="0"/>
        <w:widowControl w:val="off"/>
        <w:rPr>
          <w:b/>
          <w:highlight w:val="white"/>
        </w:rPr>
      </w:pPr>
      <w:r>
        <w:rPr>
          <w:b/>
          <w:highlight w:val="white"/>
        </w:rPr>
        <w:br/>
        <w:t xml:space="preserve">8. РАССМОТРЕНИЕ И РАЗРЕШЕНИЕ СПОРОВ</w:t>
      </w:r>
      <w:r>
        <w:rPr>
          <w:b/>
          <w:highlight w:val="white"/>
        </w:rPr>
      </w:r>
      <w:r>
        <w:rPr>
          <w:b/>
          <w:highlight w:val="white"/>
        </w:rPr>
      </w:r>
    </w:p>
    <w:p>
      <w:pPr>
        <w:pStyle w:val="1712"/>
        <w:rPr>
          <w:highlight w:val="white"/>
        </w:rPr>
      </w:pPr>
      <w:r>
        <w:rPr>
          <w:highlight w:val="white"/>
        </w:rPr>
        <w:t xml:space="preserve">8.1. </w:t>
      </w:r>
      <w:r>
        <w:rPr>
          <w:highlight w:val="white"/>
        </w:rPr>
        <w:t xml:space="preserve">Все споры и разногласия, возникшие в связи с исполнением Контракта, решаются Сторонами путем переговоров, а достигнутые договоренности, при необходимости, оформляются в виде дополнительных соглашений в порядке, предусмотренном пунктом 9.3 Контракта</w:t>
      </w:r>
      <w:r>
        <w:rPr>
          <w:highlight w:val="white"/>
        </w:rPr>
        <w:t xml:space="preserve">.</w:t>
      </w:r>
      <w:r>
        <w:rPr>
          <w:highlight w:val="white"/>
        </w:rPr>
      </w:r>
      <w:r>
        <w:rPr>
          <w:highlight w:val="white"/>
        </w:rPr>
      </w:r>
    </w:p>
    <w:p>
      <w:pPr>
        <w:pStyle w:val="1712"/>
        <w:rPr>
          <w:highlight w:val="white"/>
        </w:rPr>
      </w:pPr>
      <w:r>
        <w:rPr>
          <w:highlight w:val="white"/>
        </w:rPr>
        <w:t xml:space="preserve">8.2. В случае недостижения согласия в результате переговоров спорные вопросы разрешаются в претензионном (досудебном) порядке.</w:t>
      </w:r>
      <w:r>
        <w:rPr>
          <w:highlight w:val="white"/>
        </w:rPr>
      </w:r>
      <w:r>
        <w:rPr>
          <w:highlight w:val="white"/>
        </w:rPr>
      </w:r>
    </w:p>
    <w:p>
      <w:pPr>
        <w:pStyle w:val="1712"/>
        <w:rPr>
          <w:highlight w:val="white"/>
        </w:rPr>
      </w:pPr>
      <w:r>
        <w:rPr>
          <w:highlight w:val="white"/>
        </w:rPr>
        <w:t xml:space="preserve">8.3. Претензия должна быть нап</w:t>
      </w:r>
      <w:r>
        <w:rPr>
          <w:highlight w:val="white"/>
        </w:rPr>
        <w:t xml:space="preserve">равлена в письменном виде. Сторона должна дать письменный ответ, по существу, заявленной претензии в срок не позднее 10 (десяти) рабочих дней с даты ее получения. Оставление претензии без ответа в установленный срок означает признание требований претензии.</w:t>
      </w:r>
      <w:r>
        <w:rPr>
          <w:highlight w:val="white"/>
        </w:rPr>
      </w:r>
      <w:r>
        <w:rPr>
          <w:highlight w:val="white"/>
        </w:rPr>
      </w:r>
    </w:p>
    <w:p>
      <w:pPr>
        <w:ind w:firstLine="709"/>
        <w:spacing w:after="0"/>
        <w:tabs>
          <w:tab w:val="left" w:pos="993" w:leader="none"/>
        </w:tabs>
        <w:rPr>
          <w:highlight w:val="white"/>
        </w:rPr>
      </w:pPr>
      <w:r>
        <w:rPr>
          <w:highlight w:val="white"/>
        </w:rPr>
        <w:t xml:space="preserve">8.4. При невозможности разрешения споров, разногласий или требований путем переговоров они рассматриваются Арбитражным судом города Москвы.</w:t>
      </w:r>
      <w:r>
        <w:rPr>
          <w:highlight w:val="white"/>
        </w:rPr>
      </w:r>
      <w:r>
        <w:rPr>
          <w:highlight w:val="white"/>
        </w:rPr>
      </w:r>
    </w:p>
    <w:p>
      <w:pPr>
        <w:ind w:firstLine="709"/>
        <w:spacing w:after="0"/>
        <w:tabs>
          <w:tab w:val="left" w:pos="993" w:leader="none"/>
        </w:tabs>
        <w:rPr>
          <w:highlight w:val="white"/>
        </w:rPr>
      </w:pPr>
      <w:r>
        <w:rPr>
          <w:highlight w:val="white"/>
        </w:rPr>
      </w:r>
      <w:r>
        <w:rPr>
          <w:highlight w:val="white"/>
        </w:rPr>
      </w:r>
      <w:r>
        <w:rPr>
          <w:highlight w:val="white"/>
        </w:rPr>
      </w:r>
    </w:p>
    <w:p>
      <w:pPr>
        <w:jc w:val="center"/>
        <w:spacing w:after="0"/>
        <w:widowControl w:val="off"/>
        <w:rPr>
          <w:highlight w:val="white"/>
        </w:rPr>
      </w:pPr>
      <w:r>
        <w:rPr>
          <w:b/>
          <w:highlight w:val="white"/>
        </w:rPr>
        <w:t xml:space="preserve">9. ИЗМЕНЕНИЕ И РАСТОРЖЕНИЕ КОНТРАКТА</w:t>
      </w:r>
      <w:r>
        <w:rPr>
          <w:highlight w:val="white"/>
        </w:rPr>
      </w:r>
      <w:r>
        <w:rPr>
          <w:highlight w:val="white"/>
        </w:rPr>
      </w:r>
    </w:p>
    <w:p>
      <w:pPr>
        <w:ind w:left="-142" w:firstLine="851"/>
        <w:spacing w:after="0"/>
        <w:widowControl w:val="off"/>
        <w:tabs>
          <w:tab w:val="left" w:pos="786" w:leader="none"/>
        </w:tabs>
        <w:rPr>
          <w:highlight w:val="white"/>
        </w:rPr>
      </w:pPr>
      <w:r>
        <w:rPr>
          <w:highlight w:val="white"/>
        </w:rPr>
        <w:t xml:space="preserve">9.1. Изменение положений Контракта допускается в случаях, предусмотренных законодательством Российской Федерации.</w:t>
      </w:r>
      <w:r>
        <w:rPr>
          <w:highlight w:val="white"/>
        </w:rPr>
      </w:r>
      <w:r>
        <w:rPr>
          <w:highlight w:val="white"/>
        </w:rPr>
      </w:r>
    </w:p>
    <w:p>
      <w:pPr>
        <w:ind w:left="-142" w:firstLine="851"/>
        <w:spacing w:after="0"/>
        <w:widowControl w:val="off"/>
        <w:tabs>
          <w:tab w:val="left" w:pos="786" w:leader="none"/>
        </w:tabs>
        <w:rPr>
          <w:highlight w:val="white"/>
        </w:rPr>
      </w:pPr>
      <w:r>
        <w:rPr>
          <w:highlight w:val="white"/>
        </w:rPr>
        <w:t xml:space="preserve">9.2. Изменение существенных условий Контракта (в том числе срока оказания Услуг) при его исполнении не допускается, за исключением их изменения по соглашению Сторон в случаях, предусмотренных Федеральным законом № 44-ФЗ, в том числе:</w:t>
      </w:r>
      <w:r>
        <w:rPr>
          <w:highlight w:val="white"/>
        </w:rPr>
      </w:r>
      <w:r>
        <w:rPr>
          <w:highlight w:val="white"/>
        </w:rPr>
      </w:r>
    </w:p>
    <w:p>
      <w:pPr>
        <w:spacing w:after="0"/>
        <w:widowControl w:val="off"/>
        <w:tabs>
          <w:tab w:val="left" w:pos="786" w:leader="none"/>
        </w:tabs>
        <w:rPr>
          <w:highlight w:val="white"/>
        </w:rPr>
      </w:pPr>
      <w:r>
        <w:rPr>
          <w:highlight w:val="white"/>
        </w:rPr>
        <w:t xml:space="preserve">            9.2.1</w:t>
      </w:r>
      <w:r>
        <w:rPr>
          <w:highlight w:val="white"/>
        </w:rPr>
        <w:t xml:space="preserve">.</w:t>
      </w:r>
      <w:r>
        <w:rPr>
          <w:highlight w:val="white"/>
        </w:rPr>
        <w:t xml:space="preserve"> При снижении цены Контракта без изменения предусмотренных Контрактом объема Услуг, качества оказываемых Услуг и иных условий Контракта</w:t>
      </w:r>
      <w:r>
        <w:rPr>
          <w:lang w:eastAsia="ru-RU"/>
        </w:rPr>
        <w:t xml:space="preserve">.</w:t>
      </w:r>
      <w:r>
        <w:rPr>
          <w:highlight w:val="white"/>
        </w:rPr>
      </w:r>
      <w:r>
        <w:rPr>
          <w:highlight w:val="white"/>
        </w:rPr>
      </w:r>
    </w:p>
    <w:p>
      <w:pPr>
        <w:spacing w:after="0"/>
        <w:widowControl w:val="off"/>
        <w:tabs>
          <w:tab w:val="left" w:pos="786" w:leader="none"/>
        </w:tabs>
        <w:rPr>
          <w:highlight w:val="white"/>
        </w:rPr>
      </w:pPr>
      <w:r>
        <w:rPr>
          <w:highlight w:val="white"/>
        </w:rPr>
        <w:t xml:space="preserve">            9.3. Изменения и (или) дополнения в у</w:t>
      </w:r>
      <w:r>
        <w:rPr>
          <w:highlight w:val="white"/>
        </w:rPr>
        <w:t xml:space="preserve">словия Контракта, необходимость внесения которых возникает в процессе его исполнения, оформляются Дополнительными соглашениями к Контракту с использованием функционала Единого агрегатора торговли (далее – ЕАТ). Дополнительные соглашения подписываются уполн</w:t>
      </w:r>
      <w:r>
        <w:rPr>
          <w:highlight w:val="white"/>
        </w:rPr>
        <w:t xml:space="preserve">омоченными представителями Сторон и не должны противоречить законодательству Российской Федерации. Все приложения и Дополнительные соглашения являются неотъемлемой частью Контракта. Дополнительное соглашение вступает в силу со дня подписания его Сторонами.</w:t>
      </w:r>
      <w:r>
        <w:rPr>
          <w:highlight w:val="white"/>
        </w:rPr>
      </w:r>
      <w:r>
        <w:rPr>
          <w:highlight w:val="white"/>
        </w:rPr>
      </w:r>
    </w:p>
    <w:p>
      <w:pPr>
        <w:ind w:left="-142" w:firstLine="851"/>
        <w:spacing w:after="0"/>
        <w:widowControl w:val="off"/>
        <w:tabs>
          <w:tab w:val="left" w:pos="786" w:leader="none"/>
        </w:tabs>
        <w:rPr>
          <w:highlight w:val="white"/>
        </w:rPr>
      </w:pPr>
      <w:r>
        <w:rPr>
          <w:highlight w:val="white"/>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highlight w:val="white"/>
        </w:rPr>
      </w:r>
      <w:r>
        <w:rPr>
          <w:highlight w:val="white"/>
        </w:rPr>
      </w:r>
    </w:p>
    <w:p>
      <w:pPr>
        <w:ind w:left="-142" w:firstLine="851"/>
        <w:spacing w:after="0"/>
        <w:widowControl w:val="off"/>
        <w:tabs>
          <w:tab w:val="left" w:pos="786" w:leader="none"/>
        </w:tabs>
        <w:rPr>
          <w:highlight w:val="white"/>
        </w:rPr>
      </w:pPr>
      <w:r>
        <w:rPr>
          <w:highlight w:val="white"/>
        </w:rPr>
        <w:t xml:space="preserve">9.5. Расторжение Контракта по соглашению Сторон совершается с использованием функционала ЕАТ.</w:t>
      </w:r>
      <w:r>
        <w:rPr>
          <w:highlight w:val="white"/>
        </w:rPr>
      </w:r>
      <w:r>
        <w:rPr>
          <w:highlight w:val="white"/>
        </w:rPr>
      </w:r>
    </w:p>
    <w:p>
      <w:pPr>
        <w:tabs>
          <w:tab w:val="left" w:pos="567" w:leader="none"/>
          <w:tab w:val="left" w:pos="1134" w:leader="none"/>
        </w:tabs>
        <w:rPr>
          <w:highlight w:val="white"/>
          <w:lang w:eastAsia="ru-RU"/>
        </w:rPr>
      </w:pPr>
      <w:r>
        <w:rPr>
          <w:highlight w:val="white"/>
        </w:rPr>
        <w:tab/>
        <w:t xml:space="preserve">  9.6. </w:t>
      </w:r>
      <w:r>
        <w:rPr>
          <w:highlight w:val="white"/>
          <w:lang w:eastAsia="ru-RU"/>
        </w:rPr>
        <w:t xml:space="preserve">Заказчик вправе принять решение об</w:t>
      </w:r>
      <w:r>
        <w:rPr>
          <w:highlight w:val="white"/>
          <w:lang w:eastAsia="ru-RU"/>
        </w:rPr>
        <w:t xml:space="preserve">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r>
        <w:rPr>
          <w:highlight w:val="white"/>
          <w:lang w:eastAsia="ru-RU"/>
        </w:rPr>
      </w:r>
      <w:r>
        <w:rPr>
          <w:highlight w:val="white"/>
          <w:lang w:eastAsia="ru-RU"/>
        </w:rPr>
      </w:r>
    </w:p>
    <w:p>
      <w:pPr>
        <w:tabs>
          <w:tab w:val="left" w:pos="567" w:leader="none"/>
          <w:tab w:val="left" w:pos="1134" w:leader="none"/>
        </w:tabs>
        <w:rPr>
          <w:highlight w:val="white"/>
          <w:lang w:eastAsia="ru-RU"/>
        </w:rPr>
      </w:pPr>
      <w:r>
        <w:rPr>
          <w:highlight w:val="white"/>
          <w:lang w:eastAsia="ru-RU"/>
        </w:rPr>
        <w:t xml:space="preserve">            9.7. Исполнитель вправе принять решение об</w:t>
      </w:r>
      <w:r>
        <w:rPr>
          <w:highlight w:val="white"/>
          <w:lang w:eastAsia="ru-RU"/>
        </w:rPr>
        <w:t xml:space="preserve">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r>
        <w:rPr>
          <w:highlight w:val="white"/>
          <w:lang w:eastAsia="ru-RU"/>
        </w:rPr>
      </w:r>
      <w:r>
        <w:rPr>
          <w:highlight w:val="white"/>
          <w:lang w:eastAsia="ru-RU"/>
        </w:rPr>
      </w:r>
    </w:p>
    <w:p>
      <w:pPr>
        <w:tabs>
          <w:tab w:val="left" w:pos="567" w:leader="none"/>
          <w:tab w:val="left" w:pos="1134" w:leader="none"/>
        </w:tabs>
        <w:rPr>
          <w:highlight w:val="white"/>
          <w:lang w:eastAsia="ru-RU"/>
        </w:rPr>
      </w:pPr>
      <w:r>
        <w:rPr>
          <w:highlight w:val="white"/>
          <w:lang w:eastAsia="ru-RU"/>
        </w:rPr>
        <w:t xml:space="preserve">            9.8. При расторжении Контракта в с</w:t>
      </w:r>
      <w:r>
        <w:rPr>
          <w:highlight w:val="white"/>
          <w:lang w:eastAsia="ru-RU"/>
        </w:rPr>
        <w:t xml:space="preserve">вязи с односторонним отказом Стороны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highlight w:val="white"/>
          <w:lang w:eastAsia="ru-RU"/>
        </w:rPr>
      </w:r>
      <w:r>
        <w:rPr>
          <w:highlight w:val="white"/>
          <w:lang w:eastAsia="ru-RU"/>
        </w:rPr>
      </w:r>
    </w:p>
    <w:p>
      <w:pPr>
        <w:tabs>
          <w:tab w:val="left" w:pos="567" w:leader="none"/>
          <w:tab w:val="left" w:pos="1134" w:leader="none"/>
        </w:tabs>
        <w:rPr>
          <w:highlight w:val="white"/>
        </w:rPr>
      </w:pPr>
      <w:r>
        <w:rPr>
          <w:highlight w:val="white"/>
        </w:rPr>
      </w:r>
      <w:r>
        <w:rPr>
          <w:highlight w:val="white"/>
        </w:rPr>
      </w:r>
      <w:r>
        <w:rPr>
          <w:highlight w:val="white"/>
        </w:rPr>
      </w:r>
    </w:p>
    <w:p>
      <w:pPr>
        <w:jc w:val="center"/>
        <w:spacing w:after="0"/>
        <w:rPr>
          <w:b/>
          <w:strike/>
          <w:highlight w:val="white"/>
        </w:rPr>
      </w:pPr>
      <w:r>
        <w:rPr>
          <w:b/>
          <w:highlight w:val="white"/>
        </w:rPr>
        <w:t xml:space="preserve">10. СРОК ДЕЙСТВИЯ КОНТРАКТА</w:t>
      </w:r>
      <w:r>
        <w:rPr>
          <w:b/>
          <w:strike/>
          <w:highlight w:val="white"/>
        </w:rPr>
      </w:r>
      <w:r>
        <w:rPr>
          <w:b/>
          <w:strike/>
          <w:highlight w:val="white"/>
        </w:rPr>
      </w:r>
    </w:p>
    <w:p>
      <w:pPr>
        <w:ind w:firstLine="709"/>
        <w:spacing w:after="0"/>
        <w:widowControl w:val="off"/>
        <w:rPr>
          <w:highlight w:val="white"/>
        </w:rPr>
      </w:pPr>
      <w:r>
        <w:rPr>
          <w:highlight w:val="white"/>
        </w:rPr>
        <w:t xml:space="preserve">10.1. Контракт вступает в силу с момента его подписания обеими Сторонами и действует до 31.12.2026 года, а в части правоотношений, регулирующих срок действия неисключительных прав, переданных Исполнителем Заказчику в соответствии с условия</w:t>
      </w:r>
      <w:r>
        <w:rPr>
          <w:highlight w:val="white"/>
        </w:rPr>
        <w:t xml:space="preserve">ми Контракта, – в течение срока действия неисключительных прав, установленного пунктом 1.5 Контракта. Окончание срока действия Контракта не влечет прекращения неисполненных обязательств Сторон по Контракту, обязательств по уплате неустоек (штрафов, пеней).</w:t>
      </w:r>
      <w:r>
        <w:rPr>
          <w:highlight w:val="white"/>
        </w:rPr>
      </w:r>
      <w:r>
        <w:rPr>
          <w:highlight w:val="white"/>
        </w:rPr>
      </w:r>
    </w:p>
    <w:p>
      <w:pPr>
        <w:ind w:firstLine="709"/>
        <w:spacing w:after="0"/>
        <w:widowControl w:val="off"/>
        <w:rPr>
          <w:highlight w:val="white"/>
        </w:rPr>
      </w:pPr>
      <w:r>
        <w:rPr>
          <w:highlight w:val="white"/>
        </w:rPr>
      </w:r>
      <w:r>
        <w:rPr>
          <w:highlight w:val="white"/>
        </w:rPr>
      </w:r>
      <w:r>
        <w:rPr>
          <w:highlight w:val="white"/>
        </w:rPr>
      </w:r>
    </w:p>
    <w:p>
      <w:pPr>
        <w:ind w:firstLine="567"/>
        <w:jc w:val="center"/>
        <w:spacing w:after="0"/>
        <w:rPr>
          <w:highlight w:val="white"/>
        </w:rPr>
      </w:pPr>
      <w:r>
        <w:rPr>
          <w:b/>
          <w:highlight w:val="white"/>
        </w:rPr>
        <w:t xml:space="preserve">11. ПРОЧИЕ УСЛОВИЯ</w:t>
      </w:r>
      <w:r>
        <w:rPr>
          <w:highlight w:val="white"/>
        </w:rPr>
      </w:r>
      <w:r>
        <w:rPr>
          <w:highlight w:val="white"/>
        </w:rPr>
      </w:r>
    </w:p>
    <w:p>
      <w:pPr>
        <w:ind w:firstLine="709"/>
        <w:spacing w:after="0"/>
        <w:widowControl w:val="off"/>
        <w:rPr>
          <w:highlight w:val="white"/>
        </w:rPr>
      </w:pPr>
      <w:r>
        <w:rPr>
          <w:highlight w:val="white"/>
        </w:rPr>
        <w:t xml:space="preserve">11.1. Во всем, что не предусмотрено Контрактом, Стороны руководствуются законодательством Российской Федерации.</w:t>
      </w:r>
      <w:r>
        <w:rPr>
          <w:highlight w:val="white"/>
        </w:rPr>
      </w:r>
      <w:r>
        <w:rPr>
          <w:highlight w:val="white"/>
        </w:rPr>
      </w:r>
    </w:p>
    <w:p>
      <w:pPr>
        <w:ind w:firstLine="709"/>
        <w:spacing w:after="0"/>
        <w:widowControl w:val="off"/>
        <w:rPr>
          <w:highlight w:val="white"/>
        </w:rPr>
      </w:pPr>
      <w:r>
        <w:rPr>
          <w:highlight w:val="white"/>
        </w:rPr>
        <w:t xml:space="preserve">11.2. В случае изменения у </w:t>
      </w:r>
      <w:r>
        <w:rPr>
          <w:highlight w:val="white"/>
        </w:rPr>
        <w:t xml:space="preserve">какой-либо из Сторон наименования, адреса места нахождения или банковских реквизитов, а также в случае реорганизации она обязана письменно известить об этом другую Сторону в течение 3 (трех) рабочих дней с даты соответствующего изменения или реорганизации.</w:t>
      </w:r>
      <w:r>
        <w:rPr>
          <w:highlight w:val="white"/>
        </w:rPr>
      </w:r>
      <w:r>
        <w:rPr>
          <w:highlight w:val="white"/>
        </w:rPr>
      </w:r>
    </w:p>
    <w:p>
      <w:pPr>
        <w:ind w:firstLine="709"/>
        <w:spacing w:after="0"/>
        <w:widowControl w:val="off"/>
        <w:rPr>
          <w:highlight w:val="white"/>
        </w:rPr>
      </w:pPr>
      <w:r>
        <w:rPr>
          <w:highlight w:val="white"/>
        </w:rPr>
        <w:t xml:space="preserve">11.3.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r>
        <w:rPr>
          <w:highlight w:val="white"/>
        </w:rPr>
      </w:r>
      <w:r>
        <w:rPr>
          <w:highlight w:val="white"/>
        </w:rPr>
      </w:r>
    </w:p>
    <w:p>
      <w:pPr>
        <w:ind w:firstLine="709"/>
        <w:spacing w:after="0"/>
        <w:widowControl w:val="off"/>
        <w:rPr>
          <w:highlight w:val="white"/>
        </w:rPr>
      </w:pPr>
      <w:r>
        <w:rPr>
          <w:highlight w:val="white"/>
        </w:rPr>
        <w:t xml:space="preserve">11.4. В случае перемены Заказчика по Контракту права и обязанности Заказчика по Контракту переходят к</w:t>
      </w:r>
      <w:r>
        <w:rPr>
          <w:highlight w:val="white"/>
          <w:lang w:val="en-US"/>
        </w:rPr>
        <w:t xml:space="preserve"> </w:t>
      </w:r>
      <w:r>
        <w:rPr>
          <w:highlight w:val="white"/>
        </w:rPr>
        <w:t xml:space="preserve">новому Заказчику в том же объеме и на тех же условиях.</w:t>
      </w:r>
      <w:r>
        <w:rPr>
          <w:highlight w:val="white"/>
        </w:rPr>
      </w:r>
      <w:r>
        <w:rPr>
          <w:highlight w:val="white"/>
        </w:rPr>
      </w:r>
    </w:p>
    <w:p>
      <w:pPr>
        <w:ind w:firstLine="709"/>
        <w:spacing w:after="0"/>
        <w:widowControl w:val="off"/>
        <w:rPr>
          <w:highlight w:val="white"/>
        </w:rPr>
      </w:pPr>
      <w:r>
        <w:rPr>
          <w:highlight w:val="white"/>
        </w:rPr>
        <w:t xml:space="preserve">11.5. Стороны обязуются обеспечить конфиденциальность сведений, относящихся                           к предмету Контракта, и ставших им известными в ходе исполнения Контракта.</w:t>
      </w:r>
      <w:r>
        <w:rPr>
          <w:highlight w:val="white"/>
        </w:rPr>
      </w:r>
      <w:r>
        <w:rPr>
          <w:highlight w:val="white"/>
        </w:rPr>
      </w:r>
    </w:p>
    <w:p>
      <w:pPr>
        <w:pStyle w:val="1429"/>
        <w:ind w:firstLine="709"/>
        <w:jc w:val="both"/>
        <w:rPr>
          <w:rFonts w:ascii="Times New Roman" w:hAnsi="Times New Roman" w:cs="Times New Roman"/>
          <w:sz w:val="24"/>
          <w:szCs w:val="24"/>
          <w:highlight w:val="white"/>
        </w:rPr>
      </w:pPr>
      <w:r/>
      <w:bookmarkStart w:id="7" w:name="P1633"/>
      <w:r/>
      <w:bookmarkEnd w:id="7"/>
      <w:r>
        <w:rPr>
          <w:rFonts w:ascii="Times New Roman" w:hAnsi="Times New Roman" w:cs="Times New Roman"/>
          <w:sz w:val="24"/>
          <w:szCs w:val="24"/>
          <w:highlight w:val="white"/>
        </w:rPr>
        <w:t xml:space="preserve">11.6. Контракт составлен в форме электронного документа, подписанного усиленными электронными подписями Сторон.</w:t>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pStyle w:val="1429"/>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r>
      <w:r>
        <w:rPr>
          <w:rFonts w:ascii="Times New Roman" w:hAnsi="Times New Roman" w:cs="Times New Roman"/>
          <w:sz w:val="24"/>
          <w:szCs w:val="24"/>
          <w:highlight w:val="white"/>
        </w:rPr>
      </w:r>
    </w:p>
    <w:p>
      <w:pPr>
        <w:jc w:val="center"/>
        <w:keepLines/>
        <w:keepNext/>
        <w:spacing w:after="0"/>
        <w:rPr>
          <w:highlight w:val="white"/>
        </w:rPr>
      </w:pPr>
      <w:r>
        <w:rPr>
          <w:b/>
          <w:color w:val="0d0d0d"/>
          <w:highlight w:val="white"/>
        </w:rPr>
        <w:t xml:space="preserve">12. ПРИЛОЖЕНИЯ К КОНТРАКТУ</w:t>
      </w:r>
      <w:r>
        <w:rPr>
          <w:highlight w:val="white"/>
        </w:rPr>
      </w:r>
      <w:r>
        <w:rPr>
          <w:highlight w:val="white"/>
        </w:rPr>
      </w:r>
    </w:p>
    <w:p>
      <w:pPr>
        <w:ind w:firstLine="709"/>
        <w:keepLines/>
        <w:keepNext/>
        <w:spacing w:after="0"/>
        <w:rPr>
          <w:color w:val="0d0d0d"/>
          <w:highlight w:val="white"/>
        </w:rPr>
      </w:pPr>
      <w:r>
        <w:rPr>
          <w:color w:val="0d0d0d"/>
          <w:highlight w:val="white"/>
        </w:rPr>
        <w:t xml:space="preserve">12.1. Приложение № 1: Техническое задание.</w:t>
      </w:r>
      <w:r>
        <w:rPr>
          <w:color w:val="0d0d0d"/>
          <w:highlight w:val="white"/>
        </w:rPr>
      </w:r>
      <w:r>
        <w:rPr>
          <w:color w:val="0d0d0d"/>
          <w:highlight w:val="white"/>
        </w:rPr>
      </w:r>
    </w:p>
    <w:p>
      <w:pPr>
        <w:ind w:firstLine="709"/>
        <w:keepLines/>
        <w:keepNext/>
        <w:spacing w:after="0"/>
        <w:rPr>
          <w:color w:val="0d0d0d"/>
          <w:highlight w:val="white"/>
        </w:rPr>
      </w:pPr>
      <w:r>
        <w:rPr>
          <w:color w:val="0d0d0d"/>
          <w:highlight w:val="white"/>
        </w:rPr>
        <w:t xml:space="preserve">12.2. Приложение № 2: Расшифровка цены контракта.</w:t>
      </w:r>
      <w:r>
        <w:rPr>
          <w:color w:val="0d0d0d"/>
          <w:highlight w:val="white"/>
        </w:rPr>
      </w:r>
      <w:r>
        <w:rPr>
          <w:color w:val="0d0d0d"/>
          <w:highlight w:val="white"/>
        </w:rPr>
      </w:r>
    </w:p>
    <w:p>
      <w:pPr>
        <w:ind w:firstLine="709"/>
        <w:keepLines/>
        <w:keepNext/>
        <w:spacing w:after="0"/>
        <w:rPr>
          <w:color w:val="0d0d0d"/>
          <w:highlight w:val="white"/>
        </w:rPr>
      </w:pPr>
      <w:r>
        <w:rPr>
          <w:color w:val="0d0d0d"/>
          <w:highlight w:val="white"/>
        </w:rPr>
        <w:t xml:space="preserve">12.3. Приложение № 3: </w:t>
      </w:r>
      <w:r>
        <w:rPr>
          <w:color w:val="0d0d0d"/>
          <w:highlight w:val="white"/>
        </w:rPr>
        <w:t xml:space="preserve">Форма Лицензионного</w:t>
      </w:r>
      <w:r>
        <w:rPr>
          <w:color w:val="0d0d0d"/>
          <w:highlight w:val="white"/>
        </w:rPr>
        <w:t xml:space="preserve"> (сублицензионного)</w:t>
      </w:r>
      <w:r>
        <w:rPr>
          <w:color w:val="0d0d0d"/>
          <w:highlight w:val="white"/>
        </w:rPr>
        <w:t xml:space="preserve"> договора</w:t>
      </w:r>
      <w:r>
        <w:rPr>
          <w:color w:val="0d0d0d"/>
          <w:highlight w:val="white"/>
        </w:rPr>
        <w:t xml:space="preserve">.</w:t>
      </w:r>
      <w:r>
        <w:rPr>
          <w:color w:val="0d0d0d"/>
          <w:highlight w:val="white"/>
        </w:rPr>
      </w:r>
      <w:r>
        <w:rPr>
          <w:color w:val="0d0d0d"/>
          <w:highlight w:val="white"/>
        </w:rPr>
      </w:r>
    </w:p>
    <w:p>
      <w:pPr>
        <w:ind w:firstLine="709"/>
        <w:keepLines/>
        <w:keepNext/>
        <w:spacing w:after="0"/>
        <w:rPr>
          <w:color w:val="0d0d0d"/>
          <w:highlight w:val="white"/>
        </w:rPr>
      </w:pPr>
      <w:r>
        <w:rPr>
          <w:color w:val="0d0d0d"/>
          <w:highlight w:val="white"/>
        </w:rPr>
        <w:t xml:space="preserve">12.4. Приложение № 4: Декларация.</w:t>
      </w:r>
      <w:r>
        <w:rPr>
          <w:color w:val="0d0d0d"/>
          <w:highlight w:val="white"/>
        </w:rPr>
      </w:r>
      <w:r>
        <w:rPr>
          <w:color w:val="0d0d0d"/>
          <w:highlight w:val="white"/>
        </w:rPr>
      </w:r>
    </w:p>
    <w:p>
      <w:pPr>
        <w:jc w:val="center"/>
        <w:spacing w:after="0"/>
        <w:widowControl w:val="off"/>
        <w:rPr>
          <w:b/>
          <w:color w:val="0d0d0d"/>
          <w:highlight w:val="white"/>
        </w:rPr>
      </w:pPr>
      <w:r>
        <w:rPr>
          <w:b/>
          <w:color w:val="0d0d0d"/>
          <w:highlight w:val="white"/>
        </w:rPr>
      </w:r>
      <w:r>
        <w:rPr>
          <w:b/>
          <w:color w:val="0d0d0d"/>
          <w:highlight w:val="white"/>
        </w:rPr>
      </w:r>
      <w:r>
        <w:rPr>
          <w:b/>
          <w:color w:val="0d0d0d"/>
          <w:highlight w:val="white"/>
        </w:rPr>
      </w:r>
    </w:p>
    <w:p>
      <w:pPr>
        <w:jc w:val="center"/>
        <w:spacing w:after="0"/>
        <w:widowControl w:val="off"/>
        <w:rPr>
          <w:highlight w:val="white"/>
        </w:rPr>
      </w:pPr>
      <w:r>
        <w:rPr>
          <w:b/>
          <w:color w:val="0d0d0d"/>
          <w:highlight w:val="white"/>
          <w:lang w:eastAsia="ar-SA"/>
        </w:rPr>
        <w:t xml:space="preserve">13. АДРЕСА, РЕКВИЗИТЫ И ПОДПИСИ</w:t>
      </w:r>
      <w:r>
        <w:rPr>
          <w:highlight w:val="white"/>
        </w:rPr>
        <w:t xml:space="preserve"> </w:t>
      </w:r>
      <w:r>
        <w:rPr>
          <w:b/>
          <w:bCs/>
          <w:highlight w:val="white"/>
        </w:rPr>
        <w:t xml:space="preserve">СТОРОН</w:t>
      </w:r>
      <w:r>
        <w:rPr>
          <w:highlight w:val="white"/>
        </w:rPr>
      </w:r>
      <w:r>
        <w:rPr>
          <w:highlight w:val="white"/>
        </w:rPr>
      </w:r>
    </w:p>
    <w:tbl>
      <w:tblPr>
        <w:tblW w:w="10137" w:type="dxa"/>
        <w:tblInd w:w="-5" w:type="dxa"/>
        <w:tblLayout w:type="fixed"/>
        <w:tblLook w:val="04A0" w:firstRow="1" w:lastRow="0" w:firstColumn="1" w:lastColumn="0" w:noHBand="0" w:noVBand="1"/>
      </w:tblPr>
      <w:tblGrid>
        <w:gridCol w:w="4927"/>
        <w:gridCol w:w="5141"/>
        <w:gridCol w:w="69"/>
      </w:tblGrid>
      <w:tr>
        <w:tblPrEx/>
        <w:trPr>
          <w:trHeight w:val="70"/>
        </w:trPr>
        <w:tc>
          <w:tcPr>
            <w:tcW w:w="4927" w:type="dxa"/>
            <w:textDirection w:val="lrTb"/>
            <w:noWrap w:val="false"/>
          </w:tcPr>
          <w:p>
            <w:pPr>
              <w:jc w:val="left"/>
              <w:spacing w:after="0"/>
              <w:tabs>
                <w:tab w:val="left" w:pos="7626" w:leader="none"/>
              </w:tabs>
              <w:rPr>
                <w:highlight w:val="white"/>
              </w:rPr>
            </w:pPr>
            <w:r>
              <w:rPr>
                <w:b/>
                <w:bCs/>
                <w:color w:val="0d0d0d"/>
                <w:highlight w:val="white"/>
              </w:rPr>
              <w:t xml:space="preserve">Заказчик:</w:t>
            </w:r>
            <w:r>
              <w:rPr>
                <w:color w:val="0d0d0d"/>
                <w:highlight w:val="white"/>
              </w:rPr>
              <w:t xml:space="preserve"> </w:t>
            </w:r>
            <w:r>
              <w:rPr>
                <w:highlight w:val="white"/>
              </w:rPr>
            </w:r>
            <w:r>
              <w:rPr>
                <w:highlight w:val="white"/>
              </w:rPr>
            </w:r>
          </w:p>
          <w:p>
            <w:pPr>
              <w:jc w:val="left"/>
              <w:spacing w:after="0"/>
              <w:tabs>
                <w:tab w:val="left" w:pos="7626" w:leader="none"/>
              </w:tabs>
              <w:rPr>
                <w:b/>
                <w:color w:val="0d0d0d"/>
                <w:highlight w:val="white"/>
              </w:rPr>
            </w:pPr>
            <w:r>
              <w:rPr>
                <w:b/>
                <w:color w:val="0d0d0d"/>
                <w:highlight w:val="white"/>
              </w:rPr>
              <w:t xml:space="preserve">ФГБУ «СИЦ Минтранса России»</w:t>
            </w:r>
            <w:r>
              <w:rPr>
                <w:b/>
                <w:color w:val="0d0d0d"/>
                <w:highlight w:val="white"/>
              </w:rPr>
            </w:r>
            <w:r>
              <w:rPr>
                <w:b/>
                <w:color w:val="0d0d0d"/>
                <w:highlight w:val="white"/>
              </w:rPr>
            </w:r>
          </w:p>
          <w:p>
            <w:pPr>
              <w:jc w:val="left"/>
              <w:spacing w:after="0"/>
              <w:tabs>
                <w:tab w:val="left" w:pos="7626" w:leader="none"/>
              </w:tabs>
              <w:rPr>
                <w:highlight w:val="white"/>
              </w:rPr>
            </w:pPr>
            <w:r>
              <w:rPr>
                <w:color w:val="0d0d0d"/>
                <w:highlight w:val="white"/>
              </w:rPr>
              <w:t xml:space="preserve">107078, г. Москва, </w:t>
            </w:r>
            <w:r>
              <w:rPr>
                <w:color w:val="0d0d0d"/>
                <w:highlight w:val="white"/>
              </w:rPr>
              <w:t xml:space="preserve">вн</w:t>
            </w:r>
            <w:r>
              <w:rPr>
                <w:color w:val="0d0d0d"/>
                <w:highlight w:val="white"/>
              </w:rPr>
              <w:t xml:space="preserve">. тер. г. муниципальный округ Красносельский, ул. Садовая-Спасская, д.18 стр. 1, </w:t>
            </w:r>
            <w:r>
              <w:rPr>
                <w:color w:val="0d0d0d"/>
                <w:highlight w:val="white"/>
              </w:rPr>
              <w:t xml:space="preserve">помещ</w:t>
            </w:r>
            <w:r>
              <w:rPr>
                <w:color w:val="0d0d0d"/>
                <w:highlight w:val="white"/>
              </w:rPr>
              <w:t xml:space="preserve">. 1</w:t>
            </w:r>
            <w:r>
              <w:rPr>
                <w:highlight w:val="white"/>
              </w:rPr>
            </w:r>
            <w:r>
              <w:rPr>
                <w:highlight w:val="white"/>
              </w:rPr>
            </w:r>
          </w:p>
          <w:p>
            <w:pPr>
              <w:jc w:val="left"/>
              <w:spacing w:after="0"/>
              <w:tabs>
                <w:tab w:val="left" w:pos="7626" w:leader="none"/>
              </w:tabs>
              <w:rPr>
                <w:rStyle w:val="1193"/>
                <w:color w:val="000000" w:themeColor="text1"/>
                <w:highlight w:val="white"/>
              </w:rPr>
            </w:pPr>
            <w:r/>
            <w:hyperlink r:id="rId12" w:tooltip="mailto:info@sicmt.ru" w:history="1">
              <w:r>
                <w:rPr>
                  <w:rStyle w:val="1193"/>
                  <w:color w:val="000000" w:themeColor="text1"/>
                  <w:highlight w:val="white"/>
                  <w:lang w:val="en-US" w:eastAsia="ar-SA"/>
                </w:rPr>
                <w:t xml:space="preserve">info</w:t>
              </w:r>
              <w:r>
                <w:rPr>
                  <w:rStyle w:val="1193"/>
                  <w:color w:val="000000" w:themeColor="text1"/>
                  <w:highlight w:val="white"/>
                  <w:lang w:eastAsia="ar-SA"/>
                </w:rPr>
                <w:t xml:space="preserve">@</w:t>
              </w:r>
              <w:r>
                <w:rPr>
                  <w:rStyle w:val="1193"/>
                  <w:color w:val="000000" w:themeColor="text1"/>
                  <w:highlight w:val="white"/>
                  <w:lang w:val="en-US" w:eastAsia="ar-SA"/>
                </w:rPr>
                <w:t xml:space="preserve">sicmt</w:t>
              </w:r>
              <w:r>
                <w:rPr>
                  <w:rStyle w:val="1193"/>
                  <w:color w:val="000000" w:themeColor="text1"/>
                  <w:highlight w:val="white"/>
                  <w:lang w:eastAsia="ar-SA"/>
                </w:rPr>
                <w:t xml:space="preserve">.</w:t>
              </w:r>
              <w:r>
                <w:rPr>
                  <w:rStyle w:val="1193"/>
                  <w:color w:val="000000" w:themeColor="text1"/>
                  <w:highlight w:val="white"/>
                  <w:lang w:val="en-US" w:eastAsia="ar-SA"/>
                </w:rPr>
                <w:t xml:space="preserve">ru</w:t>
              </w:r>
            </w:hyperlink>
            <w:r>
              <w:rPr>
                <w:rStyle w:val="1193"/>
                <w:color w:val="000000" w:themeColor="text1"/>
                <w:highlight w:val="white"/>
              </w:rPr>
            </w:r>
            <w:r>
              <w:rPr>
                <w:rStyle w:val="1193"/>
                <w:color w:val="000000" w:themeColor="text1"/>
                <w:highlight w:val="white"/>
              </w:rPr>
            </w:r>
          </w:p>
          <w:p>
            <w:pPr>
              <w:jc w:val="left"/>
              <w:spacing w:after="0"/>
              <w:tabs>
                <w:tab w:val="left" w:pos="7626" w:leader="none"/>
              </w:tabs>
              <w:rPr>
                <w:highlight w:val="white"/>
              </w:rPr>
            </w:pPr>
            <w:r>
              <w:rPr>
                <w:highlight w:val="white"/>
              </w:rPr>
              <w:t xml:space="preserve">ОГРН 1027739833109 </w:t>
            </w:r>
            <w:r>
              <w:rPr>
                <w:highlight w:val="white"/>
              </w:rPr>
            </w:r>
            <w:r>
              <w:rPr>
                <w:highlight w:val="white"/>
              </w:rPr>
            </w:r>
          </w:p>
          <w:p>
            <w:pPr>
              <w:jc w:val="left"/>
              <w:spacing w:after="0"/>
              <w:tabs>
                <w:tab w:val="left" w:pos="7626" w:leader="none"/>
              </w:tabs>
              <w:rPr>
                <w:highlight w:val="white"/>
              </w:rPr>
            </w:pPr>
            <w:r>
              <w:rPr>
                <w:highlight w:val="white"/>
              </w:rPr>
              <w:t xml:space="preserve">ИНН 7704116205</w:t>
            </w:r>
            <w:r>
              <w:rPr>
                <w:highlight w:val="white"/>
              </w:rPr>
            </w:r>
            <w:r>
              <w:rPr>
                <w:highlight w:val="white"/>
              </w:rPr>
            </w:r>
          </w:p>
          <w:p>
            <w:pPr>
              <w:jc w:val="left"/>
              <w:spacing w:after="0"/>
              <w:tabs>
                <w:tab w:val="left" w:pos="7626" w:leader="none"/>
              </w:tabs>
              <w:rPr>
                <w:highlight w:val="white"/>
              </w:rPr>
            </w:pPr>
            <w:r>
              <w:rPr>
                <w:highlight w:val="white"/>
              </w:rPr>
              <w:t xml:space="preserve">КПП 770801001</w:t>
            </w:r>
            <w:r>
              <w:rPr>
                <w:highlight w:val="white"/>
              </w:rPr>
            </w:r>
            <w:r>
              <w:rPr>
                <w:highlight w:val="white"/>
              </w:rPr>
            </w:r>
          </w:p>
          <w:p>
            <w:pPr>
              <w:jc w:val="left"/>
              <w:spacing w:after="0"/>
              <w:tabs>
                <w:tab w:val="left" w:pos="7626" w:leader="none"/>
              </w:tabs>
            </w:pPr>
            <w:r>
              <w:t xml:space="preserve">ОКЦ № 1 ГУ БАНКА РОССИИ ПО ЦФО//</w:t>
            </w:r>
            <w:r/>
          </w:p>
          <w:p>
            <w:pPr>
              <w:jc w:val="left"/>
              <w:spacing w:after="0"/>
              <w:tabs>
                <w:tab w:val="left" w:pos="7626" w:leader="none"/>
              </w:tabs>
              <w:rPr>
                <w:highlight w:val="white"/>
              </w:rPr>
            </w:pPr>
            <w:r>
              <w:t xml:space="preserve">УФК ПО Г. МОСКВЕ, г. Москва</w:t>
            </w:r>
            <w:r>
              <w:rPr>
                <w:highlight w:val="white"/>
              </w:rPr>
            </w:r>
            <w:r>
              <w:rPr>
                <w:highlight w:val="white"/>
              </w:rPr>
            </w:r>
          </w:p>
          <w:p>
            <w:pPr>
              <w:jc w:val="left"/>
              <w:spacing w:after="0"/>
              <w:tabs>
                <w:tab w:val="left" w:pos="7626" w:leader="none"/>
              </w:tabs>
              <w:rPr>
                <w:highlight w:val="white"/>
              </w:rPr>
            </w:pPr>
            <w:r>
              <w:rPr>
                <w:highlight w:val="white"/>
              </w:rPr>
              <w:t xml:space="preserve">БИК 004525988, </w:t>
            </w:r>
            <w:r>
              <w:rPr>
                <w:highlight w:val="white"/>
              </w:rPr>
            </w:r>
            <w:r>
              <w:rPr>
                <w:highlight w:val="white"/>
              </w:rPr>
            </w:r>
          </w:p>
          <w:p>
            <w:pPr>
              <w:jc w:val="left"/>
              <w:spacing w:after="0"/>
              <w:tabs>
                <w:tab w:val="left" w:pos="7626" w:leader="none"/>
              </w:tabs>
              <w:rPr>
                <w:highlight w:val="white"/>
              </w:rPr>
            </w:pPr>
            <w:r>
              <w:rPr>
                <w:highlight w:val="white"/>
              </w:rPr>
              <w:t xml:space="preserve">Казначейский счет 03214643000000017300</w:t>
            </w:r>
            <w:r>
              <w:rPr>
                <w:highlight w:val="white"/>
              </w:rPr>
            </w:r>
            <w:r>
              <w:rPr>
                <w:highlight w:val="white"/>
              </w:rPr>
            </w:r>
          </w:p>
          <w:p>
            <w:pPr>
              <w:jc w:val="left"/>
              <w:spacing w:after="0"/>
              <w:tabs>
                <w:tab w:val="left" w:pos="7626" w:leader="none"/>
              </w:tabs>
              <w:rPr>
                <w:highlight w:val="white"/>
              </w:rPr>
            </w:pPr>
            <w:r>
              <w:rPr>
                <w:highlight w:val="white"/>
              </w:rPr>
              <w:t xml:space="preserve">Единый казначейский счет 40102810545370000003</w:t>
            </w:r>
            <w:r>
              <w:rPr>
                <w:highlight w:val="white"/>
              </w:rPr>
            </w:r>
            <w:r>
              <w:rPr>
                <w:highlight w:val="white"/>
              </w:rPr>
            </w:r>
          </w:p>
          <w:p>
            <w:pPr>
              <w:jc w:val="left"/>
              <w:spacing w:after="0"/>
              <w:widowControl w:val="off"/>
              <w:rPr>
                <w:color w:val="0d0d0d"/>
                <w:highlight w:val="white"/>
              </w:rPr>
            </w:pPr>
            <w:r>
              <w:rPr>
                <w:highlight w:val="white"/>
              </w:rPr>
              <w:t xml:space="preserve">лицевой счет </w:t>
            </w:r>
            <w:r>
              <w:t xml:space="preserve">20736Х21630</w:t>
            </w:r>
            <w:r>
              <w:rPr>
                <w:color w:val="0d0d0d"/>
                <w:highlight w:val="white"/>
              </w:rPr>
            </w:r>
            <w:r>
              <w:rPr>
                <w:color w:val="0d0d0d"/>
                <w:highlight w:val="white"/>
              </w:rPr>
            </w:r>
          </w:p>
        </w:tc>
        <w:tc>
          <w:tcPr>
            <w:gridSpan w:val="2"/>
            <w:tcW w:w="5210" w:type="dxa"/>
            <w:textDirection w:val="lrTb"/>
            <w:noWrap w:val="false"/>
          </w:tcPr>
          <w:p>
            <w:pPr>
              <w:spacing w:after="0"/>
              <w:widowControl w:val="off"/>
              <w:rPr>
                <w:highlight w:val="white"/>
              </w:rPr>
            </w:pPr>
            <w:r>
              <w:rPr>
                <w:b/>
                <w:bCs/>
                <w:color w:val="0d0d0d"/>
                <w:highlight w:val="white"/>
                <w:lang w:eastAsia="ar-SA"/>
              </w:rPr>
              <w:t xml:space="preserve">Исполнитель:</w:t>
            </w:r>
            <w:r>
              <w:rPr>
                <w:color w:val="0d0d0d"/>
                <w:highlight w:val="white"/>
                <w:lang w:eastAsia="ar-SA"/>
              </w:rPr>
              <w:t xml:space="preserve"> </w:t>
            </w:r>
            <w:r>
              <w:rPr>
                <w:highlight w:val="white"/>
              </w:rPr>
            </w:r>
            <w:r>
              <w:rPr>
                <w:highlight w:val="white"/>
              </w:rPr>
            </w:r>
          </w:p>
          <w:p>
            <w:pPr>
              <w:jc w:val="left"/>
              <w:spacing w:after="0"/>
              <w:widowControl w:val="off"/>
              <w:rPr>
                <w:highlight w:val="white"/>
              </w:rPr>
            </w:pPr>
            <w:r>
              <w:rPr>
                <w:color w:val="0d0d0d"/>
                <w:highlight w:val="white"/>
                <w:lang w:eastAsia="ar-SA"/>
              </w:rPr>
              <w:t xml:space="preserve">Наименование:</w:t>
            </w:r>
            <w:r>
              <w:rPr>
                <w:highlight w:val="white"/>
              </w:rPr>
            </w:r>
            <w:r>
              <w:rPr>
                <w:highlight w:val="white"/>
              </w:rPr>
            </w:r>
          </w:p>
          <w:p>
            <w:pPr>
              <w:jc w:val="left"/>
              <w:spacing w:after="0"/>
              <w:widowControl w:val="off"/>
              <w:rPr>
                <w:highlight w:val="white"/>
              </w:rPr>
            </w:pPr>
            <w:r>
              <w:rPr>
                <w:color w:val="0d0d0d"/>
                <w:highlight w:val="white"/>
                <w:lang w:eastAsia="ar-SA"/>
              </w:rPr>
              <w:t xml:space="preserve">Адрес места нахождения:</w:t>
            </w:r>
            <w:r>
              <w:rPr>
                <w:highlight w:val="white"/>
              </w:rPr>
            </w:r>
            <w:r>
              <w:rPr>
                <w:highlight w:val="white"/>
              </w:rPr>
            </w:r>
          </w:p>
          <w:p>
            <w:pPr>
              <w:jc w:val="left"/>
              <w:spacing w:after="0"/>
              <w:widowControl w:val="off"/>
              <w:rPr>
                <w:highlight w:val="white"/>
              </w:rPr>
            </w:pPr>
            <w:r>
              <w:rPr>
                <w:highlight w:val="white"/>
              </w:rPr>
            </w:r>
            <w:r>
              <w:rPr>
                <w:highlight w:val="white"/>
              </w:rPr>
            </w:r>
            <w:r>
              <w:rPr>
                <w:highlight w:val="white"/>
              </w:rPr>
            </w:r>
          </w:p>
          <w:p>
            <w:pPr>
              <w:jc w:val="left"/>
              <w:spacing w:after="0"/>
              <w:widowControl w:val="off"/>
              <w:rPr>
                <w:highlight w:val="white"/>
              </w:rPr>
            </w:pPr>
            <w:r>
              <w:rPr>
                <w:highlight w:val="white"/>
              </w:rPr>
            </w:r>
            <w:r>
              <w:rPr>
                <w:highlight w:val="white"/>
              </w:rPr>
            </w:r>
            <w:r>
              <w:rPr>
                <w:highlight w:val="white"/>
              </w:rPr>
            </w:r>
          </w:p>
          <w:p>
            <w:pPr>
              <w:jc w:val="left"/>
              <w:spacing w:after="0"/>
              <w:widowControl w:val="off"/>
              <w:rPr>
                <w:highlight w:val="white"/>
              </w:rPr>
            </w:pPr>
            <w:r>
              <w:rPr>
                <w:color w:val="0d0d0d"/>
                <w:highlight w:val="white"/>
                <w:lang w:eastAsia="ar-SA"/>
              </w:rPr>
              <w:t xml:space="preserve">Почтовый адрес: </w:t>
            </w:r>
            <w:r>
              <w:rPr>
                <w:highlight w:val="white"/>
              </w:rPr>
            </w:r>
            <w:r>
              <w:rPr>
                <w:highlight w:val="white"/>
              </w:rPr>
            </w:r>
          </w:p>
          <w:p>
            <w:pPr>
              <w:jc w:val="left"/>
              <w:spacing w:after="0"/>
              <w:widowControl w:val="off"/>
              <w:rPr>
                <w:highlight w:val="white"/>
              </w:rPr>
            </w:pPr>
            <w:r>
              <w:rPr>
                <w:highlight w:val="white"/>
              </w:rPr>
            </w:r>
            <w:r>
              <w:rPr>
                <w:highlight w:val="white"/>
              </w:rPr>
            </w:r>
            <w:r>
              <w:rPr>
                <w:highlight w:val="white"/>
              </w:rPr>
            </w:r>
          </w:p>
          <w:p>
            <w:pPr>
              <w:jc w:val="left"/>
              <w:spacing w:after="0"/>
              <w:widowControl w:val="off"/>
              <w:rPr>
                <w:highlight w:val="white"/>
              </w:rPr>
            </w:pPr>
            <w:r>
              <w:rPr>
                <w:color w:val="0d0d0d"/>
                <w:highlight w:val="white"/>
                <w:lang w:eastAsia="ar-SA"/>
              </w:rPr>
              <w:t xml:space="preserve">Телефон: </w:t>
            </w:r>
            <w:r>
              <w:rPr>
                <w:highlight w:val="white"/>
              </w:rPr>
            </w:r>
            <w:r>
              <w:rPr>
                <w:highlight w:val="white"/>
              </w:rPr>
            </w:r>
          </w:p>
          <w:p>
            <w:pPr>
              <w:jc w:val="left"/>
              <w:spacing w:after="0"/>
              <w:widowControl w:val="off"/>
              <w:rPr>
                <w:highlight w:val="white"/>
              </w:rPr>
            </w:pPr>
            <w:r>
              <w:rPr>
                <w:color w:val="0d0d0d"/>
                <w:highlight w:val="white"/>
                <w:lang w:eastAsia="ar-SA"/>
              </w:rPr>
              <w:t xml:space="preserve">E-mail: </w:t>
            </w:r>
            <w:r>
              <w:rPr>
                <w:highlight w:val="white"/>
              </w:rPr>
            </w:r>
            <w:r>
              <w:rPr>
                <w:highlight w:val="white"/>
              </w:rPr>
            </w:r>
          </w:p>
          <w:p>
            <w:pPr>
              <w:jc w:val="left"/>
              <w:spacing w:after="0"/>
              <w:widowControl w:val="off"/>
              <w:rPr>
                <w:highlight w:val="white"/>
              </w:rPr>
            </w:pPr>
            <w:r>
              <w:rPr>
                <w:color w:val="0d0d0d"/>
                <w:highlight w:val="white"/>
                <w:lang w:eastAsia="ar-SA"/>
              </w:rPr>
              <w:t xml:space="preserve">ОГРН: </w:t>
            </w:r>
            <w:r>
              <w:rPr>
                <w:highlight w:val="white"/>
              </w:rPr>
            </w:r>
            <w:r>
              <w:rPr>
                <w:highlight w:val="white"/>
              </w:rPr>
            </w:r>
          </w:p>
          <w:p>
            <w:pPr>
              <w:jc w:val="left"/>
              <w:spacing w:after="0"/>
              <w:widowControl w:val="off"/>
              <w:rPr>
                <w:highlight w:val="white"/>
              </w:rPr>
            </w:pPr>
            <w:r>
              <w:rPr>
                <w:color w:val="0d0d0d"/>
                <w:highlight w:val="white"/>
                <w:lang w:eastAsia="ar-SA"/>
              </w:rPr>
              <w:t xml:space="preserve">ИНН: </w:t>
            </w:r>
            <w:r>
              <w:rPr>
                <w:highlight w:val="white"/>
              </w:rPr>
            </w:r>
            <w:r>
              <w:rPr>
                <w:highlight w:val="white"/>
              </w:rPr>
            </w:r>
          </w:p>
          <w:p>
            <w:pPr>
              <w:jc w:val="left"/>
              <w:spacing w:after="0"/>
              <w:widowControl w:val="off"/>
              <w:rPr>
                <w:highlight w:val="white"/>
              </w:rPr>
            </w:pPr>
            <w:r>
              <w:rPr>
                <w:color w:val="0d0d0d"/>
                <w:highlight w:val="white"/>
                <w:lang w:eastAsia="ar-SA"/>
              </w:rPr>
              <w:t xml:space="preserve">КПП: </w:t>
            </w:r>
            <w:r>
              <w:rPr>
                <w:highlight w:val="white"/>
              </w:rPr>
            </w:r>
            <w:r>
              <w:rPr>
                <w:highlight w:val="white"/>
              </w:rPr>
            </w:r>
          </w:p>
          <w:p>
            <w:pPr>
              <w:jc w:val="left"/>
              <w:spacing w:after="0"/>
              <w:widowControl w:val="off"/>
              <w:rPr>
                <w:highlight w:val="white"/>
              </w:rPr>
            </w:pPr>
            <w:r>
              <w:rPr>
                <w:color w:val="0d0d0d"/>
                <w:highlight w:val="white"/>
                <w:lang w:eastAsia="ar-SA"/>
              </w:rPr>
              <w:t xml:space="preserve">Наименование банка: </w:t>
            </w:r>
            <w:r>
              <w:rPr>
                <w:highlight w:val="white"/>
              </w:rPr>
            </w:r>
            <w:r>
              <w:rPr>
                <w:highlight w:val="white"/>
              </w:rPr>
            </w:r>
          </w:p>
          <w:p>
            <w:pPr>
              <w:jc w:val="left"/>
              <w:spacing w:after="0"/>
              <w:widowControl w:val="off"/>
              <w:rPr>
                <w:highlight w:val="white"/>
              </w:rPr>
            </w:pPr>
            <w:r>
              <w:rPr>
                <w:color w:val="0d0d0d"/>
                <w:highlight w:val="white"/>
                <w:lang w:eastAsia="ar-SA"/>
              </w:rPr>
              <w:t xml:space="preserve">БИК: </w:t>
            </w:r>
            <w:r>
              <w:rPr>
                <w:highlight w:val="white"/>
              </w:rPr>
            </w:r>
            <w:r>
              <w:rPr>
                <w:highlight w:val="white"/>
              </w:rPr>
            </w:r>
          </w:p>
          <w:p>
            <w:pPr>
              <w:jc w:val="left"/>
              <w:spacing w:after="0"/>
              <w:widowControl w:val="off"/>
              <w:rPr>
                <w:highlight w:val="white"/>
              </w:rPr>
            </w:pPr>
            <w:r>
              <w:rPr>
                <w:color w:val="0d0d0d"/>
                <w:highlight w:val="white"/>
                <w:lang w:eastAsia="ar-SA"/>
              </w:rPr>
              <w:t xml:space="preserve">Рас/счет: </w:t>
            </w:r>
            <w:r>
              <w:rPr>
                <w:highlight w:val="white"/>
              </w:rPr>
            </w:r>
            <w:r>
              <w:rPr>
                <w:highlight w:val="white"/>
              </w:rPr>
            </w:r>
          </w:p>
          <w:p>
            <w:pPr>
              <w:jc w:val="left"/>
              <w:spacing w:after="0"/>
              <w:widowControl w:val="off"/>
              <w:rPr>
                <w:color w:val="0d0d0d"/>
                <w:highlight w:val="white"/>
              </w:rPr>
            </w:pPr>
            <w:r>
              <w:rPr>
                <w:color w:val="0d0d0d"/>
                <w:highlight w:val="white"/>
                <w:lang w:eastAsia="ar-SA"/>
              </w:rPr>
              <w:t xml:space="preserve">Кор/счет</w:t>
            </w:r>
            <w:r>
              <w:rPr>
                <w:color w:val="0d0d0d"/>
                <w:highlight w:val="white"/>
                <w:lang w:eastAsia="ar-SA"/>
              </w:rPr>
              <w:t xml:space="preserve">: </w:t>
            </w:r>
            <w:r>
              <w:rPr>
                <w:color w:val="0d0d0d"/>
                <w:highlight w:val="white"/>
              </w:rPr>
            </w:r>
            <w:r>
              <w:rPr>
                <w:color w:val="0d0d0d"/>
                <w:highlight w:val="white"/>
              </w:rPr>
            </w:r>
          </w:p>
        </w:tc>
      </w:tr>
      <w:tr>
        <w:tblPrEx/>
        <w:trPr>
          <w:gridAfter w:val="1"/>
        </w:trPr>
        <w:tc>
          <w:tcPr>
            <w:tcW w:w="4927" w:type="dxa"/>
            <w:textDirection w:val="lrTb"/>
            <w:noWrap w:val="false"/>
          </w:tcPr>
          <w:p>
            <w:pPr>
              <w:spacing w:after="0"/>
              <w:rPr>
                <w:b/>
                <w:color w:val="000000"/>
                <w:highlight w:val="white"/>
              </w:rPr>
            </w:pPr>
            <w:r>
              <w:rPr>
                <w:b/>
                <w:color w:val="000000"/>
                <w:highlight w:val="white"/>
              </w:rPr>
            </w:r>
            <w:r>
              <w:rPr>
                <w:b/>
                <w:color w:val="000000"/>
                <w:highlight w:val="white"/>
              </w:rPr>
            </w:r>
            <w:r>
              <w:rPr>
                <w:b/>
                <w:color w:val="000000"/>
                <w:highlight w:val="white"/>
              </w:rPr>
            </w:r>
          </w:p>
          <w:p>
            <w:pPr>
              <w:ind w:left="247" w:hanging="247"/>
              <w:spacing w:after="0"/>
              <w:rPr>
                <w:b/>
                <w:color w:val="000000"/>
                <w:highlight w:val="white"/>
              </w:rPr>
            </w:pPr>
            <w:r>
              <w:rPr>
                <w:b/>
                <w:color w:val="000000"/>
                <w:highlight w:val="white"/>
              </w:rPr>
              <w:t xml:space="preserve">ЗАКАЗЧИК:</w:t>
            </w:r>
            <w:r>
              <w:rPr>
                <w:b/>
                <w:color w:val="000000"/>
                <w:highlight w:val="white"/>
              </w:rPr>
            </w:r>
            <w:r>
              <w:rPr>
                <w:b/>
                <w:color w:val="000000"/>
                <w:highlight w:val="white"/>
              </w:rPr>
            </w:r>
          </w:p>
          <w:p>
            <w:pPr>
              <w:ind w:right="-1"/>
              <w:spacing w:after="0"/>
              <w:tabs>
                <w:tab w:val="left" w:pos="2640" w:leader="none"/>
              </w:tabs>
              <w:rPr>
                <w:highlight w:val="white"/>
              </w:rPr>
            </w:pPr>
            <w:r>
              <w:rPr>
                <w:highlight w:val="white"/>
              </w:rPr>
              <w:t xml:space="preserve">Директор</w:t>
            </w:r>
            <w:r>
              <w:rPr>
                <w:highlight w:val="white"/>
              </w:rPr>
            </w:r>
            <w:r>
              <w:rPr>
                <w:highlight w:val="white"/>
              </w:rPr>
            </w:r>
          </w:p>
          <w:p>
            <w:pPr>
              <w:ind w:right="-1"/>
              <w:spacing w:after="0"/>
              <w:tabs>
                <w:tab w:val="left" w:pos="2640" w:leader="none"/>
              </w:tabs>
              <w:rPr>
                <w:highlight w:val="white"/>
              </w:rPr>
            </w:pPr>
            <w:r>
              <w:rPr>
                <w:bCs/>
                <w:sz w:val="23"/>
                <w:szCs w:val="23"/>
                <w:highlight w:val="white"/>
              </w:rPr>
              <w:t xml:space="preserve">ФГБУ «СИЦ Минтранса России»</w:t>
            </w:r>
            <w:r>
              <w:rPr>
                <w:highlight w:val="white"/>
              </w:rPr>
            </w:r>
            <w:r>
              <w:rPr>
                <w:highlight w:val="white"/>
              </w:rPr>
            </w:r>
          </w:p>
          <w:p>
            <w:pPr>
              <w:ind w:right="-1"/>
              <w:spacing w:after="0"/>
              <w:tabs>
                <w:tab w:val="left" w:pos="2640" w:leader="none"/>
              </w:tabs>
              <w:rPr>
                <w:highlight w:val="white"/>
              </w:rPr>
            </w:pPr>
            <w:r>
              <w:rPr>
                <w:highlight w:val="white"/>
              </w:rPr>
            </w:r>
            <w:r>
              <w:rPr>
                <w:highlight w:val="white"/>
              </w:rPr>
            </w:r>
            <w:r>
              <w:rPr>
                <w:highlight w:val="white"/>
              </w:rPr>
            </w:r>
          </w:p>
          <w:p>
            <w:pPr>
              <w:ind w:right="-1"/>
              <w:spacing w:after="0"/>
              <w:rPr>
                <w:color w:val="000000"/>
                <w:highlight w:val="white"/>
              </w:rPr>
            </w:pPr>
            <w:r>
              <w:rPr>
                <w:color w:val="000000"/>
              </w:rPr>
              <w:t xml:space="preserve">ЭЦП</w:t>
            </w:r>
            <w:r>
              <w:rPr>
                <w:color w:val="000000"/>
                <w:highlight w:val="white"/>
              </w:rPr>
            </w:r>
            <w:r>
              <w:rPr>
                <w:color w:val="000000"/>
                <w:highlight w:val="white"/>
              </w:rPr>
            </w:r>
          </w:p>
        </w:tc>
        <w:tc>
          <w:tcPr>
            <w:tcW w:w="5141" w:type="dxa"/>
            <w:textDirection w:val="lrTb"/>
            <w:noWrap w:val="false"/>
          </w:tcPr>
          <w:p>
            <w:pPr>
              <w:spacing w:after="0"/>
              <w:rPr>
                <w:b/>
                <w:color w:val="000000"/>
                <w:highlight w:val="white"/>
              </w:rPr>
            </w:pPr>
            <w:r>
              <w:rPr>
                <w:b/>
                <w:color w:val="000000"/>
                <w:highlight w:val="white"/>
              </w:rPr>
              <w:t xml:space="preserve">                  </w:t>
            </w:r>
            <w:r>
              <w:rPr>
                <w:b/>
                <w:color w:val="000000"/>
                <w:highlight w:val="white"/>
              </w:rPr>
            </w:r>
            <w:r>
              <w:rPr>
                <w:b/>
                <w:color w:val="000000"/>
                <w:highlight w:val="white"/>
              </w:rPr>
            </w:r>
          </w:p>
          <w:p>
            <w:pPr>
              <w:jc w:val="left"/>
              <w:spacing w:after="0"/>
              <w:rPr>
                <w:b/>
                <w:bCs/>
                <w:color w:val="000000"/>
                <w:highlight w:val="white"/>
              </w:rPr>
            </w:pPr>
            <w:r>
              <w:rPr>
                <w:b/>
                <w:color w:val="000000"/>
                <w:highlight w:val="white"/>
              </w:rPr>
              <w:t xml:space="preserve"> ИСПОЛНИТЕЛЬ</w:t>
            </w:r>
            <w:r>
              <w:rPr>
                <w:b/>
                <w:bCs/>
                <w:color w:val="000000"/>
                <w:highlight w:val="white"/>
              </w:rPr>
            </w:r>
            <w:r>
              <w:rPr>
                <w:b/>
                <w:bCs/>
                <w:color w:val="000000"/>
                <w:highlight w:val="white"/>
              </w:rPr>
            </w:r>
          </w:p>
          <w:p>
            <w:pPr>
              <w:jc w:val="left"/>
              <w:spacing w:after="0"/>
              <w:rPr>
                <w:color w:val="000000"/>
                <w:highlight w:val="white"/>
              </w:rPr>
            </w:pPr>
            <w:r>
              <w:rPr>
                <w:color w:val="000000"/>
                <w:highlight w:val="white"/>
              </w:rPr>
              <w:t xml:space="preserve"> </w:t>
            </w:r>
            <w:r>
              <w:rPr>
                <w:color w:val="000000"/>
                <w:highlight w:val="white"/>
              </w:rPr>
            </w:r>
            <w:r>
              <w:rPr>
                <w:color w:val="000000"/>
                <w:highlight w:val="white"/>
              </w:rPr>
            </w:r>
          </w:p>
          <w:p>
            <w:pPr>
              <w:jc w:val="left"/>
              <w:spacing w:after="0"/>
              <w:rPr>
                <w:b/>
                <w:bCs/>
                <w:color w:val="000000"/>
                <w:highlight w:val="white"/>
              </w:rPr>
            </w:pPr>
            <w:r>
              <w:rPr>
                <w:b/>
                <w:bCs/>
                <w:color w:val="000000"/>
                <w:highlight w:val="white"/>
              </w:rPr>
            </w:r>
            <w:r>
              <w:rPr>
                <w:b/>
                <w:bCs/>
                <w:color w:val="000000"/>
                <w:highlight w:val="white"/>
              </w:rPr>
            </w:r>
            <w:r>
              <w:rPr>
                <w:b/>
                <w:bCs/>
                <w:color w:val="000000"/>
                <w:highlight w:val="white"/>
              </w:rPr>
            </w:r>
          </w:p>
          <w:p>
            <w:pPr>
              <w:ind w:right="-1"/>
              <w:jc w:val="left"/>
              <w:spacing w:after="0"/>
              <w:rPr>
                <w:color w:val="000000"/>
                <w:highlight w:val="white"/>
              </w:rPr>
            </w:pPr>
            <w:r>
              <w:rPr>
                <w:color w:val="000000"/>
                <w:highlight w:val="white"/>
              </w:rPr>
              <w:t xml:space="preserve"> </w:t>
            </w:r>
            <w:r>
              <w:rPr>
                <w:color w:val="000000"/>
                <w:highlight w:val="white"/>
              </w:rPr>
            </w:r>
            <w:r>
              <w:rPr>
                <w:color w:val="000000"/>
                <w:highlight w:val="white"/>
              </w:rPr>
            </w:r>
          </w:p>
          <w:p>
            <w:pPr>
              <w:ind w:right="-1"/>
              <w:jc w:val="left"/>
              <w:spacing w:after="0"/>
              <w:rPr>
                <w:color w:val="000000"/>
                <w:sz w:val="20"/>
                <w:szCs w:val="20"/>
                <w:highlight w:val="white"/>
              </w:rPr>
            </w:pPr>
            <w:r>
              <w:rPr>
                <w:color w:val="000000"/>
                <w:sz w:val="20"/>
                <w:szCs w:val="20"/>
              </w:rPr>
              <w:t xml:space="preserve">ЭЦП</w:t>
            </w:r>
            <w:r>
              <w:rPr>
                <w:color w:val="000000"/>
                <w:sz w:val="20"/>
                <w:szCs w:val="20"/>
                <w:highlight w:val="white"/>
              </w:rPr>
            </w:r>
            <w:r>
              <w:rPr>
                <w:color w:val="000000"/>
                <w:sz w:val="20"/>
                <w:szCs w:val="20"/>
                <w:highlight w:val="white"/>
              </w:rPr>
            </w:r>
          </w:p>
        </w:tc>
      </w:tr>
    </w:tbl>
    <w:p>
      <w:pPr>
        <w:ind w:left="6521"/>
        <w:jc w:val="right"/>
        <w:spacing w:after="0"/>
        <w:rPr>
          <w:highlight w:val="white"/>
        </w:rPr>
      </w:pPr>
      <w:r>
        <w:rPr>
          <w:highlight w:val="white"/>
        </w:rPr>
        <w:br w:type="page" w:clear="all"/>
      </w:r>
      <w:r>
        <w:rPr>
          <w:caps/>
          <w:color w:val="0d0d0d"/>
          <w:highlight w:val="white"/>
        </w:rPr>
        <w:t xml:space="preserve">П</w:t>
      </w:r>
      <w:r>
        <w:rPr>
          <w:color w:val="0d0d0d"/>
          <w:highlight w:val="white"/>
        </w:rPr>
        <w:t xml:space="preserve">риложение</w:t>
      </w:r>
      <w:r>
        <w:rPr>
          <w:caps/>
          <w:color w:val="0d0d0d"/>
          <w:highlight w:val="white"/>
        </w:rPr>
        <w:t xml:space="preserve"> № 1</w:t>
      </w:r>
      <w:r>
        <w:rPr>
          <w:highlight w:val="white"/>
        </w:rPr>
      </w:r>
      <w:r>
        <w:rPr>
          <w:highlight w:val="white"/>
        </w:rPr>
      </w:r>
    </w:p>
    <w:p>
      <w:pPr>
        <w:ind w:left="6521"/>
        <w:jc w:val="right"/>
        <w:spacing w:after="0"/>
        <w:rPr>
          <w:color w:val="ffffff" w:themeColor="background1"/>
          <w:highlight w:val="white"/>
        </w:rPr>
      </w:pPr>
      <w:r>
        <w:rPr>
          <w:color w:val="0d0d0d"/>
          <w:highlight w:val="white"/>
        </w:rPr>
        <w:t xml:space="preserve"> к Контракту </w:t>
      </w:r>
      <w:r>
        <w:rPr>
          <w:highlight w:val="white"/>
        </w:rPr>
        <w:t xml:space="preserve">№ ЕП/26</w:t>
      </w:r>
      <w:r>
        <w:rPr>
          <w:highlight w:val="white"/>
        </w:rPr>
        <w:t xml:space="preserve">_</w:t>
      </w:r>
      <w:r>
        <w:rPr>
          <w:color w:val="ffffff" w:themeColor="background1"/>
          <w:highlight w:val="white"/>
        </w:rPr>
        <w:t xml:space="preserve">._</w:t>
      </w:r>
      <w:r>
        <w:rPr>
          <w:color w:val="ffffff" w:themeColor="background1"/>
          <w:highlight w:val="white"/>
        </w:rPr>
        <w:t xml:space="preserve">_</w:t>
      </w:r>
      <w:r>
        <w:rPr>
          <w:color w:val="ffffff" w:themeColor="background1"/>
          <w:highlight w:val="white"/>
        </w:rPr>
      </w:r>
      <w:r>
        <w:rPr>
          <w:color w:val="ffffff" w:themeColor="background1"/>
          <w:highlight w:val="white"/>
        </w:rPr>
      </w:r>
    </w:p>
    <w:p>
      <w:pPr>
        <w:ind w:left="6521"/>
        <w:jc w:val="right"/>
        <w:spacing w:after="0"/>
        <w:rPr>
          <w:color w:val="0d0d0d"/>
          <w:highlight w:val="white"/>
        </w:rPr>
      </w:pPr>
      <w:r>
        <w:rPr>
          <w:color w:val="0d0d0d"/>
          <w:highlight w:val="white"/>
        </w:rPr>
        <w:t xml:space="preserve">от «____» ___________ 2026 года</w:t>
      </w:r>
      <w:r>
        <w:rPr>
          <w:color w:val="0d0d0d"/>
          <w:highlight w:val="white"/>
        </w:rPr>
      </w:r>
      <w:r>
        <w:rPr>
          <w:color w:val="0d0d0d"/>
          <w:highlight w:val="white"/>
        </w:rPr>
      </w:r>
    </w:p>
    <w:p>
      <w:pPr>
        <w:ind w:right="43"/>
        <w:jc w:val="center"/>
        <w:keepNext/>
        <w:spacing w:after="0"/>
        <w:shd w:val="clear" w:color="auto" w:fill="ffffff"/>
        <w:widowControl w:val="off"/>
        <w:tabs>
          <w:tab w:val="num" w:pos="928" w:leader="none"/>
        </w:tabs>
        <w:rPr>
          <w:b/>
          <w:bCs/>
          <w:color w:val="000000"/>
          <w:u w:val="single"/>
          <w:lang w:eastAsia="ru-RU"/>
        </w:rPr>
        <w:outlineLvl w:val="0"/>
      </w:pPr>
      <w:r/>
      <w:bookmarkStart w:id="8" w:name="undefined"/>
      <w:r>
        <w:rPr>
          <w:b/>
          <w:bCs/>
          <w:color w:val="000000"/>
          <w:lang w:eastAsia="ru-RU"/>
        </w:rPr>
        <w:t xml:space="preserve">ТЕХНИЧЕСКОЕ ЗАДАНИЕ</w:t>
      </w:r>
      <w:bookmarkStart w:id="9" w:name="_Toc737174961"/>
      <w:r/>
      <w:bookmarkEnd w:id="9"/>
      <w:r>
        <w:rPr>
          <w:b/>
          <w:bCs/>
          <w:color w:val="000000"/>
          <w:u w:val="single"/>
          <w:lang w:eastAsia="ru-RU"/>
        </w:rPr>
      </w:r>
      <w:r>
        <w:rPr>
          <w:b/>
          <w:bCs/>
          <w:color w:val="000000"/>
          <w:u w:val="single"/>
          <w:lang w:eastAsia="ru-RU"/>
        </w:rPr>
      </w:r>
    </w:p>
    <w:p>
      <w:pPr>
        <w:jc w:val="center"/>
        <w:keepLines/>
        <w:spacing w:after="0"/>
        <w:rPr>
          <w:b/>
          <w:bCs/>
          <w:color w:val="000000"/>
          <w:lang w:eastAsia="ru-RU"/>
        </w:rPr>
        <w:suppressLineNumbers/>
      </w:pPr>
      <w:r>
        <w:rPr>
          <w:b/>
          <w:bCs/>
          <w:color w:val="000000"/>
          <w:lang w:eastAsia="ru-RU"/>
        </w:rPr>
        <w:t xml:space="preserve">на оказание услуг по предоставлению неисключительных прав (продлению лицензии) на программное обеспечение </w:t>
      </w:r>
      <w:r>
        <w:rPr>
          <w:b/>
          <w:bCs/>
          <w:color w:val="000000"/>
          <w:lang w:eastAsia="ru-RU"/>
        </w:rPr>
        <w:t xml:space="preserve">Sherpa</w:t>
      </w:r>
      <w:r>
        <w:rPr>
          <w:b/>
          <w:bCs/>
          <w:color w:val="000000"/>
          <w:lang w:eastAsia="ru-RU"/>
        </w:rPr>
        <w:t xml:space="preserve"> RPA (</w:t>
      </w:r>
      <w:r>
        <w:rPr>
          <w:b/>
          <w:bCs/>
          <w:color w:val="000000"/>
          <w:lang w:eastAsia="ru-RU"/>
        </w:rPr>
        <w:t xml:space="preserve">Attended</w:t>
      </w:r>
      <w:r>
        <w:rPr>
          <w:b/>
          <w:bCs/>
          <w:color w:val="000000"/>
          <w:lang w:eastAsia="ru-RU"/>
        </w:rPr>
        <w:t xml:space="preserve"> </w:t>
      </w:r>
      <w:r>
        <w:rPr>
          <w:b/>
          <w:bCs/>
          <w:color w:val="000000"/>
          <w:lang w:eastAsia="ru-RU"/>
        </w:rPr>
        <w:t xml:space="preserve">Robot</w:t>
      </w:r>
      <w:r>
        <w:rPr>
          <w:b/>
          <w:bCs/>
          <w:color w:val="000000"/>
          <w:lang w:eastAsia="ru-RU"/>
        </w:rPr>
        <w:t xml:space="preserve">) </w:t>
      </w:r>
      <w:r>
        <w:rPr>
          <w:b/>
          <w:bCs/>
          <w:color w:val="000000"/>
          <w:lang w:eastAsia="ru-RU"/>
        </w:rPr>
      </w:r>
      <w:r>
        <w:rPr>
          <w:b/>
          <w:bCs/>
          <w:color w:val="000000"/>
          <w:lang w:eastAsia="ru-RU"/>
        </w:rPr>
      </w:r>
    </w:p>
    <w:p>
      <w:pPr>
        <w:jc w:val="left"/>
        <w:keepLines/>
        <w:keepNext/>
        <w:spacing w:before="40" w:after="0"/>
        <w:tabs>
          <w:tab w:val="num" w:pos="928" w:leader="none"/>
        </w:tabs>
        <w:rPr>
          <w:rFonts w:eastAsiaTheme="majorEastAsia"/>
          <w:b/>
          <w:lang w:eastAsia="ru-RU"/>
        </w:rPr>
        <w:outlineLvl w:val="1"/>
      </w:pPr>
      <w:r/>
      <w:bookmarkStart w:id="10" w:name="_Toc229390771"/>
      <w:r/>
      <w:bookmarkStart w:id="11" w:name="_Toc457478526"/>
      <w:r/>
      <w:bookmarkStart w:id="12" w:name="_Toc125036568"/>
      <w:r/>
      <w:bookmarkStart w:id="13" w:name="_Toc130470825"/>
      <w:r>
        <w:rPr>
          <w:rFonts w:eastAsiaTheme="majorEastAsia"/>
          <w:b/>
          <w:lang w:eastAsia="ru-RU"/>
        </w:rPr>
        <w:t xml:space="preserve">1. Общие </w:t>
      </w:r>
      <w:bookmarkEnd w:id="10"/>
      <w:r/>
      <w:bookmarkEnd w:id="11"/>
      <w:r>
        <w:rPr>
          <w:rFonts w:eastAsiaTheme="majorEastAsia"/>
          <w:b/>
          <w:lang w:eastAsia="ru-RU"/>
        </w:rPr>
        <w:t xml:space="preserve">положения</w:t>
      </w:r>
      <w:bookmarkEnd w:id="12"/>
      <w:r/>
      <w:bookmarkEnd w:id="13"/>
      <w:r>
        <w:rPr>
          <w:rFonts w:eastAsiaTheme="majorEastAsia"/>
          <w:b/>
          <w:lang w:eastAsia="ru-RU"/>
        </w:rPr>
      </w:r>
      <w:r>
        <w:rPr>
          <w:rFonts w:eastAsiaTheme="majorEastAsia"/>
          <w:b/>
          <w:lang w:eastAsia="ru-RU"/>
        </w:rPr>
      </w:r>
    </w:p>
    <w:p>
      <w:pPr>
        <w:spacing w:after="0"/>
        <w:rPr>
          <w:b/>
          <w:lang w:eastAsia="ru-RU"/>
        </w:rPr>
      </w:pPr>
      <w:r>
        <w:rPr>
          <w:b/>
          <w:lang w:eastAsia="ru-RU"/>
        </w:rPr>
        <w:t xml:space="preserve">1.1.</w:t>
      </w:r>
      <w:r>
        <w:rPr>
          <w:lang w:eastAsia="ru-RU"/>
        </w:rPr>
        <w:t xml:space="preserve"> </w:t>
      </w:r>
      <w:r>
        <w:rPr>
          <w:b/>
          <w:lang w:eastAsia="ru-RU"/>
        </w:rPr>
        <w:t xml:space="preserve"> </w:t>
      </w:r>
      <w:r>
        <w:rPr>
          <w:rFonts w:eastAsia="Calibri"/>
          <w:b/>
          <w:lang w:eastAsia="en-US"/>
        </w:rPr>
        <w:t xml:space="preserve">Наименование объекта закупки</w:t>
      </w:r>
      <w:r>
        <w:rPr>
          <w:b/>
          <w:lang w:eastAsia="ru-RU"/>
        </w:rPr>
      </w:r>
      <w:r>
        <w:rPr>
          <w:b/>
          <w:lang w:eastAsia="ru-RU"/>
        </w:rPr>
      </w:r>
    </w:p>
    <w:p>
      <w:pPr>
        <w:spacing w:after="0"/>
        <w:rPr>
          <w:sz w:val="20"/>
          <w:szCs w:val="20"/>
          <w:lang w:eastAsia="ru-RU"/>
        </w:rPr>
      </w:pPr>
      <w:r>
        <w:rPr>
          <w:rFonts w:eastAsia="Calibri"/>
          <w:bCs/>
          <w:lang w:eastAsia="en-US"/>
        </w:rPr>
        <w:t xml:space="preserve">Оказание услуг по предоставлению неисключительных прав (продлению лицензии) на программное обеспечение </w:t>
      </w:r>
      <w:r>
        <w:rPr>
          <w:rFonts w:eastAsia="Calibri"/>
          <w:bCs/>
          <w:lang w:eastAsia="en-US"/>
        </w:rPr>
        <w:t xml:space="preserve">Sherpa</w:t>
      </w:r>
      <w:r>
        <w:rPr>
          <w:rFonts w:eastAsia="Calibri"/>
          <w:bCs/>
          <w:lang w:eastAsia="en-US"/>
        </w:rPr>
        <w:t xml:space="preserve"> RPA (</w:t>
      </w:r>
      <w:r>
        <w:rPr>
          <w:rFonts w:eastAsia="Calibri"/>
          <w:bCs/>
          <w:lang w:eastAsia="en-US"/>
        </w:rPr>
        <w:t xml:space="preserve">Attended</w:t>
      </w:r>
      <w:r>
        <w:rPr>
          <w:rFonts w:eastAsia="Calibri"/>
          <w:bCs/>
          <w:lang w:eastAsia="en-US"/>
        </w:rPr>
        <w:t xml:space="preserve"> </w:t>
      </w:r>
      <w:r>
        <w:rPr>
          <w:rFonts w:eastAsia="Calibri"/>
          <w:bCs/>
          <w:lang w:eastAsia="en-US"/>
        </w:rPr>
        <w:t xml:space="preserve">Robot</w:t>
      </w:r>
      <w:r>
        <w:rPr>
          <w:rFonts w:eastAsia="Calibri"/>
          <w:bCs/>
          <w:lang w:eastAsia="en-US"/>
        </w:rPr>
        <w:t xml:space="preserve">). </w:t>
      </w:r>
      <w:r>
        <w:rPr>
          <w:sz w:val="20"/>
          <w:szCs w:val="20"/>
          <w:lang w:eastAsia="ru-RU"/>
        </w:rPr>
      </w:r>
      <w:r>
        <w:rPr>
          <w:sz w:val="20"/>
          <w:szCs w:val="20"/>
          <w:lang w:eastAsia="ru-RU"/>
        </w:rPr>
      </w:r>
    </w:p>
    <w:p>
      <w:pPr>
        <w:spacing w:after="0"/>
        <w:rPr>
          <w:rFonts w:eastAsia="Calibri"/>
          <w:lang w:eastAsia="en-US"/>
        </w:rPr>
      </w:pPr>
      <w:r>
        <w:rPr>
          <w:rFonts w:eastAsia="Calibri"/>
          <w:lang w:eastAsia="en-US"/>
        </w:rPr>
        <w:t xml:space="preserve">ОКПД2: 58.29.50.000 - Услуги по предоставлению лицензий на право использовать компьютерное программное обеспечение.</w:t>
      </w:r>
      <w:r>
        <w:rPr>
          <w:rFonts w:eastAsia="Calibri"/>
          <w:lang w:eastAsia="en-US"/>
        </w:rPr>
      </w:r>
      <w:r>
        <w:rPr>
          <w:rFonts w:eastAsia="Calibri"/>
          <w:lang w:eastAsia="en-US"/>
        </w:rPr>
      </w:r>
    </w:p>
    <w:p>
      <w:pPr>
        <w:spacing w:after="0"/>
        <w:rPr>
          <w:rFonts w:eastAsia="Calibri"/>
          <w:lang w:eastAsia="en-US"/>
        </w:rPr>
      </w:pPr>
      <w:r>
        <w:rPr>
          <w:rFonts w:eastAsia="Calibri"/>
          <w:lang w:eastAsia="en-US"/>
        </w:rPr>
        <w:t xml:space="preserve">КТРУ 58.29.11.000-00000005 – не применен на основании:</w:t>
      </w:r>
      <w:r>
        <w:rPr>
          <w:rFonts w:eastAsia="Calibri"/>
          <w:lang w:eastAsia="en-US"/>
        </w:rPr>
      </w:r>
      <w:r>
        <w:rPr>
          <w:rFonts w:eastAsia="Calibri"/>
          <w:lang w:eastAsia="en-US"/>
        </w:rPr>
      </w:r>
    </w:p>
    <w:p>
      <w:pPr>
        <w:spacing w:after="0"/>
        <w:rPr>
          <w:rFonts w:eastAsia="Calibri"/>
          <w:lang w:eastAsia="en-US"/>
        </w:rPr>
      </w:pPr>
      <w:r>
        <w:rPr>
          <w:rFonts w:eastAsia="Calibri"/>
          <w:lang w:eastAsia="en-US"/>
        </w:rPr>
        <w:t xml:space="preserve">1. Предметом закупки является оказание услуг по предоставлению (неисключительных) прав что не соответствует предмету закупки, указанному в КТРУ;</w:t>
      </w:r>
      <w:r>
        <w:rPr>
          <w:rFonts w:eastAsia="Calibri"/>
          <w:lang w:eastAsia="en-US"/>
        </w:rPr>
      </w:r>
      <w:r>
        <w:rPr>
          <w:rFonts w:eastAsia="Calibri"/>
          <w:lang w:eastAsia="en-US"/>
        </w:rPr>
      </w:r>
    </w:p>
    <w:p>
      <w:pPr>
        <w:spacing w:after="0"/>
        <w:rPr>
          <w:rFonts w:eastAsia="Calibri"/>
          <w:lang w:eastAsia="en-US"/>
        </w:rPr>
      </w:pPr>
      <w:r>
        <w:rPr>
          <w:rFonts w:eastAsia="Calibri"/>
          <w:lang w:eastAsia="en-US"/>
        </w:rPr>
        <w:t xml:space="preserve">2. Значения обязательной характеристики «Способ предоставления» в указанном КТРУ не соответствую</w:t>
      </w:r>
      <w:r>
        <w:rPr>
          <w:rFonts w:eastAsia="Calibri"/>
          <w:lang w:eastAsia="en-US"/>
        </w:rPr>
        <w:t xml:space="preserve">т потребностям Заказчика, а именно, необходим способ предоставления – права предоставляются в виде передачи серийного номера (ключа) к программному обеспечению, дистрибутив которого доступен для скачивания по ссылке, предоставленной Исполнителем Заказчику.</w:t>
      </w:r>
      <w:r>
        <w:rPr>
          <w:rFonts w:eastAsia="Calibri"/>
          <w:lang w:eastAsia="en-US"/>
        </w:rPr>
      </w:r>
      <w:r>
        <w:rPr>
          <w:rFonts w:eastAsia="Calibri"/>
          <w:lang w:eastAsia="en-US"/>
        </w:rPr>
      </w:r>
    </w:p>
    <w:p>
      <w:pPr>
        <w:spacing w:after="0"/>
        <w:rPr>
          <w:b/>
          <w:lang w:eastAsia="ru-RU"/>
        </w:rPr>
      </w:pPr>
      <w:r>
        <w:rPr>
          <w:b/>
          <w:lang w:eastAsia="ru-RU"/>
        </w:rPr>
        <w:t xml:space="preserve">1.2. </w:t>
      </w:r>
      <w:r>
        <w:rPr>
          <w:rFonts w:eastAsia="Calibri"/>
          <w:b/>
          <w:lang w:eastAsia="en-US"/>
        </w:rPr>
        <w:t xml:space="preserve">Наименование Заказчика</w:t>
      </w:r>
      <w:r>
        <w:rPr>
          <w:b/>
          <w:lang w:eastAsia="ru-RU"/>
        </w:rPr>
      </w:r>
      <w:r>
        <w:rPr>
          <w:b/>
          <w:lang w:eastAsia="ru-RU"/>
        </w:rPr>
      </w:r>
    </w:p>
    <w:p>
      <w:pPr>
        <w:spacing w:after="0"/>
        <w:rPr>
          <w:rFonts w:eastAsia="Calibri"/>
          <w:lang w:eastAsia="en-US"/>
        </w:rPr>
      </w:pPr>
      <w:r>
        <w:rPr>
          <w:rFonts w:eastAsia="Calibri"/>
          <w:lang w:eastAsia="en-US"/>
        </w:rPr>
        <w:t xml:space="preserve">Федеральное государственное бюджетное учреждение «Ситуационно-информационный центр Министерства транспорта Российской Федерации» (далее – Заказчик).</w:t>
      </w:r>
      <w:r>
        <w:rPr>
          <w:rFonts w:eastAsia="Calibri"/>
          <w:lang w:eastAsia="en-US"/>
        </w:rPr>
      </w:r>
      <w:r>
        <w:rPr>
          <w:rFonts w:eastAsia="Calibri"/>
          <w:lang w:eastAsia="en-US"/>
        </w:rPr>
      </w:r>
    </w:p>
    <w:p>
      <w:pPr>
        <w:spacing w:after="0"/>
        <w:rPr>
          <w:rFonts w:eastAsia="Calibri"/>
          <w:lang w:eastAsia="ru-RU"/>
        </w:rPr>
      </w:pPr>
      <w:r>
        <w:rPr>
          <w:rFonts w:eastAsia="Calibri"/>
          <w:b/>
          <w:bCs/>
          <w:lang w:eastAsia="en-US"/>
        </w:rPr>
        <w:t xml:space="preserve">1.3.</w:t>
      </w:r>
      <w:r>
        <w:rPr>
          <w:rFonts w:eastAsia="Calibri"/>
          <w:lang w:eastAsia="en-US"/>
        </w:rPr>
        <w:t xml:space="preserve"> Источником финансирования являются средства от приносящей доход деятельности (КВР – 244).</w:t>
      </w:r>
      <w:r>
        <w:rPr>
          <w:rFonts w:eastAsia="Calibri"/>
          <w:lang w:eastAsia="ru-RU"/>
        </w:rPr>
      </w:r>
      <w:r>
        <w:rPr>
          <w:rFonts w:eastAsia="Calibri"/>
          <w:lang w:eastAsia="ru-RU"/>
        </w:rPr>
      </w:r>
    </w:p>
    <w:p>
      <w:pPr>
        <w:jc w:val="left"/>
        <w:spacing w:after="0"/>
        <w:rPr>
          <w:rFonts w:eastAsia="Calibri"/>
          <w:b/>
          <w:lang w:eastAsia="en-US"/>
        </w:rPr>
        <w:suppressLineNumbers/>
      </w:pPr>
      <w:r>
        <w:rPr>
          <w:rFonts w:eastAsia="Calibri"/>
          <w:b/>
          <w:bCs/>
          <w:lang w:eastAsia="en-US"/>
        </w:rPr>
        <w:t xml:space="preserve">1.4.</w:t>
      </w:r>
      <w:r>
        <w:rPr>
          <w:rFonts w:eastAsia="Calibri"/>
          <w:lang w:eastAsia="en-US"/>
        </w:rPr>
        <w:t xml:space="preserve"> </w:t>
      </w:r>
      <w:r>
        <w:rPr>
          <w:rFonts w:eastAsia="Calibri"/>
          <w:b/>
          <w:lang w:eastAsia="en-US"/>
        </w:rPr>
        <w:t xml:space="preserve">Назначение и цель Услуг:</w:t>
      </w:r>
      <w:r>
        <w:rPr>
          <w:rFonts w:eastAsia="Calibri"/>
          <w:b/>
          <w:lang w:eastAsia="en-US"/>
        </w:rPr>
      </w:r>
      <w:r>
        <w:rPr>
          <w:rFonts w:eastAsia="Calibri"/>
          <w:b/>
          <w:lang w:eastAsia="en-US"/>
        </w:rPr>
      </w:r>
    </w:p>
    <w:p>
      <w:pPr>
        <w:spacing w:after="0"/>
        <w:rPr>
          <w:lang w:eastAsia="ru-RU"/>
        </w:rPr>
      </w:pPr>
      <w:r>
        <w:rPr>
          <w:rFonts w:eastAsia="Calibri"/>
          <w:lang w:eastAsia="en-US"/>
        </w:rPr>
        <w:t xml:space="preserve">Приобретение </w:t>
      </w:r>
      <w:r>
        <w:rPr>
          <w:rFonts w:eastAsia="Calibri"/>
          <w:bCs/>
          <w:lang w:eastAsia="en-US"/>
        </w:rPr>
        <w:t xml:space="preserve">неисключительных прав (продление лицензии) </w:t>
      </w:r>
      <w:r>
        <w:rPr>
          <w:rFonts w:eastAsia="Calibri"/>
          <w:lang w:eastAsia="en-US"/>
        </w:rPr>
        <w:t xml:space="preserve">на программное обеспечение </w:t>
      </w:r>
      <w:r>
        <w:rPr>
          <w:rFonts w:eastAsia="Calibri"/>
          <w:bCs/>
          <w:lang w:eastAsia="en-US"/>
        </w:rPr>
        <w:t xml:space="preserve">Sherpa</w:t>
      </w:r>
      <w:r>
        <w:rPr>
          <w:rFonts w:eastAsia="Calibri"/>
          <w:bCs/>
          <w:lang w:eastAsia="en-US"/>
        </w:rPr>
        <w:t xml:space="preserve"> RPA (</w:t>
      </w:r>
      <w:r>
        <w:rPr>
          <w:rFonts w:eastAsia="Calibri"/>
          <w:bCs/>
          <w:lang w:eastAsia="en-US"/>
        </w:rPr>
        <w:t xml:space="preserve">Attended</w:t>
      </w:r>
      <w:r>
        <w:rPr>
          <w:rFonts w:eastAsia="Calibri"/>
          <w:bCs/>
          <w:lang w:eastAsia="en-US"/>
        </w:rPr>
        <w:t xml:space="preserve"> </w:t>
      </w:r>
      <w:r>
        <w:rPr>
          <w:rFonts w:eastAsia="Calibri"/>
          <w:bCs/>
          <w:lang w:eastAsia="en-US"/>
        </w:rPr>
        <w:t xml:space="preserve">Robot</w:t>
      </w:r>
      <w:r>
        <w:rPr>
          <w:rFonts w:eastAsia="Calibri"/>
          <w:bCs/>
          <w:lang w:eastAsia="en-US"/>
        </w:rPr>
        <w:t xml:space="preserve">)</w:t>
      </w:r>
      <w:r>
        <w:rPr>
          <w:b/>
          <w:bCs/>
          <w:color w:val="000000"/>
          <w:lang w:eastAsia="ru-RU"/>
        </w:rPr>
        <w:t xml:space="preserve"> </w:t>
      </w:r>
      <w:r>
        <w:rPr>
          <w:rFonts w:eastAsia="Calibri"/>
          <w:bCs/>
          <w:lang w:eastAsia="en-US"/>
        </w:rPr>
        <w:t xml:space="preserve">среды визуальной разработки программных роботов с программой-агентом для исполнения сценариев программных роботов </w:t>
      </w:r>
      <w:r>
        <w:rPr>
          <w:rFonts w:eastAsia="Calibri"/>
          <w:lang w:eastAsia="en-US"/>
        </w:rPr>
        <w:t xml:space="preserve">(далее - ПО), с целью обеспечения процессов роботизации при выполнении основных функций Заказчика.</w:t>
      </w:r>
      <w:r>
        <w:rPr>
          <w:lang w:eastAsia="ru-RU"/>
        </w:rPr>
      </w:r>
      <w:r>
        <w:rPr>
          <w:lang w:eastAsia="ru-RU"/>
        </w:rPr>
      </w:r>
    </w:p>
    <w:p>
      <w:pPr>
        <w:spacing w:after="0"/>
        <w:rPr>
          <w:b/>
          <w:lang w:eastAsia="ru-RU"/>
        </w:rPr>
      </w:pPr>
      <w:r>
        <w:rPr>
          <w:b/>
          <w:lang w:eastAsia="ru-RU"/>
        </w:rPr>
        <w:t xml:space="preserve">1.5. Срок оказания Услуг:</w:t>
      </w:r>
      <w:r>
        <w:rPr>
          <w:b/>
          <w:lang w:eastAsia="ru-RU"/>
        </w:rPr>
      </w:r>
      <w:r>
        <w:rPr>
          <w:b/>
          <w:lang w:eastAsia="ru-RU"/>
        </w:rPr>
      </w:r>
    </w:p>
    <w:p>
      <w:pPr>
        <w:spacing w:after="0"/>
        <w:rPr>
          <w:rFonts w:eastAsia="Calibri"/>
          <w:lang w:eastAsia="ru-RU"/>
        </w:rPr>
        <w:suppressLineNumbers/>
      </w:pPr>
      <w:r>
        <w:rPr>
          <w:rFonts w:eastAsia="Calibri"/>
          <w:lang w:eastAsia="en-US"/>
        </w:rPr>
        <w:t xml:space="preserve">С даты заключения Контракта до не позднее 24.08.2026.</w:t>
      </w:r>
      <w:r>
        <w:rPr>
          <w:rFonts w:eastAsia="Calibri"/>
          <w:lang w:eastAsia="ru-RU"/>
        </w:rPr>
      </w:r>
      <w:r>
        <w:rPr>
          <w:rFonts w:eastAsia="Calibri"/>
          <w:lang w:eastAsia="ru-RU"/>
        </w:rPr>
      </w:r>
    </w:p>
    <w:p>
      <w:pPr>
        <w:spacing w:after="0"/>
        <w:rPr>
          <w:b/>
          <w:lang w:eastAsia="ru-RU"/>
        </w:rPr>
      </w:pPr>
      <w:r>
        <w:rPr>
          <w:b/>
          <w:lang w:eastAsia="ru-RU"/>
        </w:rPr>
        <w:t xml:space="preserve">1.6. </w:t>
      </w:r>
      <w:r>
        <w:rPr>
          <w:rFonts w:eastAsia="Calibri"/>
          <w:b/>
          <w:lang w:eastAsia="en-US"/>
        </w:rPr>
        <w:t xml:space="preserve">Место оказания Услуг (в т.ч. предоставления неисключительных прав):</w:t>
      </w:r>
      <w:r>
        <w:rPr>
          <w:b/>
          <w:lang w:eastAsia="ru-RU"/>
        </w:rPr>
      </w:r>
      <w:r>
        <w:rPr>
          <w:b/>
          <w:lang w:eastAsia="ru-RU"/>
        </w:rPr>
      </w:r>
    </w:p>
    <w:p>
      <w:pPr>
        <w:spacing w:after="0"/>
        <w:rPr>
          <w:rFonts w:eastAsia="Calibri"/>
          <w:lang w:eastAsia="en-US"/>
        </w:rPr>
      </w:pPr>
      <w:r>
        <w:rPr>
          <w:color w:val="191919"/>
          <w:lang w:eastAsia="ru-RU"/>
        </w:rPr>
        <w:t xml:space="preserve">105082, г. Москва, ул. Большая Почтовая, д. 26, стр.1. </w:t>
      </w:r>
      <w:r>
        <w:rPr>
          <w:rFonts w:eastAsia="Calibri"/>
          <w:lang w:eastAsia="en-US"/>
        </w:rPr>
        <w:t xml:space="preserve"> По согласованию с Заказчиком допускается оказание услуг дистанционно (в электронной форме).</w:t>
      </w:r>
      <w:r>
        <w:rPr>
          <w:rFonts w:eastAsia="Calibri"/>
          <w:lang w:eastAsia="en-US"/>
        </w:rPr>
      </w:r>
      <w:r>
        <w:rPr>
          <w:rFonts w:eastAsia="Calibri"/>
          <w:lang w:eastAsia="en-US"/>
        </w:rPr>
      </w:r>
    </w:p>
    <w:p>
      <w:pPr>
        <w:spacing w:after="0"/>
        <w:rPr>
          <w:lang w:eastAsia="ru-RU"/>
        </w:rPr>
      </w:pPr>
      <w:r>
        <w:rPr>
          <w:rFonts w:eastAsia="Calibri"/>
          <w:b/>
          <w:bCs/>
          <w:lang w:eastAsia="en-US"/>
        </w:rPr>
        <w:t xml:space="preserve">1.7.</w:t>
      </w:r>
      <w:r>
        <w:rPr>
          <w:rFonts w:eastAsia="Calibri"/>
          <w:lang w:eastAsia="en-US"/>
        </w:rPr>
        <w:t xml:space="preserve"> </w:t>
      </w:r>
      <w:r>
        <w:rPr>
          <w:rFonts w:eastAsia="Calibri"/>
          <w:b/>
          <w:lang w:eastAsia="en-US"/>
        </w:rPr>
        <w:t xml:space="preserve">Применение национального режима при осуществлении закупки:</w:t>
      </w:r>
      <w:r>
        <w:rPr>
          <w:lang w:eastAsia="ru-RU"/>
        </w:rPr>
      </w:r>
      <w:r>
        <w:rPr>
          <w:lang w:eastAsia="ru-RU"/>
        </w:rPr>
      </w:r>
    </w:p>
    <w:p>
      <w:pPr>
        <w:spacing w:after="0"/>
        <w:rPr>
          <w:rFonts w:eastAsia="Calibri"/>
          <w:lang w:eastAsia="ru-RU"/>
        </w:rPr>
      </w:pPr>
      <w:r>
        <w:rPr>
          <w:rFonts w:eastAsia="Calibri"/>
          <w:lang w:eastAsia="en-US"/>
        </w:rPr>
        <w:t xml:space="preserve">В соответствии с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w:t>
      </w:r>
      <w:r>
        <w:rPr>
          <w:rFonts w:eastAsia="Calibri"/>
          <w:lang w:eastAsia="en-US"/>
        </w:rPr>
        <w:t xml:space="preserve">работ, услуг для обеспечения государственных и муниципальных нужд, закупок товаров, работ, услуг отдельными видами юридических лиц», программное обеспечение должно быть включено в реестр российского программного обеспечения сведений о таких программах для </w:t>
      </w:r>
      <w:r>
        <w:rPr>
          <w:rFonts w:eastAsia="Calibri"/>
          <w:lang w:eastAsia="en-US"/>
        </w:rPr>
        <w:t xml:space="preserve">электронных вычислительных машин и базах данных (https://reestr.digital.gov.ru/) или в реестр евразийского программного обеспечения сведений о таких программах для электронных вычислительных машин и базах данных (https://eac-reestr.digital.gov.ru/reestr/).</w:t>
      </w:r>
      <w:r>
        <w:rPr>
          <w:rFonts w:eastAsia="Calibri"/>
          <w:lang w:eastAsia="ru-RU"/>
        </w:rPr>
      </w:r>
      <w:r>
        <w:rPr>
          <w:rFonts w:eastAsia="Calibri"/>
          <w:lang w:eastAsia="ru-RU"/>
        </w:rPr>
      </w:r>
    </w:p>
    <w:p>
      <w:pPr>
        <w:jc w:val="left"/>
        <w:spacing w:after="0"/>
        <w:rPr>
          <w:lang w:eastAsia="ru-RU"/>
        </w:rPr>
      </w:pPr>
      <w:r>
        <w:rPr>
          <w:b/>
          <w:bCs/>
          <w:lang w:eastAsia="ru-RU"/>
        </w:rPr>
        <w:t xml:space="preserve">1.8.</w:t>
      </w:r>
      <w:r>
        <w:rPr>
          <w:lang w:eastAsia="ru-RU"/>
        </w:rPr>
        <w:t xml:space="preserve"> </w:t>
      </w:r>
      <w:r>
        <w:rPr>
          <w:b/>
          <w:lang w:eastAsia="ru-RU"/>
        </w:rPr>
        <w:t xml:space="preserve">Гарантийные обязательства:</w:t>
      </w:r>
      <w:r>
        <w:rPr>
          <w:lang w:eastAsia="ru-RU"/>
        </w:rPr>
      </w:r>
      <w:r>
        <w:rPr>
          <w:lang w:eastAsia="ru-RU"/>
        </w:rPr>
      </w:r>
    </w:p>
    <w:p>
      <w:pPr>
        <w:spacing w:after="0"/>
        <w:tabs>
          <w:tab w:val="left" w:pos="284" w:leader="none"/>
        </w:tabs>
        <w:rPr>
          <w:b/>
          <w:lang w:eastAsia="ru-RU"/>
        </w:rPr>
      </w:pPr>
      <w:r>
        <w:rPr>
          <w:lang w:eastAsia="ru-RU"/>
        </w:rPr>
        <w:t xml:space="preserve">Срок действия гарантийных обязательств: 12 месяцев (с 24.08.2026 по 23.08.2027). </w:t>
      </w:r>
      <w:bookmarkEnd w:id="8"/>
      <w:r>
        <w:rPr>
          <w:b/>
          <w:lang w:eastAsia="ru-RU"/>
        </w:rPr>
      </w:r>
      <w:r>
        <w:rPr>
          <w:b/>
          <w:lang w:eastAsia="ru-RU"/>
        </w:rPr>
      </w:r>
    </w:p>
    <w:p>
      <w:pPr>
        <w:spacing w:after="0"/>
        <w:tabs>
          <w:tab w:val="left" w:pos="284" w:leader="none"/>
        </w:tabs>
        <w:rPr>
          <w:b/>
          <w:lang w:eastAsia="ru-RU"/>
        </w:rPr>
      </w:pPr>
      <w:r>
        <w:rPr>
          <w:b/>
          <w:lang w:eastAsia="ru-RU"/>
        </w:rPr>
      </w:r>
      <w:r>
        <w:rPr>
          <w:b/>
          <w:lang w:eastAsia="ru-RU"/>
        </w:rPr>
      </w:r>
      <w:r>
        <w:rPr>
          <w:b/>
          <w:lang w:eastAsia="ru-RU"/>
        </w:rPr>
      </w:r>
    </w:p>
    <w:p>
      <w:r>
        <w:rPr>
          <w:b/>
        </w:rPr>
        <w:t xml:space="preserve">2. </w:t>
      </w:r>
      <w:r>
        <w:rPr>
          <w:rFonts w:eastAsia="Calibri"/>
          <w:b/>
          <w:lang w:eastAsia="en-US"/>
        </w:rPr>
        <w:t xml:space="preserve">Описание оказываемых Услуг, объем:</w:t>
      </w:r>
      <w:r/>
    </w:p>
    <w:tbl>
      <w:tblPr>
        <w:tblStyle w:val="1765"/>
        <w:tblW w:w="10348" w:type="dxa"/>
        <w:tblInd w:w="-147" w:type="dxa"/>
        <w:tblLayout w:type="fixed"/>
        <w:tblLook w:val="04A0" w:firstRow="1" w:lastRow="0" w:firstColumn="1" w:lastColumn="0" w:noHBand="0" w:noVBand="1"/>
      </w:tblPr>
      <w:tblGrid>
        <w:gridCol w:w="572"/>
        <w:gridCol w:w="2551"/>
        <w:gridCol w:w="5808"/>
        <w:gridCol w:w="709"/>
        <w:gridCol w:w="708"/>
      </w:tblGrid>
      <w:tr>
        <w:tblPrEx/>
        <w:trPr/>
        <w:tc>
          <w:tcPr>
            <w:shd w:val="clear" w:color="auto" w:fill="d9d9d9" w:themeFill="background1" w:themeFillShade="D9"/>
            <w:tcW w:w="572" w:type="dxa"/>
            <w:textDirection w:val="lrTb"/>
            <w:noWrap w:val="false"/>
          </w:tcPr>
          <w:p>
            <w:pPr>
              <w:jc w:val="center"/>
              <w:spacing w:after="0"/>
              <w:widowControl w:val="off"/>
              <w:rPr>
                <w:b/>
                <w:bCs/>
                <w:color w:val="0d0d0d"/>
              </w:rPr>
            </w:pPr>
            <w:r>
              <w:rPr>
                <w:b/>
                <w:bCs/>
                <w:color w:val="0d0d0d" w:themeColor="text1" w:themeTint="F2"/>
              </w:rPr>
              <w:t xml:space="preserve">№ п/п</w:t>
            </w:r>
            <w:r>
              <w:rPr>
                <w:b/>
                <w:bCs/>
                <w:color w:val="0d0d0d"/>
              </w:rPr>
            </w:r>
            <w:r>
              <w:rPr>
                <w:b/>
                <w:bCs/>
                <w:color w:val="0d0d0d"/>
              </w:rPr>
            </w:r>
          </w:p>
        </w:tc>
        <w:tc>
          <w:tcPr>
            <w:shd w:val="clear" w:color="auto" w:fill="d9d9d9" w:themeFill="background1" w:themeFillShade="D9"/>
            <w:tcW w:w="2551" w:type="dxa"/>
            <w:textDirection w:val="lrTb"/>
            <w:noWrap w:val="false"/>
          </w:tcPr>
          <w:p>
            <w:pPr>
              <w:jc w:val="center"/>
              <w:spacing w:after="0"/>
              <w:widowControl w:val="off"/>
              <w:rPr>
                <w:b/>
                <w:bCs/>
                <w:color w:val="0d0d0d" w:themeColor="text1" w:themeTint="F2"/>
              </w:rPr>
            </w:pPr>
            <w:r>
              <w:rPr>
                <w:b/>
                <w:bCs/>
                <w:color w:val="0d0d0d" w:themeColor="text1" w:themeTint="F2"/>
              </w:rPr>
              <w:t xml:space="preserve">Наименование Услуг,</w:t>
            </w:r>
            <w:r>
              <w:rPr>
                <w:b/>
                <w:bCs/>
                <w:color w:val="0d0d0d" w:themeColor="text1" w:themeTint="F2"/>
              </w:rPr>
            </w:r>
            <w:r>
              <w:rPr>
                <w:b/>
                <w:bCs/>
                <w:color w:val="0d0d0d" w:themeColor="text1" w:themeTint="F2"/>
              </w:rPr>
            </w:r>
          </w:p>
          <w:p>
            <w:pPr>
              <w:jc w:val="center"/>
              <w:spacing w:after="0"/>
              <w:widowControl w:val="off"/>
              <w:rPr>
                <w:b/>
                <w:bCs/>
                <w:color w:val="0d0d0d"/>
              </w:rPr>
            </w:pPr>
            <w:r>
              <w:rPr>
                <w:b/>
                <w:bCs/>
                <w:color w:val="0d0d0d" w:themeColor="text1" w:themeTint="F2"/>
              </w:rPr>
              <w:t xml:space="preserve">ОКПД 2</w:t>
            </w:r>
            <w:r>
              <w:rPr>
                <w:b/>
                <w:bCs/>
                <w:color w:val="0d0d0d"/>
              </w:rPr>
            </w:r>
            <w:r>
              <w:rPr>
                <w:b/>
                <w:bCs/>
                <w:color w:val="0d0d0d"/>
              </w:rPr>
            </w:r>
          </w:p>
        </w:tc>
        <w:tc>
          <w:tcPr>
            <w:shd w:val="clear" w:color="auto" w:fill="d9d9d9" w:themeFill="background1" w:themeFillShade="D9"/>
            <w:tcW w:w="5808" w:type="dxa"/>
            <w:textDirection w:val="lrTb"/>
            <w:noWrap w:val="false"/>
          </w:tcPr>
          <w:p>
            <w:pPr>
              <w:jc w:val="center"/>
              <w:spacing w:after="0"/>
              <w:widowControl w:val="off"/>
              <w:rPr>
                <w:b/>
                <w:bCs/>
                <w:color w:val="0d0d0d" w:themeColor="text1" w:themeTint="F2"/>
              </w:rPr>
            </w:pPr>
            <w:r>
              <w:rPr>
                <w:b/>
                <w:bCs/>
                <w:color w:val="0d0d0d" w:themeColor="text1" w:themeTint="F2"/>
              </w:rPr>
              <w:t xml:space="preserve">Описание услуг</w:t>
            </w:r>
            <w:r>
              <w:rPr>
                <w:b/>
                <w:bCs/>
                <w:color w:val="0d0d0d" w:themeColor="text1" w:themeTint="F2"/>
              </w:rPr>
            </w:r>
            <w:r>
              <w:rPr>
                <w:b/>
                <w:bCs/>
                <w:color w:val="0d0d0d" w:themeColor="text1" w:themeTint="F2"/>
              </w:rPr>
            </w:r>
          </w:p>
          <w:p>
            <w:pPr>
              <w:jc w:val="center"/>
              <w:spacing w:after="0"/>
              <w:widowControl w:val="off"/>
              <w:rPr>
                <w:b/>
                <w:bCs/>
                <w:color w:val="0d0d0d"/>
              </w:rPr>
            </w:pPr>
            <w:r>
              <w:rPr>
                <w:b/>
                <w:bCs/>
                <w:color w:val="0d0d0d" w:themeColor="text1" w:themeTint="F2"/>
              </w:rPr>
              <w:t xml:space="preserve">(предоставление конкретных характеристик продукта в составе заявки не требуется, Заказчиком приведено описание продукта)</w:t>
            </w:r>
            <w:r>
              <w:rPr>
                <w:b/>
                <w:bCs/>
                <w:color w:val="0d0d0d"/>
              </w:rPr>
            </w:r>
            <w:r>
              <w:rPr>
                <w:b/>
                <w:bCs/>
                <w:color w:val="0d0d0d"/>
              </w:rPr>
            </w:r>
          </w:p>
        </w:tc>
        <w:tc>
          <w:tcPr>
            <w:shd w:val="clear" w:color="auto" w:fill="d9d9d9" w:themeFill="background1" w:themeFillShade="D9"/>
            <w:tcW w:w="709" w:type="dxa"/>
            <w:textDirection w:val="lrTb"/>
            <w:noWrap w:val="false"/>
          </w:tcPr>
          <w:p>
            <w:pPr>
              <w:jc w:val="center"/>
              <w:spacing w:after="0"/>
              <w:widowControl w:val="off"/>
              <w:rPr>
                <w:b/>
                <w:bCs/>
                <w:color w:val="0d0d0d" w:themeColor="text1" w:themeTint="F2"/>
              </w:rPr>
            </w:pPr>
            <w:r>
              <w:rPr>
                <w:b/>
                <w:bCs/>
                <w:color w:val="0d0d0d" w:themeColor="text1" w:themeTint="F2"/>
              </w:rPr>
              <w:t xml:space="preserve">Ед. изм.</w:t>
            </w:r>
            <w:r>
              <w:rPr>
                <w:b/>
                <w:bCs/>
                <w:color w:val="0d0d0d" w:themeColor="text1" w:themeTint="F2"/>
              </w:rPr>
            </w:r>
            <w:r>
              <w:rPr>
                <w:b/>
                <w:bCs/>
                <w:color w:val="0d0d0d" w:themeColor="text1" w:themeTint="F2"/>
              </w:rPr>
            </w:r>
          </w:p>
        </w:tc>
        <w:tc>
          <w:tcPr>
            <w:shd w:val="clear" w:color="auto" w:fill="d9d9d9" w:themeFill="background1" w:themeFillShade="D9"/>
            <w:tcBorders>
              <w:bottom w:val="single" w:color="000000" w:sz="4" w:space="0"/>
            </w:tcBorders>
            <w:tcW w:w="708" w:type="dxa"/>
            <w:textDirection w:val="lrTb"/>
            <w:noWrap w:val="false"/>
          </w:tcPr>
          <w:p>
            <w:pPr>
              <w:jc w:val="center"/>
              <w:spacing w:after="0"/>
              <w:widowControl w:val="off"/>
              <w:rPr>
                <w:b/>
                <w:bCs/>
                <w:color w:val="0d0d0d" w:themeColor="text1" w:themeTint="F2"/>
              </w:rPr>
            </w:pPr>
            <w:r>
              <w:rPr>
                <w:b/>
                <w:bCs/>
                <w:color w:val="0d0d0d" w:themeColor="text1" w:themeTint="F2"/>
              </w:rPr>
              <w:t xml:space="preserve">Объем</w:t>
            </w:r>
            <w:r>
              <w:rPr>
                <w:b/>
                <w:bCs/>
                <w:color w:val="0d0d0d" w:themeColor="text1" w:themeTint="F2"/>
              </w:rPr>
            </w:r>
            <w:r>
              <w:rPr>
                <w:b/>
                <w:bCs/>
                <w:color w:val="0d0d0d" w:themeColor="text1" w:themeTint="F2"/>
              </w:rPr>
            </w:r>
          </w:p>
        </w:tc>
      </w:tr>
      <w:tr>
        <w:tblPrEx/>
        <w:trPr/>
        <w:tc>
          <w:tcPr>
            <w:tcW w:w="572" w:type="dxa"/>
            <w:textDirection w:val="lrTb"/>
            <w:noWrap w:val="false"/>
          </w:tcPr>
          <w:p>
            <w:pPr>
              <w:jc w:val="left"/>
              <w:spacing w:after="0"/>
              <w:widowControl w:val="off"/>
              <w:rPr>
                <w:bCs/>
                <w:color w:val="000000"/>
              </w:rPr>
            </w:pPr>
            <w:r>
              <w:rPr>
                <w:bCs/>
                <w:color w:val="000000"/>
              </w:rPr>
              <w:t xml:space="preserve">1.</w:t>
            </w:r>
            <w:r>
              <w:rPr>
                <w:bCs/>
                <w:color w:val="000000"/>
              </w:rPr>
            </w:r>
            <w:r>
              <w:rPr>
                <w:bCs/>
                <w:color w:val="000000"/>
              </w:rPr>
            </w:r>
          </w:p>
        </w:tc>
        <w:tc>
          <w:tcPr>
            <w:tcW w:w="2551" w:type="dxa"/>
            <w:textDirection w:val="lrTb"/>
            <w:noWrap w:val="false"/>
          </w:tcPr>
          <w:p>
            <w:pPr>
              <w:jc w:val="left"/>
              <w:spacing w:after="0"/>
              <w:tabs>
                <w:tab w:val="left" w:pos="284" w:leader="none"/>
              </w:tabs>
            </w:pPr>
            <w:r>
              <w:t xml:space="preserve">Услуги по предоставлению неисключительных прав (продление лицензии) на программное обеспечение </w:t>
            </w:r>
            <w:r>
              <w:t xml:space="preserve">Sherpa</w:t>
            </w:r>
            <w:r>
              <w:t xml:space="preserve"> RPA (</w:t>
            </w:r>
            <w:r>
              <w:t xml:space="preserve">Attended</w:t>
            </w:r>
            <w:r>
              <w:t xml:space="preserve"> </w:t>
            </w:r>
            <w:r>
              <w:t xml:space="preserve">Robot</w:t>
            </w:r>
            <w:r>
              <w:t xml:space="preserve">)*</w:t>
            </w:r>
            <w:r>
              <w:rPr>
                <w:b/>
                <w:bCs/>
                <w:color w:val="000000"/>
              </w:rPr>
              <w:t xml:space="preserve"> </w:t>
            </w:r>
            <w:r/>
          </w:p>
          <w:p>
            <w:pPr>
              <w:jc w:val="left"/>
              <w:spacing w:after="0"/>
              <w:tabs>
                <w:tab w:val="left" w:pos="284" w:leader="none"/>
              </w:tabs>
            </w:pPr>
            <w:r>
              <w:t xml:space="preserve">Срок действия лицензии: с 24.08.2026 по 23.08.2027.</w:t>
            </w:r>
            <w:r/>
          </w:p>
          <w:p>
            <w:pPr>
              <w:jc w:val="left"/>
              <w:spacing w:after="0"/>
              <w:tabs>
                <w:tab w:val="left" w:pos="284" w:leader="none"/>
              </w:tabs>
            </w:pPr>
            <w:r>
              <w:t xml:space="preserve">Реестровый номер ПО: № 8670 от 31.12.2020</w:t>
            </w:r>
            <w:r/>
          </w:p>
          <w:p>
            <w:pPr>
              <w:jc w:val="left"/>
              <w:spacing w:after="0"/>
              <w:tabs>
                <w:tab w:val="left" w:pos="284" w:leader="none"/>
              </w:tabs>
            </w:pPr>
            <w:r>
              <w:t xml:space="preserve">ОКПД2: 58.29.50.000</w:t>
            </w:r>
            <w:r/>
          </w:p>
        </w:tc>
        <w:tc>
          <w:tcPr>
            <w:tcW w:w="5808" w:type="dxa"/>
            <w:textDirection w:val="lrTb"/>
            <w:noWrap w:val="false"/>
          </w:tcPr>
          <w:p>
            <w:pPr>
              <w:spacing w:after="0" w:line="100" w:lineRule="atLeast"/>
              <w:widowControl w:val="off"/>
            </w:pPr>
            <w:r>
              <w:t xml:space="preserve">Лицензия на ПО </w:t>
            </w:r>
            <w:r>
              <w:t xml:space="preserve">Sherpa</w:t>
            </w:r>
            <w:r>
              <w:t xml:space="preserve"> RPA (</w:t>
            </w:r>
            <w:r>
              <w:t xml:space="preserve">Attended</w:t>
            </w:r>
            <w:r>
              <w:t xml:space="preserve"> </w:t>
            </w:r>
            <w:r>
              <w:t xml:space="preserve">Robot</w:t>
            </w:r>
            <w:r>
              <w:t xml:space="preserve">)</w:t>
            </w:r>
            <w:r>
              <w:rPr>
                <w:b/>
                <w:bCs/>
                <w:color w:val="000000"/>
              </w:rPr>
              <w:t xml:space="preserve"> </w:t>
            </w:r>
            <w:r>
              <w:t xml:space="preserve">для ЭВМ с характеристиками:</w:t>
            </w:r>
            <w:r/>
          </w:p>
          <w:p>
            <w:pPr>
              <w:spacing w:after="0" w:line="100" w:lineRule="atLeast"/>
              <w:widowControl w:val="off"/>
            </w:pPr>
            <w:r>
              <w:t xml:space="preserve">1. ПО предназначено для автоматизации рутинных бизнес-процессов с помощью программных роботов. Программный робот </w:t>
            </w:r>
            <w:r>
              <w:t xml:space="preserve">- это</w:t>
            </w:r>
            <w:r>
              <w:t xml:space="preserve"> программа, способная выполнять стандартные и повторяющиеся операции, которые обычно выполняют </w:t>
            </w:r>
            <w:r>
              <w:t xml:space="preserve">сотрудники с использованием клавиатуры, экрана и мыши. В контексте настоящего технического задания под программным роботом понимается сценарий в виде п</w:t>
            </w:r>
            <w:r>
              <w:t xml:space="preserve">оследовательности действий пользователя, который создается в среде визуальной разработки в виде набора диаграмм (блок-схем) и затем исполняется в программе-агенте. Программный робот, создаваемый с использованием ПО, должен работать с любыми системами на ко</w:t>
            </w:r>
            <w:r>
              <w:t xml:space="preserve">мпьютере через графические и командные интерфейсы или прямые обращения к приложениям (офисным и бухгалтерским, веб-ресурсам, базам данных, сервисам электронной почты и т.д.), а также использовать сторонние технологии распознавания изображений (OCR-Optical </w:t>
            </w:r>
            <w:r>
              <w:t xml:space="preserve">Character</w:t>
            </w:r>
            <w:r>
              <w:t xml:space="preserve"> </w:t>
            </w:r>
            <w:r>
              <w:t xml:space="preserve">Recognition</w:t>
            </w:r>
            <w:r>
              <w:t xml:space="preserve">), анализа и синтеза речи, искусственного интеллекта и машинного обучения. </w:t>
            </w:r>
            <w:r/>
          </w:p>
          <w:p>
            <w:pPr>
              <w:spacing w:after="0" w:line="100" w:lineRule="atLeast"/>
              <w:widowControl w:val="off"/>
            </w:pPr>
            <w:r>
              <w:t xml:space="preserve">2. ПО должно состоять из следующих компонентов: </w:t>
            </w:r>
            <w:r/>
          </w:p>
          <w:p>
            <w:pPr>
              <w:spacing w:after="0" w:line="100" w:lineRule="atLeast"/>
              <w:widowControl w:val="off"/>
            </w:pPr>
            <w:r>
              <w:t xml:space="preserve">- Среды визуальной разработки программных роботов для создания сценариев бизн</w:t>
            </w:r>
            <w:r>
              <w:t xml:space="preserve">ес-процесса для исполнения программным роботом. Сценарий для робота должен создаваться путем создания последовательности действий из широкой палитры готовых Блоков (не менее 600 блоков) или автоматически с помощью инструмента Записи действий пользователя. </w:t>
            </w:r>
            <w:r/>
          </w:p>
          <w:p>
            <w:pPr>
              <w:spacing w:after="0" w:line="100" w:lineRule="atLeast"/>
              <w:widowControl w:val="off"/>
              <w:rPr>
                <w:u w:val="single"/>
              </w:rPr>
            </w:pPr>
            <w:r>
              <w:rPr>
                <w:u w:val="single"/>
              </w:rPr>
              <w:t xml:space="preserve">Примечание:</w:t>
            </w:r>
            <w:r>
              <w:t xml:space="preserve"> Блок - отдельное действие, шаг бизнес-процесса. Кажды</w:t>
            </w:r>
            <w:r>
              <w:t xml:space="preserve">й Блок отвечает за уникальное функциональное действие и имеет набор свойств (по сути - настроек), которые определяют его поведение. Блоки могут соединяться друг с другом с помощью стрелок, которые означают, что после одного действия будет выполнено другое.</w:t>
            </w:r>
            <w:r>
              <w:rPr>
                <w:u w:val="single"/>
              </w:rPr>
            </w:r>
            <w:r>
              <w:rPr>
                <w:u w:val="single"/>
              </w:rPr>
            </w:r>
          </w:p>
          <w:p>
            <w:pPr>
              <w:spacing w:after="0" w:line="100" w:lineRule="atLeast"/>
              <w:widowControl w:val="off"/>
            </w:pPr>
            <w:r>
              <w:t xml:space="preserve">– Программы-агента, которая принимает на вход сценарии программного робота и исполняет заданные действия. </w:t>
            </w:r>
            <w:r/>
          </w:p>
          <w:p>
            <w:pPr>
              <w:spacing w:after="0" w:line="100" w:lineRule="atLeast"/>
              <w:widowControl w:val="off"/>
            </w:pPr>
            <w:r>
              <w:t xml:space="preserve">3. ПО должно функционировать на автоматизированных рабочих местах под управлением операционной системы ALT Linux («Альт Линукс»), снащенных современным веб-браузером (Mozilla, Firefox, Yandex и пр.). </w:t>
            </w:r>
            <w:r/>
          </w:p>
          <w:p>
            <w:pPr>
              <w:spacing w:after="0" w:line="100" w:lineRule="atLeast"/>
              <w:widowControl w:val="off"/>
            </w:pPr>
            <w:r>
              <w:t xml:space="preserve">4. ПО должно быть включено в Единый реестр российских программ для электронных вычислительных машин и баз данных.</w:t>
            </w:r>
            <w:r/>
          </w:p>
          <w:p>
            <w:pPr>
              <w:spacing w:after="0"/>
              <w:tabs>
                <w:tab w:val="left" w:pos="284" w:leader="none"/>
              </w:tabs>
            </w:pPr>
            <w:r>
              <w:t xml:space="preserve">5. ПО должно иметь возможность интеграции с внешними автоматизированными системами при помощи REST API.</w:t>
            </w:r>
            <w:r/>
          </w:p>
          <w:p>
            <w:pPr>
              <w:spacing w:after="0"/>
              <w:tabs>
                <w:tab w:val="left" w:pos="284" w:leader="none"/>
              </w:tabs>
            </w:pPr>
            <w:r>
              <w:t xml:space="preserve">6. ПО должно обеспечивать:</w:t>
            </w:r>
            <w:r/>
          </w:p>
          <w:p>
            <w:pPr>
              <w:spacing w:after="0"/>
              <w:tabs>
                <w:tab w:val="left" w:pos="284" w:leader="none"/>
              </w:tabs>
            </w:pPr>
            <w:r>
              <w:t xml:space="preserve">– Наличие основных программных инструкций (условия, переключатель, цикл, обработка исключений, пауза).</w:t>
            </w:r>
            <w:r/>
          </w:p>
          <w:p>
            <w:pPr>
              <w:spacing w:after="0"/>
              <w:tabs>
                <w:tab w:val="left" w:pos="284" w:leader="none"/>
              </w:tabs>
            </w:pPr>
            <w:r>
              <w:t xml:space="preserve">– Наличие возможности управления текстом (поиск подстрок, конкатенация, разделение, объединение строк).</w:t>
            </w:r>
            <w:r/>
          </w:p>
          <w:p>
            <w:pPr>
              <w:spacing w:after="0"/>
              <w:tabs>
                <w:tab w:val="left" w:pos="284" w:leader="none"/>
              </w:tabs>
            </w:pPr>
            <w:r>
              <w:t xml:space="preserve">– Возможность работы со структурой XML.</w:t>
            </w:r>
            <w:r/>
          </w:p>
          <w:p>
            <w:pPr>
              <w:spacing w:after="0"/>
              <w:tabs>
                <w:tab w:val="left" w:pos="284" w:leader="none"/>
              </w:tabs>
            </w:pPr>
            <w:r>
              <w:t xml:space="preserve">–</w:t>
            </w:r>
            <w:r>
              <w:rPr>
                <w:rFonts w:eastAsia="Calibri"/>
                <w:lang w:eastAsia="en-US"/>
              </w:rPr>
              <w:t xml:space="preserve"> </w:t>
            </w:r>
            <w:r>
              <w:t xml:space="preserve">Наличие инструментов работы с электронными таблицами (Microsoft Excel, R7, </w:t>
            </w:r>
            <w:r>
              <w:t xml:space="preserve">Libre</w:t>
            </w:r>
            <w:r>
              <w:t xml:space="preserve"> Office).</w:t>
            </w:r>
            <w:r/>
          </w:p>
          <w:p>
            <w:pPr>
              <w:spacing w:after="0"/>
              <w:tabs>
                <w:tab w:val="left" w:pos="284" w:leader="none"/>
              </w:tabs>
            </w:pPr>
            <w:r>
              <w:t xml:space="preserve">- Наличие инструментов работы с текстовым редактором (Microsoft </w:t>
            </w:r>
            <w:r>
              <w:t xml:space="preserve">Word,  R</w:t>
            </w:r>
            <w:r>
              <w:t xml:space="preserve">7, </w:t>
            </w:r>
            <w:r>
              <w:t xml:space="preserve">Libre</w:t>
            </w:r>
            <w:r>
              <w:t xml:space="preserve"> Office).</w:t>
            </w:r>
            <w:r/>
          </w:p>
          <w:p>
            <w:pPr>
              <w:spacing w:after="0"/>
              <w:tabs>
                <w:tab w:val="left" w:pos="284" w:leader="none"/>
              </w:tabs>
            </w:pPr>
            <w:r>
              <w:t xml:space="preserve">- Наличие инструментов работы с пользовательским интерфейсом (поддержка кликов, нажатие клавиш клавиатуры, получение текста из полей, прокрутка, копирование вставка).</w:t>
            </w:r>
            <w:r/>
          </w:p>
          <w:p>
            <w:pPr>
              <w:spacing w:after="0"/>
              <w:tabs>
                <w:tab w:val="left" w:pos="284" w:leader="none"/>
              </w:tabs>
            </w:pPr>
            <w:r>
              <w:t xml:space="preserve">- Наличие инструментов работы с изображениями.</w:t>
            </w:r>
            <w:r/>
          </w:p>
          <w:p>
            <w:pPr>
              <w:spacing w:after="0"/>
              <w:tabs>
                <w:tab w:val="left" w:pos="284" w:leader="none"/>
              </w:tabs>
            </w:pPr>
            <w:r>
              <w:t xml:space="preserve">- Наличия инструментов машинного зрения (OCR).</w:t>
            </w:r>
            <w:r/>
          </w:p>
          <w:p>
            <w:pPr>
              <w:spacing w:after="0"/>
              <w:tabs>
                <w:tab w:val="left" w:pos="284" w:leader="none"/>
              </w:tabs>
            </w:pPr>
            <w:r>
              <w:t xml:space="preserve">- Наличие возможности работать с элементами операционной системы (активные окна, командная строка, процессы, буфер обмена).</w:t>
            </w:r>
            <w:r/>
          </w:p>
          <w:p>
            <w:pPr>
              <w:spacing w:after="0"/>
              <w:tabs>
                <w:tab w:val="left" w:pos="284" w:leader="none"/>
              </w:tabs>
            </w:pPr>
            <w:r>
              <w:t xml:space="preserve">- Наличие инструментов работы с Web-браузерами.</w:t>
            </w:r>
            <w:r/>
          </w:p>
          <w:p>
            <w:pPr>
              <w:spacing w:after="0"/>
              <w:tabs>
                <w:tab w:val="left" w:pos="284" w:leader="none"/>
              </w:tabs>
            </w:pPr>
            <w:r>
              <w:t xml:space="preserve">- Наличие инструментов работы с Базами данных.</w:t>
            </w:r>
            <w:r/>
          </w:p>
          <w:p>
            <w:pPr>
              <w:spacing w:after="0"/>
              <w:tabs>
                <w:tab w:val="left" w:pos="284" w:leader="none"/>
              </w:tabs>
            </w:pPr>
            <w:r>
              <w:t xml:space="preserve">- Возможность формирования, отправки HTTP запросов.</w:t>
            </w:r>
            <w:r/>
          </w:p>
          <w:p>
            <w:pPr>
              <w:spacing w:after="0"/>
              <w:tabs>
                <w:tab w:val="left" w:pos="284" w:leader="none"/>
              </w:tabs>
            </w:pPr>
            <w:r>
              <w:t xml:space="preserve">- Наличие инструментов работы с электронной почтой.</w:t>
            </w:r>
            <w:r/>
          </w:p>
          <w:p>
            <w:pPr>
              <w:spacing w:after="0"/>
              <w:tabs>
                <w:tab w:val="left" w:pos="284" w:leader="none"/>
              </w:tabs>
            </w:pPr>
            <w:r>
              <w:t xml:space="preserve">- Наличие инструментов работы с файловой системой.</w:t>
            </w:r>
            <w:r/>
          </w:p>
          <w:p>
            <w:pPr>
              <w:spacing w:after="0"/>
              <w:tabs>
                <w:tab w:val="left" w:pos="284" w:leader="none"/>
              </w:tabs>
            </w:pPr>
            <w:r>
              <w:t xml:space="preserve">- Возможность настройки подключений по FTP.</w:t>
            </w:r>
            <w:r/>
          </w:p>
          <w:p>
            <w:pPr>
              <w:spacing w:after="0"/>
              <w:tabs>
                <w:tab w:val="left" w:pos="284" w:leader="none"/>
              </w:tabs>
              <w:rPr>
                <w:rFonts w:eastAsia="Calibri"/>
                <w:lang w:eastAsia="en-US"/>
              </w:rPr>
            </w:pPr>
            <w:r>
              <w:t xml:space="preserve">- Наличие возможности вставки в алгоритм робота собственного программного кода на языках C#, Python, JavaScript, </w:t>
            </w:r>
            <w:r>
              <w:t xml:space="preserve">PowerShell</w:t>
            </w:r>
            <w:r>
              <w:t xml:space="preserve">, </w:t>
            </w:r>
            <w:r>
              <w:rPr>
                <w:lang w:val="en-US"/>
              </w:rPr>
              <w:t xml:space="preserve">Visual</w:t>
            </w:r>
            <w:r>
              <w:t xml:space="preserve"> </w:t>
            </w:r>
            <w:r>
              <w:rPr>
                <w:lang w:val="en-US"/>
              </w:rPr>
              <w:t xml:space="preserve">Basic</w:t>
            </w:r>
            <w:r>
              <w:t xml:space="preserve">, </w:t>
            </w:r>
            <w:r>
              <w:rPr>
                <w:lang w:val="en-US"/>
              </w:rPr>
              <w:t xml:space="preserve">Java</w:t>
            </w:r>
            <w:r>
              <w:t xml:space="preserve">.</w:t>
            </w:r>
            <w:r>
              <w:rPr>
                <w:rFonts w:eastAsia="Calibri"/>
                <w:lang w:eastAsia="en-US"/>
              </w:rPr>
            </w:r>
            <w:r>
              <w:rPr>
                <w:rFonts w:eastAsia="Calibri"/>
                <w:lang w:eastAsia="en-US"/>
              </w:rPr>
            </w:r>
          </w:p>
          <w:p>
            <w:pPr>
              <w:spacing w:after="0"/>
              <w:tabs>
                <w:tab w:val="left" w:pos="284" w:leader="none"/>
              </w:tabs>
              <w:rPr>
                <w:rFonts w:ascii="Calibri" w:hAnsi="Calibri" w:eastAsia="Calibri"/>
                <w:lang w:eastAsia="en-US"/>
              </w:rPr>
            </w:pPr>
            <w:r>
              <w:t xml:space="preserve">- Наличие инструментов логирования.</w:t>
            </w:r>
            <w:r>
              <w:rPr>
                <w:rFonts w:ascii="Calibri" w:hAnsi="Calibri" w:eastAsia="Calibri"/>
                <w:lang w:eastAsia="en-US"/>
              </w:rPr>
            </w:r>
            <w:r>
              <w:rPr>
                <w:rFonts w:ascii="Calibri" w:hAnsi="Calibri" w:eastAsia="Calibri"/>
                <w:lang w:eastAsia="en-US"/>
              </w:rPr>
            </w:r>
          </w:p>
          <w:p>
            <w:pPr>
              <w:spacing w:after="0"/>
              <w:tabs>
                <w:tab w:val="left" w:pos="284" w:leader="none"/>
              </w:tabs>
            </w:pPr>
            <w:r>
              <w:rPr>
                <w:rFonts w:eastAsia="Calibri"/>
                <w:lang w:eastAsia="en-US"/>
              </w:rPr>
              <w:t xml:space="preserve">- </w:t>
            </w:r>
            <w:r>
              <w:t xml:space="preserve">Возможность построения собственных интерфейсов (диалоговые окна, окна для ввода данных).</w:t>
            </w:r>
            <w:r/>
          </w:p>
          <w:p>
            <w:pPr>
              <w:spacing w:after="0"/>
              <w:tabs>
                <w:tab w:val="left" w:pos="284" w:leader="none"/>
              </w:tabs>
            </w:pPr>
            <w:r>
              <w:t xml:space="preserve">- Возможность добавления в алгоритм других роботов.</w:t>
            </w:r>
            <w:r/>
          </w:p>
          <w:p>
            <w:pPr>
              <w:spacing w:after="0"/>
              <w:tabs>
                <w:tab w:val="left" w:pos="284" w:leader="none"/>
              </w:tabs>
              <w:rPr>
                <w:rFonts w:eastAsia="Calibri"/>
                <w:lang w:eastAsia="en-US"/>
              </w:rPr>
            </w:pPr>
            <w:r>
              <w:t xml:space="preserve">- Наличие возможности запуска робота вручную.</w:t>
            </w:r>
            <w:r>
              <w:rPr>
                <w:rFonts w:eastAsia="Calibri"/>
                <w:lang w:eastAsia="en-US"/>
              </w:rPr>
            </w:r>
            <w:r>
              <w:rPr>
                <w:rFonts w:eastAsia="Calibri"/>
                <w:lang w:eastAsia="en-US"/>
              </w:rPr>
            </w:r>
          </w:p>
          <w:p>
            <w:pPr>
              <w:spacing w:after="0"/>
              <w:tabs>
                <w:tab w:val="left" w:pos="284" w:leader="none"/>
              </w:tabs>
            </w:pPr>
            <w:r>
              <w:t xml:space="preserve">7. ПО должно обладать русскоязычным интерфейсом, экранными формами, сообщениями-подсказками. Документация к программному обеспечению, а также обучающие материалы должны быть выполнены на русском языке.</w:t>
            </w:r>
            <w:r/>
          </w:p>
          <w:p>
            <w:pPr>
              <w:spacing w:after="0"/>
              <w:tabs>
                <w:tab w:val="left" w:pos="284" w:leader="none"/>
              </w:tabs>
            </w:pPr>
            <w:r>
              <w:t xml:space="preserve">8. ПО должно обеспечивать возможность масштабирования решений с использованием многофункционального оркестратора.</w:t>
            </w:r>
            <w:r/>
          </w:p>
          <w:p>
            <w:pPr>
              <w:spacing w:after="0"/>
              <w:tabs>
                <w:tab w:val="left" w:pos="284" w:leader="none"/>
              </w:tabs>
            </w:pPr>
            <w:r>
              <w:t xml:space="preserve">9. При разработке сценариев должна быть предусмотрена возможность использования больших языковых моделей (LLM) как в облачном исполнении, так и в виде локально развёрнутых решений.</w:t>
            </w:r>
            <w:r/>
          </w:p>
          <w:p>
            <w:pPr>
              <w:spacing w:after="0"/>
              <w:tabs>
                <w:tab w:val="left" w:pos="284" w:leader="none"/>
              </w:tabs>
            </w:pPr>
            <w:r>
              <w:t xml:space="preserve">10. В ПО должна быть реализована полноценная возможность отладки сценариев, включая пошаговое выполнение, просмотр текущих значений переменных, логирование действий и отображение возникающих ошибок.</w:t>
            </w:r>
            <w:r/>
          </w:p>
          <w:p>
            <w:pPr>
              <w:spacing w:after="0"/>
              <w:tabs>
                <w:tab w:val="left" w:pos="284" w:leader="none"/>
              </w:tabs>
              <w:rPr>
                <w:color w:val="1c1d1f"/>
                <w:shd w:val="clear" w:color="auto" w:fill="ffffff"/>
              </w:rPr>
            </w:pPr>
            <w:r>
              <w:t xml:space="preserve">11. </w:t>
            </w:r>
            <w:r>
              <w:rPr>
                <w:color w:val="1c1d1f"/>
                <w:shd w:val="clear" w:color="auto" w:fill="ffffff"/>
              </w:rPr>
              <w:t xml:space="preserve">В ПО помимо локальной отладки робота, должна быть предусмотрена возможность удаленной отладки робота, а также возможность построения диаграммы в режиме отладки.</w:t>
            </w:r>
            <w:r>
              <w:rPr>
                <w:color w:val="1c1d1f"/>
                <w:shd w:val="clear" w:color="auto" w:fill="ffffff"/>
              </w:rPr>
            </w:r>
            <w:r>
              <w:rPr>
                <w:color w:val="1c1d1f"/>
                <w:shd w:val="clear" w:color="auto" w:fill="ffffff"/>
              </w:rPr>
            </w:r>
          </w:p>
          <w:p>
            <w:pPr>
              <w:spacing w:after="0"/>
              <w:tabs>
                <w:tab w:val="left" w:pos="284" w:leader="none"/>
              </w:tabs>
              <w:rPr>
                <w:color w:val="1c1d1f"/>
                <w:shd w:val="clear" w:color="auto" w:fill="ffffff"/>
              </w:rPr>
            </w:pPr>
            <w:r>
              <w:rPr>
                <w:color w:val="1c1d1f"/>
                <w:shd w:val="clear" w:color="auto" w:fill="ffffff"/>
              </w:rPr>
              <w:t xml:space="preserve">12. Требования к поставщику ПО (нефункциональные требования):</w:t>
            </w:r>
            <w:r>
              <w:rPr>
                <w:color w:val="1c1d1f"/>
                <w:shd w:val="clear" w:color="auto" w:fill="ffffff"/>
              </w:rPr>
            </w:r>
            <w:r>
              <w:rPr>
                <w:color w:val="1c1d1f"/>
                <w:shd w:val="clear" w:color="auto" w:fill="ffffff"/>
              </w:rPr>
            </w:r>
          </w:p>
          <w:p>
            <w:pPr>
              <w:spacing w:after="0"/>
              <w:tabs>
                <w:tab w:val="left" w:pos="284" w:leader="none"/>
              </w:tabs>
              <w:rPr>
                <w:color w:val="1c1d1f"/>
                <w:shd w:val="clear" w:color="auto" w:fill="ffffff"/>
              </w:rPr>
            </w:pPr>
            <w:r>
              <w:rPr>
                <w:color w:val="1c1d1f"/>
                <w:shd w:val="clear" w:color="auto" w:fill="ffffff"/>
              </w:rPr>
              <w:t xml:space="preserve">– Наличие в России локализованной технической поддержки.</w:t>
            </w:r>
            <w:r>
              <w:rPr>
                <w:color w:val="1c1d1f"/>
                <w:shd w:val="clear" w:color="auto" w:fill="ffffff"/>
              </w:rPr>
            </w:r>
            <w:r>
              <w:rPr>
                <w:color w:val="1c1d1f"/>
                <w:shd w:val="clear" w:color="auto" w:fill="ffffff"/>
              </w:rPr>
            </w:r>
          </w:p>
          <w:p>
            <w:pPr>
              <w:spacing w:after="0"/>
              <w:tabs>
                <w:tab w:val="left" w:pos="284" w:leader="none"/>
              </w:tabs>
              <w:rPr>
                <w:color w:val="1c1d1f"/>
                <w:shd w:val="clear" w:color="auto" w:fill="ffffff"/>
              </w:rPr>
            </w:pPr>
            <w:r>
              <w:rPr>
                <w:color w:val="1c1d1f"/>
                <w:shd w:val="clear" w:color="auto" w:fill="ffffff"/>
              </w:rPr>
              <w:t xml:space="preserve">– Поставщик обязан оказывать техническую поддержку пользователям на условиях SLA в течение срока действия лицензии на ПО.</w:t>
            </w:r>
            <w:r>
              <w:rPr>
                <w:color w:val="1c1d1f"/>
                <w:shd w:val="clear" w:color="auto" w:fill="ffffff"/>
              </w:rPr>
            </w:r>
            <w:r>
              <w:rPr>
                <w:color w:val="1c1d1f"/>
                <w:shd w:val="clear" w:color="auto" w:fill="ffffff"/>
              </w:rPr>
            </w:r>
          </w:p>
          <w:p>
            <w:pPr>
              <w:spacing w:after="0"/>
              <w:tabs>
                <w:tab w:val="left" w:pos="284" w:leader="none"/>
              </w:tabs>
              <w:rPr>
                <w:color w:val="1c1d1f"/>
                <w:shd w:val="clear" w:color="auto" w:fill="ffffff"/>
              </w:rPr>
            </w:pPr>
            <w:r>
              <w:rPr>
                <w:color w:val="1c1d1f"/>
                <w:shd w:val="clear" w:color="auto" w:fill="ffffff"/>
              </w:rPr>
              <w:t xml:space="preserve">13. Способ предоставления – права предоставляются в виде передачи серийного номера (ключа) к программному обеспечению, дистрибутив которого доступен для скачивания по ссылке, предоставленной Исполнителем Заказчику.</w:t>
            </w:r>
            <w:r>
              <w:rPr>
                <w:color w:val="1c1d1f"/>
                <w:shd w:val="clear" w:color="auto" w:fill="ffffff"/>
              </w:rPr>
            </w:r>
            <w:r>
              <w:rPr>
                <w:color w:val="1c1d1f"/>
                <w:shd w:val="clear" w:color="auto" w:fill="ffffff"/>
              </w:rPr>
            </w:r>
          </w:p>
          <w:p>
            <w:pPr>
              <w:spacing w:after="0" w:line="100" w:lineRule="atLeast"/>
              <w:widowControl w:val="off"/>
            </w:pPr>
            <w:r>
              <w:rPr>
                <w:rFonts w:eastAsia="Calibri"/>
                <w:color w:val="000000"/>
                <w:lang w:eastAsia="en-US"/>
              </w:rPr>
              <w:t xml:space="preserve">14. Требования к лицензированию: срок действия лицензии с 24.08.2026 по 23.08.2027.</w:t>
            </w:r>
            <w:r/>
          </w:p>
        </w:tc>
        <w:tc>
          <w:tcPr>
            <w:tcW w:w="709" w:type="dxa"/>
            <w:textDirection w:val="lrTb"/>
            <w:noWrap w:val="false"/>
          </w:tcPr>
          <w:p>
            <w:pPr>
              <w:jc w:val="center"/>
              <w:spacing w:after="0"/>
              <w:tabs>
                <w:tab w:val="left" w:pos="284" w:leader="none"/>
              </w:tabs>
              <w:rPr>
                <w:bCs/>
                <w:color w:val="000000"/>
              </w:rPr>
            </w:pPr>
            <w:r>
              <w:rPr>
                <w:bCs/>
                <w:color w:val="000000"/>
              </w:rPr>
              <w:t xml:space="preserve">Шт.</w:t>
            </w:r>
            <w:r>
              <w:rPr>
                <w:bCs/>
                <w:color w:val="000000"/>
              </w:rPr>
            </w:r>
            <w:r>
              <w:rPr>
                <w:bCs/>
                <w:color w:val="000000"/>
              </w:rPr>
            </w:r>
          </w:p>
        </w:tc>
        <w:tc>
          <w:tcPr>
            <w:tcW w:w="708" w:type="dxa"/>
            <w:textDirection w:val="lrTb"/>
            <w:noWrap w:val="false"/>
          </w:tcPr>
          <w:p>
            <w:pPr>
              <w:jc w:val="center"/>
              <w:spacing w:after="0"/>
              <w:tabs>
                <w:tab w:val="left" w:pos="284" w:leader="none"/>
              </w:tabs>
              <w:rPr>
                <w:bCs/>
                <w:color w:val="000000"/>
              </w:rPr>
            </w:pPr>
            <w:r>
              <w:rPr>
                <w:bCs/>
                <w:color w:val="000000"/>
              </w:rPr>
              <w:t xml:space="preserve">1</w:t>
            </w:r>
            <w:r>
              <w:rPr>
                <w:bCs/>
                <w:color w:val="000000"/>
              </w:rPr>
            </w:r>
            <w:r>
              <w:rPr>
                <w:bCs/>
                <w:color w:val="000000"/>
              </w:rPr>
            </w:r>
          </w:p>
        </w:tc>
      </w:tr>
    </w:tbl>
    <w:p>
      <w:pPr>
        <w:spacing w:after="0"/>
        <w:rPr>
          <w:sz w:val="20"/>
          <w:szCs w:val="20"/>
          <w:highlight w:val="white"/>
        </w:rPr>
      </w:pPr>
      <w:r>
        <w:rPr>
          <w:sz w:val="20"/>
          <w:szCs w:val="20"/>
          <w:highlight w:val="white"/>
        </w:rPr>
        <w:t xml:space="preserve">*</w:t>
      </w:r>
      <w:r>
        <w:t xml:space="preserve"> эквивалент не допускается в связи с необходимостью совместимости с уже имеющимся программным обеспечением Заказчика.</w:t>
      </w:r>
      <w:r>
        <w:rPr>
          <w:sz w:val="20"/>
          <w:szCs w:val="20"/>
          <w:highlight w:val="white"/>
        </w:rPr>
      </w:r>
      <w:r>
        <w:rPr>
          <w:sz w:val="20"/>
          <w:szCs w:val="20"/>
          <w:highlight w:val="white"/>
        </w:rPr>
      </w:r>
    </w:p>
    <w:p>
      <w:pPr>
        <w:spacing w:after="0"/>
        <w:rPr>
          <w:sz w:val="16"/>
          <w:szCs w:val="16"/>
          <w:highlight w:val="white"/>
        </w:rPr>
      </w:pPr>
      <w:r>
        <w:rPr>
          <w:sz w:val="16"/>
          <w:szCs w:val="16"/>
          <w:highlight w:val="white"/>
        </w:rPr>
      </w:r>
      <w:r>
        <w:rPr>
          <w:sz w:val="16"/>
          <w:szCs w:val="16"/>
          <w:highlight w:val="white"/>
        </w:rPr>
      </w:r>
      <w:r>
        <w:rPr>
          <w:sz w:val="16"/>
          <w:szCs w:val="16"/>
          <w:highlight w:val="white"/>
        </w:rPr>
      </w:r>
    </w:p>
    <w:tbl>
      <w:tblPr>
        <w:tblW w:w="10065" w:type="dxa"/>
        <w:tblLayout w:type="fixed"/>
        <w:tblLook w:val="00A0" w:firstRow="1" w:lastRow="0" w:firstColumn="1" w:lastColumn="0" w:noHBand="0" w:noVBand="0"/>
      </w:tblPr>
      <w:tblGrid>
        <w:gridCol w:w="4537"/>
        <w:gridCol w:w="992"/>
        <w:gridCol w:w="4536"/>
      </w:tblGrid>
      <w:tr>
        <w:tblPrEx/>
        <w:trPr/>
        <w:tc>
          <w:tcPr>
            <w:tcW w:w="4537" w:type="dxa"/>
            <w:textDirection w:val="lrTb"/>
            <w:noWrap w:val="false"/>
          </w:tcPr>
          <w:p>
            <w:pPr>
              <w:spacing w:after="0"/>
              <w:widowControl w:val="off"/>
              <w:rPr>
                <w:b/>
                <w:bCs/>
                <w:sz w:val="23"/>
                <w:szCs w:val="23"/>
                <w:highlight w:val="white"/>
              </w:rPr>
            </w:pPr>
            <w:r>
              <w:rPr>
                <w:b/>
                <w:bCs/>
                <w:sz w:val="23"/>
                <w:szCs w:val="23"/>
                <w:highlight w:val="white"/>
              </w:rPr>
              <w:t xml:space="preserve">ЗАКАЗЧИК:</w:t>
            </w:r>
            <w:r>
              <w:rPr>
                <w:b/>
                <w:bCs/>
                <w:sz w:val="23"/>
                <w:szCs w:val="23"/>
                <w:highlight w:val="white"/>
              </w:rPr>
            </w:r>
            <w:r>
              <w:rPr>
                <w:b/>
                <w:bCs/>
                <w:sz w:val="23"/>
                <w:szCs w:val="23"/>
                <w:highlight w:val="white"/>
              </w:rPr>
            </w:r>
          </w:p>
          <w:p>
            <w:pPr>
              <w:spacing w:after="0"/>
              <w:widowControl w:val="off"/>
              <w:rPr>
                <w:bCs/>
                <w:sz w:val="23"/>
                <w:szCs w:val="23"/>
                <w:highlight w:val="white"/>
              </w:rPr>
            </w:pPr>
            <w:r>
              <w:rPr>
                <w:bCs/>
                <w:sz w:val="23"/>
                <w:szCs w:val="23"/>
                <w:highlight w:val="white"/>
              </w:rPr>
              <w:t xml:space="preserve">Директор</w:t>
            </w:r>
            <w:r>
              <w:rPr>
                <w:bCs/>
                <w:sz w:val="23"/>
                <w:szCs w:val="23"/>
                <w:highlight w:val="white"/>
              </w:rPr>
            </w:r>
            <w:r>
              <w:rPr>
                <w:bCs/>
                <w:sz w:val="23"/>
                <w:szCs w:val="23"/>
                <w:highlight w:val="white"/>
              </w:rPr>
            </w:r>
          </w:p>
          <w:p>
            <w:pPr>
              <w:spacing w:after="0"/>
              <w:widowControl w:val="off"/>
              <w:rPr>
                <w:bCs/>
                <w:sz w:val="23"/>
                <w:szCs w:val="23"/>
                <w:highlight w:val="white"/>
              </w:rPr>
            </w:pPr>
            <w:r>
              <w:rPr>
                <w:bCs/>
                <w:sz w:val="23"/>
                <w:szCs w:val="23"/>
                <w:highlight w:val="white"/>
              </w:rPr>
              <w:t xml:space="preserve">ФГБУ «СИЦ Минтранса России»</w:t>
            </w:r>
            <w:r>
              <w:rPr>
                <w:bCs/>
                <w:sz w:val="23"/>
                <w:szCs w:val="23"/>
                <w:highlight w:val="white"/>
              </w:rPr>
            </w:r>
            <w:r>
              <w:rPr>
                <w:bCs/>
                <w:sz w:val="23"/>
                <w:szCs w:val="23"/>
                <w:highlight w:val="white"/>
              </w:rPr>
            </w:r>
          </w:p>
        </w:tc>
        <w:tc>
          <w:tcPr>
            <w:tcW w:w="992" w:type="dxa"/>
            <w:textDirection w:val="lrTb"/>
            <w:noWrap w:val="false"/>
          </w:tcPr>
          <w:p>
            <w:pPr>
              <w:ind w:left="-108" w:firstLine="113"/>
              <w:spacing w:after="0"/>
              <w:widowControl w:val="off"/>
              <w:rPr>
                <w:bCs/>
                <w:sz w:val="23"/>
                <w:szCs w:val="23"/>
                <w:highlight w:val="white"/>
              </w:rPr>
            </w:pPr>
            <w:r>
              <w:rPr>
                <w:bCs/>
                <w:sz w:val="23"/>
                <w:szCs w:val="23"/>
                <w:highlight w:val="white"/>
              </w:rPr>
            </w:r>
            <w:r>
              <w:rPr>
                <w:bCs/>
                <w:sz w:val="23"/>
                <w:szCs w:val="23"/>
                <w:highlight w:val="white"/>
              </w:rPr>
            </w:r>
            <w:r>
              <w:rPr>
                <w:bCs/>
                <w:sz w:val="23"/>
                <w:szCs w:val="23"/>
                <w:highlight w:val="white"/>
              </w:rPr>
            </w:r>
          </w:p>
        </w:tc>
        <w:tc>
          <w:tcPr>
            <w:tcW w:w="4536" w:type="dxa"/>
            <w:textDirection w:val="lrTb"/>
            <w:noWrap w:val="false"/>
          </w:tcPr>
          <w:p>
            <w:pPr>
              <w:ind w:left="-108" w:firstLine="113"/>
              <w:spacing w:after="0"/>
              <w:widowControl w:val="off"/>
              <w:rPr>
                <w:b/>
                <w:bCs/>
                <w:sz w:val="23"/>
                <w:szCs w:val="23"/>
                <w:highlight w:val="white"/>
              </w:rPr>
            </w:pPr>
            <w:r>
              <w:rPr>
                <w:b/>
                <w:bCs/>
                <w:sz w:val="23"/>
                <w:szCs w:val="23"/>
                <w:highlight w:val="white"/>
              </w:rPr>
              <w:t xml:space="preserve">ИСПОЛНИТЕЛЬ:</w:t>
            </w:r>
            <w:r>
              <w:rPr>
                <w:b/>
                <w:bCs/>
                <w:sz w:val="23"/>
                <w:szCs w:val="23"/>
                <w:highlight w:val="white"/>
              </w:rPr>
            </w:r>
            <w:r>
              <w:rPr>
                <w:b/>
                <w:bCs/>
                <w:sz w:val="23"/>
                <w:szCs w:val="23"/>
                <w:highlight w:val="white"/>
              </w:rPr>
            </w:r>
          </w:p>
        </w:tc>
      </w:tr>
      <w:tr>
        <w:tblPrEx/>
        <w:trPr>
          <w:trHeight w:val="716"/>
        </w:trPr>
        <w:tc>
          <w:tcPr>
            <w:tcW w:w="4537" w:type="dxa"/>
            <w:textDirection w:val="lrTb"/>
            <w:noWrap w:val="false"/>
          </w:tcPr>
          <w:p>
            <w:pPr>
              <w:spacing w:after="0"/>
              <w:widowControl w:val="off"/>
              <w:rPr>
                <w:sz w:val="23"/>
                <w:szCs w:val="23"/>
                <w:highlight w:val="white"/>
              </w:rPr>
            </w:pPr>
            <w:r>
              <w:rPr>
                <w:sz w:val="23"/>
                <w:szCs w:val="23"/>
              </w:rPr>
              <w:t xml:space="preserve">ЭЦП</w:t>
            </w:r>
            <w:r>
              <w:rPr>
                <w:sz w:val="23"/>
                <w:szCs w:val="23"/>
                <w:highlight w:val="white"/>
              </w:rPr>
            </w:r>
            <w:r>
              <w:rPr>
                <w:sz w:val="23"/>
                <w:szCs w:val="23"/>
                <w:highlight w:val="white"/>
              </w:rPr>
            </w:r>
          </w:p>
        </w:tc>
        <w:tc>
          <w:tcPr>
            <w:tcW w:w="992" w:type="dxa"/>
            <w:textDirection w:val="lrTb"/>
            <w:noWrap w:val="false"/>
          </w:tcPr>
          <w:p>
            <w:pPr>
              <w:ind w:firstLine="5"/>
              <w:spacing w:after="0"/>
              <w:widowControl w:val="off"/>
              <w:rPr>
                <w:bCs/>
                <w:sz w:val="23"/>
                <w:szCs w:val="23"/>
                <w:highlight w:val="white"/>
              </w:rPr>
            </w:pPr>
            <w:r>
              <w:rPr>
                <w:bCs/>
                <w:sz w:val="23"/>
                <w:szCs w:val="23"/>
                <w:highlight w:val="white"/>
              </w:rPr>
            </w:r>
            <w:r>
              <w:rPr>
                <w:bCs/>
                <w:sz w:val="23"/>
                <w:szCs w:val="23"/>
                <w:highlight w:val="white"/>
              </w:rPr>
            </w:r>
            <w:r>
              <w:rPr>
                <w:bCs/>
                <w:sz w:val="23"/>
                <w:szCs w:val="23"/>
                <w:highlight w:val="white"/>
              </w:rPr>
            </w:r>
          </w:p>
        </w:tc>
        <w:tc>
          <w:tcPr>
            <w:tcW w:w="4536" w:type="dxa"/>
            <w:textDirection w:val="lrTb"/>
            <w:noWrap w:val="false"/>
          </w:tcPr>
          <w:p>
            <w:pPr>
              <w:spacing w:after="0"/>
              <w:widowControl w:val="off"/>
              <w:rPr>
                <w:sz w:val="23"/>
                <w:szCs w:val="23"/>
                <w:highlight w:val="white"/>
              </w:rPr>
            </w:pPr>
            <w:r>
              <w:rPr>
                <w:sz w:val="23"/>
                <w:szCs w:val="23"/>
              </w:rPr>
              <w:t xml:space="preserve">ЭЦП</w:t>
            </w:r>
            <w:r>
              <w:rPr>
                <w:sz w:val="23"/>
                <w:szCs w:val="23"/>
                <w:highlight w:val="white"/>
              </w:rPr>
            </w:r>
            <w:r>
              <w:rPr>
                <w:sz w:val="23"/>
                <w:szCs w:val="23"/>
                <w:highlight w:val="white"/>
              </w:rPr>
            </w:r>
          </w:p>
        </w:tc>
      </w:tr>
    </w:tbl>
    <w:p>
      <w:pPr>
        <w:spacing w:after="0"/>
        <w:rPr>
          <w:rFonts w:eastAsia="Calibri"/>
          <w:color w:val="0d0d0d"/>
          <w:highlight w:val="white"/>
        </w:rPr>
        <w:sectPr>
          <w:footnotePr>
            <w:numRestart w:val="eachPage"/>
          </w:footnotePr>
          <w:endnotePr/>
          <w:type w:val="nextPage"/>
          <w:pgSz w:w="11906" w:h="16838" w:orient="portrait"/>
          <w:pgMar w:top="567" w:right="567" w:bottom="567" w:left="1134" w:header="0" w:footer="284" w:gutter="0"/>
          <w:cols w:num="1" w:sep="0" w:space="720" w:equalWidth="1"/>
          <w:docGrid w:linePitch="360"/>
        </w:sectPr>
      </w:pPr>
      <w:r>
        <w:rPr>
          <w:rFonts w:eastAsia="Calibri"/>
          <w:color w:val="0d0d0d"/>
          <w:highlight w:val="white"/>
        </w:rPr>
      </w:r>
      <w:r>
        <w:rPr>
          <w:rFonts w:eastAsia="Calibri"/>
          <w:color w:val="0d0d0d"/>
          <w:highlight w:val="white"/>
        </w:rPr>
      </w:r>
      <w:r>
        <w:rPr>
          <w:rFonts w:eastAsia="Calibri"/>
          <w:color w:val="0d0d0d"/>
          <w:highlight w:val="white"/>
        </w:rPr>
      </w:r>
    </w:p>
    <w:p>
      <w:pPr>
        <w:jc w:val="right"/>
        <w:spacing w:after="0"/>
        <w:rPr>
          <w:highlight w:val="white"/>
        </w:rPr>
      </w:pPr>
      <w:r>
        <w:rPr>
          <w:caps/>
          <w:color w:val="0d0d0d"/>
          <w:highlight w:val="white"/>
        </w:rPr>
        <w:t xml:space="preserve">П</w:t>
      </w:r>
      <w:r>
        <w:rPr>
          <w:color w:val="0d0d0d"/>
          <w:highlight w:val="white"/>
        </w:rPr>
        <w:t xml:space="preserve">риложение</w:t>
      </w:r>
      <w:r>
        <w:rPr>
          <w:caps/>
          <w:color w:val="0d0d0d"/>
          <w:highlight w:val="white"/>
        </w:rPr>
        <w:t xml:space="preserve"> № 2</w:t>
      </w:r>
      <w:r>
        <w:rPr>
          <w:highlight w:val="white"/>
        </w:rPr>
      </w:r>
      <w:r>
        <w:rPr>
          <w:highlight w:val="white"/>
        </w:rPr>
      </w:r>
    </w:p>
    <w:p>
      <w:pPr>
        <w:ind w:left="6521"/>
        <w:jc w:val="right"/>
        <w:spacing w:after="0"/>
        <w:rPr>
          <w:color w:val="0d0d0d"/>
          <w:highlight w:val="white"/>
        </w:rPr>
      </w:pPr>
      <w:r>
        <w:rPr>
          <w:color w:val="0d0d0d"/>
          <w:highlight w:val="white"/>
        </w:rPr>
        <w:t xml:space="preserve"> к Контракту </w:t>
      </w:r>
      <w:r>
        <w:rPr>
          <w:highlight w:val="white"/>
        </w:rPr>
        <w:t xml:space="preserve">№ ЕП/26____</w:t>
      </w:r>
      <w:r>
        <w:rPr>
          <w:color w:val="0d0d0d"/>
          <w:highlight w:val="white"/>
        </w:rPr>
      </w:r>
      <w:r>
        <w:rPr>
          <w:color w:val="0d0d0d"/>
          <w:highlight w:val="white"/>
        </w:rPr>
      </w:r>
    </w:p>
    <w:p>
      <w:pPr>
        <w:ind w:left="6521"/>
        <w:jc w:val="right"/>
        <w:spacing w:after="0"/>
        <w:rPr>
          <w:color w:val="0d0d0d"/>
          <w:highlight w:val="white"/>
        </w:rPr>
      </w:pPr>
      <w:r>
        <w:rPr>
          <w:color w:val="0d0d0d"/>
          <w:highlight w:val="white"/>
        </w:rPr>
        <w:t xml:space="preserve">от «____» ___________ 2026 года</w:t>
      </w:r>
      <w:r>
        <w:rPr>
          <w:color w:val="0d0d0d"/>
          <w:highlight w:val="white"/>
        </w:rPr>
      </w:r>
      <w:r>
        <w:rPr>
          <w:color w:val="0d0d0d"/>
          <w:highlight w:val="white"/>
        </w:rPr>
      </w:r>
    </w:p>
    <w:p>
      <w:pPr>
        <w:jc w:val="left"/>
        <w:spacing w:after="0"/>
        <w:rPr>
          <w:caps/>
          <w:color w:val="0d0d0d"/>
          <w:highlight w:val="white"/>
        </w:rPr>
      </w:pPr>
      <w:r>
        <w:rPr>
          <w:caps/>
          <w:color w:val="0d0d0d"/>
          <w:highlight w:val="white"/>
        </w:rPr>
      </w:r>
      <w:r>
        <w:rPr>
          <w:caps/>
          <w:color w:val="0d0d0d"/>
          <w:highlight w:val="white"/>
        </w:rPr>
      </w:r>
      <w:r>
        <w:rPr>
          <w:caps/>
          <w:color w:val="0d0d0d"/>
          <w:highlight w:val="white"/>
        </w:rPr>
      </w:r>
    </w:p>
    <w:p>
      <w:pPr>
        <w:jc w:val="center"/>
        <w:spacing w:after="0"/>
        <w:rPr>
          <w:b/>
          <w:bCs/>
          <w:color w:val="0d0d0d"/>
          <w:highlight w:val="white"/>
        </w:rPr>
      </w:pPr>
      <w:r>
        <w:rPr>
          <w:b/>
          <w:bCs/>
          <w:color w:val="0d0d0d"/>
          <w:highlight w:val="white"/>
        </w:rPr>
      </w:r>
      <w:r>
        <w:rPr>
          <w:b/>
          <w:bCs/>
          <w:color w:val="0d0d0d"/>
          <w:highlight w:val="white"/>
        </w:rPr>
      </w:r>
      <w:r>
        <w:rPr>
          <w:b/>
          <w:bCs/>
          <w:color w:val="0d0d0d"/>
          <w:highlight w:val="white"/>
        </w:rPr>
      </w:r>
    </w:p>
    <w:p>
      <w:pPr>
        <w:jc w:val="center"/>
        <w:spacing w:after="0"/>
        <w:rPr>
          <w:b/>
          <w:bCs/>
          <w:color w:val="0d0d0d"/>
          <w:highlight w:val="white"/>
        </w:rPr>
      </w:pPr>
      <w:r>
        <w:rPr>
          <w:b/>
          <w:bCs/>
          <w:color w:val="0d0d0d"/>
          <w:highlight w:val="white"/>
        </w:rPr>
      </w:r>
      <w:r>
        <w:rPr>
          <w:b/>
          <w:bCs/>
          <w:color w:val="0d0d0d"/>
          <w:highlight w:val="white"/>
        </w:rPr>
      </w:r>
      <w:r>
        <w:rPr>
          <w:b/>
          <w:bCs/>
          <w:color w:val="0d0d0d"/>
          <w:highlight w:val="white"/>
        </w:rPr>
      </w:r>
    </w:p>
    <w:p>
      <w:pPr>
        <w:jc w:val="center"/>
        <w:spacing w:after="0"/>
        <w:rPr>
          <w:b/>
          <w:bCs/>
          <w:color w:val="0d0d0d"/>
          <w:highlight w:val="white"/>
        </w:rPr>
      </w:pPr>
      <w:r>
        <w:rPr>
          <w:b/>
          <w:bCs/>
          <w:color w:val="0d0d0d"/>
          <w:highlight w:val="white"/>
        </w:rPr>
        <w:t xml:space="preserve">РАСШИФРОВКА ЦЕНЫ КОНТРАКТА</w:t>
      </w:r>
      <w:r>
        <w:rPr>
          <w:b/>
          <w:bCs/>
          <w:color w:val="0d0d0d"/>
          <w:highlight w:val="white"/>
        </w:rPr>
      </w:r>
      <w:r>
        <w:rPr>
          <w:b/>
          <w:bCs/>
          <w:color w:val="0d0d0d"/>
          <w:highlight w:val="white"/>
        </w:rPr>
      </w:r>
    </w:p>
    <w:p>
      <w:pPr>
        <w:jc w:val="center"/>
        <w:keepLines/>
        <w:spacing w:after="0"/>
        <w:rPr>
          <w:b/>
          <w:bCs/>
          <w:color w:val="000000"/>
          <w:lang w:eastAsia="ru-RU"/>
        </w:rPr>
        <w:suppressLineNumbers/>
      </w:pPr>
      <w:r>
        <w:rPr>
          <w:b/>
          <w:bCs/>
          <w:color w:val="000000"/>
          <w:lang w:eastAsia="ru-RU"/>
        </w:rPr>
        <w:t xml:space="preserve">на оказание услуг по предоставлению неисключительных прав (продлению лицензии) на программное обеспечение </w:t>
      </w:r>
      <w:r>
        <w:rPr>
          <w:b/>
          <w:bCs/>
          <w:color w:val="000000"/>
          <w:lang w:eastAsia="ru-RU"/>
        </w:rPr>
        <w:t xml:space="preserve">Sherpa</w:t>
      </w:r>
      <w:r>
        <w:rPr>
          <w:b/>
          <w:bCs/>
          <w:color w:val="000000"/>
          <w:lang w:eastAsia="ru-RU"/>
        </w:rPr>
        <w:t xml:space="preserve"> RPA (</w:t>
      </w:r>
      <w:r>
        <w:rPr>
          <w:b/>
          <w:bCs/>
          <w:color w:val="000000"/>
          <w:lang w:eastAsia="ru-RU"/>
        </w:rPr>
        <w:t xml:space="preserve">Attended</w:t>
      </w:r>
      <w:r>
        <w:rPr>
          <w:b/>
          <w:bCs/>
          <w:color w:val="000000"/>
          <w:lang w:eastAsia="ru-RU"/>
        </w:rPr>
        <w:t xml:space="preserve"> </w:t>
      </w:r>
      <w:r>
        <w:rPr>
          <w:b/>
          <w:bCs/>
          <w:color w:val="000000"/>
          <w:lang w:eastAsia="ru-RU"/>
        </w:rPr>
        <w:t xml:space="preserve">Robot</w:t>
      </w:r>
      <w:r>
        <w:rPr>
          <w:b/>
          <w:bCs/>
          <w:color w:val="000000"/>
          <w:lang w:eastAsia="ru-RU"/>
        </w:rPr>
        <w:t xml:space="preserve">) </w:t>
      </w:r>
      <w:r>
        <w:rPr>
          <w:b/>
          <w:bCs/>
          <w:color w:val="000000"/>
          <w:lang w:eastAsia="ru-RU"/>
        </w:rPr>
      </w:r>
      <w:r>
        <w:rPr>
          <w:b/>
          <w:bCs/>
          <w:color w:val="000000"/>
          <w:lang w:eastAsia="ru-RU"/>
        </w:rPr>
      </w:r>
    </w:p>
    <w:p>
      <w:pPr>
        <w:jc w:val="center"/>
        <w:keepLines/>
        <w:spacing w:after="0"/>
        <w:rPr>
          <w:b/>
        </w:rPr>
        <w:suppressLineNumbers/>
      </w:pPr>
      <w:r>
        <w:rPr>
          <w:b/>
        </w:rPr>
        <w:t xml:space="preserve"> </w:t>
      </w:r>
      <w:r>
        <w:rPr>
          <w:b/>
        </w:rPr>
      </w:r>
      <w:r>
        <w:rPr>
          <w:b/>
        </w:rPr>
      </w:r>
    </w:p>
    <w:p>
      <w:pPr>
        <w:jc w:val="left"/>
        <w:spacing w:after="0"/>
        <w:rPr>
          <w:color w:val="0d0d0d"/>
          <w:sz w:val="20"/>
          <w:szCs w:val="20"/>
          <w:highlight w:val="white"/>
        </w:rPr>
      </w:pPr>
      <w:r>
        <w:rPr>
          <w:color w:val="0d0d0d"/>
          <w:sz w:val="20"/>
          <w:szCs w:val="20"/>
          <w:highlight w:val="white"/>
        </w:rPr>
      </w:r>
      <w:r>
        <w:rPr>
          <w:color w:val="0d0d0d"/>
          <w:sz w:val="20"/>
          <w:szCs w:val="20"/>
          <w:highlight w:val="white"/>
        </w:rPr>
      </w:r>
      <w:r>
        <w:rPr>
          <w:color w:val="0d0d0d"/>
          <w:sz w:val="20"/>
          <w:szCs w:val="20"/>
          <w:highlight w:val="white"/>
        </w:rPr>
      </w:r>
    </w:p>
    <w:tbl>
      <w:tblPr>
        <w:tblW w:w="10241" w:type="dxa"/>
        <w:tblInd w:w="-34" w:type="dxa"/>
        <w:tblLayout w:type="fixed"/>
        <w:tblLook w:val="04A0" w:firstRow="1" w:lastRow="0" w:firstColumn="1" w:lastColumn="0" w:noHBand="0" w:noVBand="1"/>
      </w:tblPr>
      <w:tblGrid>
        <w:gridCol w:w="596"/>
        <w:gridCol w:w="5812"/>
        <w:gridCol w:w="642"/>
        <w:gridCol w:w="642"/>
        <w:gridCol w:w="1273"/>
        <w:gridCol w:w="1276"/>
      </w:tblGrid>
      <w:tr>
        <w:tblPrEx/>
        <w:trPr/>
        <w:tc>
          <w:tcPr>
            <w:tcBorders>
              <w:top w:val="single" w:color="auto" w:sz="4" w:space="0"/>
              <w:left w:val="single" w:color="auto" w:sz="4" w:space="0"/>
              <w:bottom w:val="single" w:color="auto" w:sz="4" w:space="0"/>
              <w:right w:val="single" w:color="auto" w:sz="4" w:space="0"/>
            </w:tcBorders>
            <w:tcW w:w="596" w:type="dxa"/>
            <w:textDirection w:val="lrTb"/>
            <w:noWrap w:val="false"/>
          </w:tcPr>
          <w:p>
            <w:pPr>
              <w:jc w:val="center"/>
              <w:spacing w:after="0"/>
              <w:rPr>
                <w:b/>
                <w:bCs/>
                <w:color w:val="000000"/>
                <w:sz w:val="20"/>
                <w:szCs w:val="20"/>
                <w:highlight w:val="white"/>
              </w:rPr>
            </w:pPr>
            <w:r>
              <w:rPr>
                <w:b/>
                <w:bCs/>
                <w:color w:val="000000"/>
                <w:sz w:val="20"/>
                <w:szCs w:val="20"/>
                <w:highlight w:val="white"/>
                <w:lang w:eastAsia="en-US"/>
              </w:rPr>
              <w:t xml:space="preserve">№ п/п</w:t>
            </w:r>
            <w:r>
              <w:rPr>
                <w:b/>
                <w:bCs/>
                <w:color w:val="000000"/>
                <w:sz w:val="20"/>
                <w:szCs w:val="20"/>
                <w:highlight w:val="white"/>
              </w:rPr>
            </w:r>
            <w:r>
              <w:rPr>
                <w:b/>
                <w:bCs/>
                <w:color w:val="000000"/>
                <w:sz w:val="20"/>
                <w:szCs w:val="20"/>
                <w:highlight w:val="white"/>
              </w:rPr>
            </w:r>
          </w:p>
        </w:tc>
        <w:tc>
          <w:tcPr>
            <w:tcBorders>
              <w:top w:val="single" w:color="auto" w:sz="4" w:space="0"/>
              <w:left w:val="none" w:color="000000" w:sz="4" w:space="0"/>
              <w:bottom w:val="single" w:color="auto" w:sz="4" w:space="0"/>
              <w:right w:val="single" w:color="auto" w:sz="4" w:space="0"/>
            </w:tcBorders>
            <w:tcW w:w="5812" w:type="dxa"/>
            <w:textDirection w:val="lrTb"/>
            <w:noWrap w:val="false"/>
          </w:tcPr>
          <w:p>
            <w:pPr>
              <w:jc w:val="center"/>
              <w:spacing w:after="0"/>
              <w:rPr>
                <w:b/>
                <w:bCs/>
                <w:color w:val="000000"/>
                <w:sz w:val="20"/>
                <w:szCs w:val="20"/>
                <w:highlight w:val="white"/>
              </w:rPr>
            </w:pPr>
            <w:r>
              <w:rPr>
                <w:b/>
                <w:bCs/>
                <w:color w:val="000000"/>
                <w:sz w:val="20"/>
                <w:szCs w:val="20"/>
                <w:highlight w:val="white"/>
                <w:lang w:eastAsia="en-US"/>
              </w:rPr>
              <w:t xml:space="preserve">Наименование Услуг</w:t>
            </w:r>
            <w:r>
              <w:rPr>
                <w:b/>
                <w:bCs/>
                <w:color w:val="000000"/>
                <w:sz w:val="20"/>
                <w:szCs w:val="20"/>
                <w:highlight w:val="white"/>
              </w:rPr>
            </w:r>
            <w:r>
              <w:rPr>
                <w:b/>
                <w:bCs/>
                <w:color w:val="000000"/>
                <w:sz w:val="20"/>
                <w:szCs w:val="20"/>
                <w:highlight w:val="white"/>
              </w:rPr>
            </w:r>
          </w:p>
        </w:tc>
        <w:tc>
          <w:tcPr>
            <w:tcBorders>
              <w:top w:val="single" w:color="auto" w:sz="4" w:space="0"/>
              <w:left w:val="none" w:color="000000" w:sz="4" w:space="0"/>
              <w:bottom w:val="single" w:color="auto" w:sz="4" w:space="0"/>
              <w:right w:val="single" w:color="auto" w:sz="4" w:space="0"/>
            </w:tcBorders>
            <w:tcW w:w="642" w:type="dxa"/>
            <w:textDirection w:val="lrTb"/>
            <w:noWrap w:val="false"/>
          </w:tcPr>
          <w:p>
            <w:pPr>
              <w:jc w:val="center"/>
              <w:spacing w:after="0"/>
              <w:rPr>
                <w:b/>
                <w:bCs/>
                <w:color w:val="000000"/>
                <w:sz w:val="20"/>
                <w:szCs w:val="20"/>
                <w:highlight w:val="white"/>
              </w:rPr>
            </w:pPr>
            <w:r>
              <w:rPr>
                <w:b/>
                <w:bCs/>
                <w:color w:val="000000"/>
                <w:sz w:val="20"/>
                <w:szCs w:val="20"/>
                <w:highlight w:val="white"/>
                <w:lang w:eastAsia="en-US"/>
              </w:rPr>
              <w:t xml:space="preserve">Ед. изм.</w:t>
            </w:r>
            <w:r>
              <w:rPr>
                <w:b/>
                <w:bCs/>
                <w:color w:val="000000"/>
                <w:sz w:val="20"/>
                <w:szCs w:val="20"/>
                <w:highlight w:val="white"/>
              </w:rPr>
            </w:r>
            <w:r>
              <w:rPr>
                <w:b/>
                <w:bCs/>
                <w:color w:val="000000"/>
                <w:sz w:val="20"/>
                <w:szCs w:val="20"/>
                <w:highlight w:val="white"/>
              </w:rPr>
            </w:r>
          </w:p>
        </w:tc>
        <w:tc>
          <w:tcPr>
            <w:tcBorders>
              <w:top w:val="single" w:color="auto" w:sz="4" w:space="0"/>
              <w:left w:val="none" w:color="000000" w:sz="4" w:space="0"/>
              <w:bottom w:val="single" w:color="auto" w:sz="4" w:space="0"/>
              <w:right w:val="single" w:color="000000" w:sz="4" w:space="0"/>
            </w:tcBorders>
            <w:tcW w:w="642" w:type="dxa"/>
            <w:textDirection w:val="lrTb"/>
            <w:noWrap w:val="false"/>
          </w:tcPr>
          <w:p>
            <w:pPr>
              <w:jc w:val="center"/>
              <w:spacing w:after="0"/>
              <w:rPr>
                <w:b/>
                <w:bCs/>
                <w:color w:val="000000"/>
                <w:sz w:val="20"/>
                <w:szCs w:val="20"/>
                <w:highlight w:val="white"/>
              </w:rPr>
            </w:pPr>
            <w:r>
              <w:rPr>
                <w:b/>
                <w:bCs/>
                <w:color w:val="000000"/>
                <w:sz w:val="20"/>
                <w:szCs w:val="20"/>
                <w:highlight w:val="white"/>
                <w:lang w:eastAsia="en-US"/>
              </w:rPr>
              <w:t xml:space="preserve">Кол-во</w:t>
            </w:r>
            <w:r>
              <w:rPr>
                <w:b/>
                <w:bCs/>
                <w:color w:val="000000"/>
                <w:sz w:val="20"/>
                <w:szCs w:val="20"/>
                <w:highlight w:val="white"/>
              </w:rPr>
            </w:r>
            <w:r>
              <w:rPr>
                <w:b/>
                <w:bCs/>
                <w:color w:val="000000"/>
                <w:sz w:val="20"/>
                <w:szCs w:val="20"/>
                <w:highlight w:val="white"/>
              </w:rPr>
            </w:r>
          </w:p>
        </w:tc>
        <w:tc>
          <w:tcPr>
            <w:tcBorders>
              <w:top w:val="single" w:color="auto" w:sz="4" w:space="0"/>
              <w:left w:val="none" w:color="000000" w:sz="4" w:space="0"/>
              <w:bottom w:val="single" w:color="auto" w:sz="4" w:space="0"/>
              <w:right w:val="single" w:color="auto" w:sz="4" w:space="0"/>
            </w:tcBorders>
            <w:tcW w:w="1273" w:type="dxa"/>
            <w:textDirection w:val="lrTb"/>
            <w:noWrap w:val="false"/>
          </w:tcPr>
          <w:p>
            <w:pPr>
              <w:jc w:val="center"/>
              <w:spacing w:after="0"/>
              <w:rPr>
                <w:b/>
                <w:bCs/>
                <w:color w:val="000000"/>
                <w:sz w:val="20"/>
                <w:szCs w:val="20"/>
              </w:rPr>
            </w:pPr>
            <w:r>
              <w:rPr>
                <w:b/>
                <w:bCs/>
                <w:color w:val="000000"/>
                <w:sz w:val="20"/>
                <w:szCs w:val="20"/>
              </w:rPr>
              <w:t xml:space="preserve">Цена за ед., с НДС/без НДС, руб.</w:t>
            </w:r>
            <w:r>
              <w:rPr>
                <w:b/>
                <w:bCs/>
                <w:color w:val="000000"/>
                <w:sz w:val="20"/>
                <w:szCs w:val="20"/>
              </w:rPr>
            </w:r>
            <w:r>
              <w:rPr>
                <w:b/>
                <w:bCs/>
                <w:color w:val="000000"/>
                <w:sz w:val="20"/>
                <w:szCs w:val="20"/>
              </w:rPr>
            </w:r>
          </w:p>
        </w:tc>
        <w:tc>
          <w:tcPr>
            <w:tcBorders>
              <w:top w:val="single" w:color="auto" w:sz="4" w:space="0"/>
              <w:left w:val="none" w:color="000000" w:sz="4" w:space="0"/>
              <w:bottom w:val="single" w:color="auto" w:sz="4" w:space="0"/>
              <w:right w:val="single" w:color="auto" w:sz="4" w:space="0"/>
            </w:tcBorders>
            <w:tcW w:w="1276" w:type="dxa"/>
            <w:textDirection w:val="lrTb"/>
            <w:noWrap w:val="false"/>
          </w:tcPr>
          <w:p>
            <w:pPr>
              <w:jc w:val="center"/>
              <w:spacing w:after="0"/>
              <w:rPr>
                <w:b/>
                <w:bCs/>
                <w:color w:val="000000"/>
                <w:sz w:val="20"/>
                <w:szCs w:val="20"/>
              </w:rPr>
            </w:pPr>
            <w:r>
              <w:rPr>
                <w:b/>
                <w:bCs/>
                <w:color w:val="000000"/>
                <w:sz w:val="20"/>
                <w:szCs w:val="20"/>
              </w:rPr>
              <w:t xml:space="preserve">Итого, с НДС/без НДС, руб.</w:t>
            </w:r>
            <w:r>
              <w:rPr>
                <w:b/>
                <w:bCs/>
                <w:color w:val="000000"/>
                <w:sz w:val="20"/>
                <w:szCs w:val="20"/>
              </w:rPr>
            </w:r>
            <w:r>
              <w:rPr>
                <w:b/>
                <w:bCs/>
                <w:color w:val="000000"/>
                <w:sz w:val="20"/>
                <w:szCs w:val="20"/>
              </w:rPr>
            </w:r>
          </w:p>
        </w:tc>
      </w:tr>
      <w:tr>
        <w:tblPrEx/>
        <w:trPr/>
        <w:tc>
          <w:tcPr>
            <w:tcBorders>
              <w:top w:val="single" w:color="auto" w:sz="4" w:space="0"/>
              <w:left w:val="single" w:color="auto" w:sz="4" w:space="0"/>
              <w:bottom w:val="single" w:color="auto" w:sz="4" w:space="0"/>
              <w:right w:val="single" w:color="auto" w:sz="4" w:space="0"/>
            </w:tcBorders>
            <w:tcW w:w="596" w:type="dxa"/>
            <w:textDirection w:val="lrTb"/>
            <w:noWrap w:val="false"/>
          </w:tcPr>
          <w:p>
            <w:pPr>
              <w:jc w:val="center"/>
              <w:spacing w:after="0"/>
              <w:rPr>
                <w:color w:val="000000"/>
                <w:sz w:val="20"/>
                <w:szCs w:val="20"/>
                <w:highlight w:val="white"/>
              </w:rPr>
            </w:pPr>
            <w:r>
              <w:rPr>
                <w:color w:val="000000"/>
                <w:sz w:val="20"/>
                <w:szCs w:val="20"/>
                <w:highlight w:val="white"/>
                <w:lang w:eastAsia="en-US"/>
              </w:rPr>
              <w:t xml:space="preserve">1.</w:t>
            </w:r>
            <w:r>
              <w:rPr>
                <w:color w:val="000000"/>
                <w:sz w:val="20"/>
                <w:szCs w:val="20"/>
                <w:highlight w:val="white"/>
              </w:rPr>
            </w:r>
            <w:r>
              <w:rPr>
                <w:color w:val="000000"/>
                <w:sz w:val="20"/>
                <w:szCs w:val="20"/>
                <w:highlight w:val="white"/>
              </w:rPr>
            </w:r>
          </w:p>
        </w:tc>
        <w:tc>
          <w:tcPr>
            <w:tcBorders>
              <w:top w:val="single" w:color="auto" w:sz="4" w:space="0"/>
              <w:left w:val="none" w:color="000000" w:sz="4" w:space="0"/>
              <w:bottom w:val="single" w:color="auto" w:sz="4" w:space="0"/>
              <w:right w:val="single" w:color="auto" w:sz="4" w:space="0"/>
            </w:tcBorders>
            <w:tcW w:w="5812" w:type="dxa"/>
            <w:textDirection w:val="lrTb"/>
            <w:noWrap w:val="false"/>
          </w:tcPr>
          <w:p>
            <w:pPr>
              <w:jc w:val="left"/>
              <w:spacing w:after="0"/>
              <w:tabs>
                <w:tab w:val="left" w:pos="284" w:leader="none"/>
              </w:tabs>
              <w:rPr>
                <w:sz w:val="20"/>
                <w:szCs w:val="20"/>
                <w:lang w:eastAsia="ru-RU"/>
              </w:rPr>
            </w:pPr>
            <w:r>
              <w:rPr>
                <w:sz w:val="20"/>
                <w:szCs w:val="20"/>
                <w:lang w:eastAsia="ru-RU"/>
              </w:rPr>
              <w:t xml:space="preserve">Услуги по предоставлению неисключительных прав (продление лицензии) на программное обеспечение </w:t>
            </w:r>
            <w:r>
              <w:rPr>
                <w:sz w:val="20"/>
                <w:szCs w:val="20"/>
                <w:lang w:eastAsia="ru-RU"/>
              </w:rPr>
              <w:t xml:space="preserve">Sherpa</w:t>
            </w:r>
            <w:r>
              <w:rPr>
                <w:sz w:val="20"/>
                <w:szCs w:val="20"/>
                <w:lang w:eastAsia="ru-RU"/>
              </w:rPr>
              <w:t xml:space="preserve"> RPA (</w:t>
            </w:r>
            <w:r>
              <w:rPr>
                <w:sz w:val="20"/>
                <w:szCs w:val="20"/>
                <w:lang w:eastAsia="ru-RU"/>
              </w:rPr>
              <w:t xml:space="preserve">Attended</w:t>
            </w:r>
            <w:r>
              <w:rPr>
                <w:sz w:val="20"/>
                <w:szCs w:val="20"/>
                <w:lang w:eastAsia="ru-RU"/>
              </w:rPr>
              <w:t xml:space="preserve"> </w:t>
            </w:r>
            <w:r>
              <w:rPr>
                <w:sz w:val="20"/>
                <w:szCs w:val="20"/>
                <w:lang w:eastAsia="ru-RU"/>
              </w:rPr>
              <w:t xml:space="preserve">Robot</w:t>
            </w:r>
            <w:r>
              <w:rPr>
                <w:sz w:val="20"/>
                <w:szCs w:val="20"/>
                <w:lang w:eastAsia="ru-RU"/>
              </w:rPr>
              <w:t xml:space="preserve">)</w:t>
            </w:r>
            <w:r>
              <w:rPr>
                <w:b/>
                <w:bCs/>
                <w:color w:val="000000"/>
                <w:lang w:eastAsia="ru-RU"/>
              </w:rPr>
              <w:t xml:space="preserve"> </w:t>
            </w:r>
            <w:r>
              <w:rPr>
                <w:sz w:val="20"/>
                <w:szCs w:val="20"/>
                <w:lang w:eastAsia="ru-RU"/>
              </w:rPr>
            </w:r>
            <w:r>
              <w:rPr>
                <w:sz w:val="20"/>
                <w:szCs w:val="20"/>
                <w:lang w:eastAsia="ru-RU"/>
              </w:rPr>
            </w:r>
          </w:p>
          <w:p>
            <w:pPr>
              <w:jc w:val="left"/>
              <w:spacing w:after="0"/>
              <w:tabs>
                <w:tab w:val="left" w:pos="284" w:leader="none"/>
              </w:tabs>
              <w:rPr>
                <w:sz w:val="20"/>
                <w:szCs w:val="20"/>
                <w:lang w:eastAsia="ru-RU"/>
              </w:rPr>
            </w:pPr>
            <w:r>
              <w:rPr>
                <w:sz w:val="20"/>
                <w:szCs w:val="20"/>
                <w:lang w:eastAsia="ru-RU"/>
              </w:rPr>
              <w:t xml:space="preserve">Срок действия лицензии: с 24.08.2026 по 23.08.2027.</w:t>
            </w:r>
            <w:r>
              <w:rPr>
                <w:sz w:val="20"/>
                <w:szCs w:val="20"/>
                <w:lang w:eastAsia="ru-RU"/>
              </w:rPr>
            </w:r>
            <w:r>
              <w:rPr>
                <w:sz w:val="20"/>
                <w:szCs w:val="20"/>
                <w:lang w:eastAsia="ru-RU"/>
              </w:rPr>
            </w:r>
          </w:p>
          <w:p>
            <w:pPr>
              <w:jc w:val="left"/>
              <w:spacing w:after="0"/>
              <w:tabs>
                <w:tab w:val="left" w:pos="284" w:leader="none"/>
              </w:tabs>
              <w:rPr>
                <w:sz w:val="20"/>
                <w:szCs w:val="20"/>
                <w:lang w:eastAsia="ru-RU"/>
              </w:rPr>
            </w:pPr>
            <w:r>
              <w:rPr>
                <w:sz w:val="20"/>
                <w:szCs w:val="20"/>
                <w:lang w:eastAsia="ru-RU"/>
              </w:rPr>
              <w:t xml:space="preserve">Реестровый номер ПО: № 8670 от 31.12.2020</w:t>
            </w:r>
            <w:r>
              <w:rPr>
                <w:sz w:val="20"/>
                <w:szCs w:val="20"/>
                <w:lang w:eastAsia="ru-RU"/>
              </w:rPr>
            </w:r>
            <w:r>
              <w:rPr>
                <w:sz w:val="20"/>
                <w:szCs w:val="20"/>
                <w:lang w:eastAsia="ru-RU"/>
              </w:rPr>
            </w:r>
          </w:p>
          <w:p>
            <w:pPr>
              <w:ind w:left="-67" w:right="-94"/>
              <w:jc w:val="left"/>
              <w:spacing w:after="0"/>
              <w:rPr>
                <w:sz w:val="20"/>
                <w:szCs w:val="20"/>
              </w:rPr>
            </w:pPr>
            <w:r>
              <w:rPr>
                <w:sz w:val="20"/>
                <w:szCs w:val="20"/>
                <w:lang w:eastAsia="ru-RU"/>
              </w:rPr>
              <w:t xml:space="preserve">ОКПД2: 58.29.50.000</w:t>
            </w:r>
            <w:r>
              <w:rPr>
                <w:sz w:val="20"/>
                <w:szCs w:val="20"/>
              </w:rPr>
            </w:r>
            <w:r>
              <w:rPr>
                <w:sz w:val="20"/>
                <w:szCs w:val="20"/>
              </w:rPr>
            </w:r>
          </w:p>
        </w:tc>
        <w:tc>
          <w:tcPr>
            <w:tcBorders>
              <w:top w:val="single" w:color="auto" w:sz="4" w:space="0"/>
              <w:left w:val="none" w:color="000000" w:sz="4" w:space="0"/>
              <w:bottom w:val="single" w:color="auto" w:sz="4" w:space="0"/>
              <w:right w:val="single" w:color="auto" w:sz="4" w:space="0"/>
            </w:tcBorders>
            <w:tcW w:w="642" w:type="dxa"/>
            <w:textDirection w:val="lrTb"/>
            <w:noWrap w:val="false"/>
          </w:tcPr>
          <w:p>
            <w:pPr>
              <w:ind w:left="-15"/>
              <w:jc w:val="center"/>
              <w:spacing w:after="0"/>
              <w:tabs>
                <w:tab w:val="left" w:pos="317" w:leader="none"/>
              </w:tabs>
              <w:rPr>
                <w:sz w:val="20"/>
                <w:szCs w:val="20"/>
              </w:rPr>
            </w:pPr>
            <w:r>
              <w:rPr>
                <w:sz w:val="20"/>
                <w:szCs w:val="20"/>
              </w:rPr>
              <w:t xml:space="preserve">шт.</w:t>
            </w:r>
            <w:r>
              <w:rPr>
                <w:sz w:val="20"/>
                <w:szCs w:val="20"/>
              </w:rPr>
            </w:r>
            <w:r>
              <w:rPr>
                <w:sz w:val="20"/>
                <w:szCs w:val="20"/>
              </w:rPr>
            </w:r>
          </w:p>
        </w:tc>
        <w:tc>
          <w:tcPr>
            <w:tcBorders>
              <w:top w:val="single" w:color="auto" w:sz="4" w:space="0"/>
              <w:left w:val="none" w:color="000000" w:sz="4" w:space="0"/>
              <w:bottom w:val="single" w:color="auto" w:sz="4" w:space="0"/>
              <w:right w:val="single" w:color="000000" w:sz="4" w:space="0"/>
            </w:tcBorders>
            <w:tcW w:w="642" w:type="dxa"/>
            <w:textDirection w:val="lrTb"/>
            <w:noWrap w:val="false"/>
          </w:tcPr>
          <w:p>
            <w:pPr>
              <w:jc w:val="center"/>
              <w:spacing w:after="0"/>
              <w:rPr>
                <w:sz w:val="20"/>
                <w:szCs w:val="20"/>
                <w:highlight w:val="white"/>
              </w:rPr>
            </w:pPr>
            <w:r>
              <w:rPr>
                <w:sz w:val="20"/>
                <w:szCs w:val="20"/>
              </w:rPr>
              <w:t xml:space="preserve">1</w:t>
            </w:r>
            <w:r>
              <w:rPr>
                <w:sz w:val="20"/>
                <w:szCs w:val="20"/>
                <w:highlight w:val="white"/>
              </w:rPr>
            </w:r>
            <w:r>
              <w:rPr>
                <w:sz w:val="20"/>
                <w:szCs w:val="20"/>
                <w:highlight w:val="white"/>
              </w:rPr>
            </w:r>
          </w:p>
        </w:tc>
        <w:tc>
          <w:tcPr>
            <w:tcBorders>
              <w:top w:val="single" w:color="auto" w:sz="4" w:space="0"/>
              <w:left w:val="none" w:color="000000" w:sz="4" w:space="0"/>
              <w:bottom w:val="single" w:color="auto" w:sz="4" w:space="0"/>
              <w:right w:val="single" w:color="auto" w:sz="4" w:space="0"/>
            </w:tcBorders>
            <w:tcW w:w="1273" w:type="dxa"/>
            <w:textDirection w:val="lrTb"/>
            <w:noWrap w:val="false"/>
          </w:tcPr>
          <w:p>
            <w:pPr>
              <w:spacing w:after="0"/>
              <w:rPr>
                <w:sz w:val="20"/>
                <w:szCs w:val="20"/>
                <w:highlight w:val="white"/>
              </w:rPr>
            </w:pPr>
            <w:r>
              <w:rPr>
                <w:sz w:val="20"/>
                <w:szCs w:val="20"/>
                <w:highlight w:val="white"/>
              </w:rPr>
            </w:r>
            <w:r>
              <w:rPr>
                <w:sz w:val="20"/>
                <w:szCs w:val="20"/>
                <w:highlight w:val="white"/>
              </w:rPr>
            </w:r>
            <w:r>
              <w:rPr>
                <w:sz w:val="20"/>
                <w:szCs w:val="20"/>
                <w:highlight w:val="white"/>
              </w:rPr>
            </w:r>
          </w:p>
        </w:tc>
        <w:tc>
          <w:tcPr>
            <w:tcBorders>
              <w:top w:val="single" w:color="auto" w:sz="4" w:space="0"/>
              <w:left w:val="none" w:color="000000" w:sz="4" w:space="0"/>
              <w:bottom w:val="single" w:color="auto" w:sz="4" w:space="0"/>
              <w:right w:val="single" w:color="auto" w:sz="4" w:space="0"/>
            </w:tcBorders>
            <w:tcW w:w="1276" w:type="dxa"/>
            <w:textDirection w:val="lrTb"/>
            <w:noWrap w:val="false"/>
          </w:tcPr>
          <w:p>
            <w:pPr>
              <w:spacing w:after="0"/>
              <w:rPr>
                <w:sz w:val="20"/>
                <w:szCs w:val="20"/>
                <w:highlight w:val="white"/>
              </w:rPr>
            </w:pPr>
            <w:r>
              <w:rPr>
                <w:sz w:val="20"/>
                <w:szCs w:val="20"/>
                <w:highlight w:val="white"/>
              </w:rPr>
            </w:r>
            <w:r>
              <w:rPr>
                <w:sz w:val="20"/>
                <w:szCs w:val="20"/>
                <w:highlight w:val="white"/>
              </w:rPr>
            </w:r>
            <w:r>
              <w:rPr>
                <w:sz w:val="20"/>
                <w:szCs w:val="20"/>
                <w:highlight w:val="white"/>
              </w:rPr>
            </w:r>
          </w:p>
        </w:tc>
      </w:tr>
      <w:tr>
        <w:tblPrEx/>
        <w:trPr/>
        <w:tc>
          <w:tcPr>
            <w:gridSpan w:val="5"/>
            <w:tcBorders>
              <w:top w:val="single" w:color="000000" w:sz="4" w:space="0"/>
              <w:left w:val="single" w:color="000000" w:sz="4" w:space="0"/>
              <w:bottom w:val="single" w:color="000000" w:sz="4" w:space="0"/>
              <w:right w:val="single" w:color="000000" w:sz="4" w:space="0"/>
            </w:tcBorders>
            <w:tcW w:w="8965" w:type="dxa"/>
            <w:textDirection w:val="lrTb"/>
            <w:noWrap/>
          </w:tcPr>
          <w:p>
            <w:pPr>
              <w:jc w:val="right"/>
              <w:spacing w:after="0"/>
              <w:rPr>
                <w:b/>
                <w:bCs/>
                <w:color w:val="000000"/>
                <w:sz w:val="20"/>
                <w:szCs w:val="20"/>
                <w:highlight w:val="white"/>
              </w:rPr>
            </w:pPr>
            <w:r>
              <w:rPr>
                <w:b/>
                <w:bCs/>
                <w:color w:val="000000"/>
                <w:sz w:val="20"/>
                <w:szCs w:val="20"/>
              </w:rPr>
              <w:t xml:space="preserve">ИТОГО с НДС/без НДС, руб.:</w:t>
            </w:r>
            <w:r>
              <w:rPr>
                <w:b/>
                <w:bCs/>
                <w:color w:val="000000"/>
                <w:sz w:val="20"/>
                <w:szCs w:val="20"/>
                <w:highlight w:val="white"/>
              </w:rPr>
            </w:r>
            <w:r>
              <w:rPr>
                <w:b/>
                <w:bCs/>
                <w:color w:val="000000"/>
                <w:sz w:val="20"/>
                <w:szCs w:val="20"/>
                <w:highlight w:val="white"/>
              </w:rPr>
            </w:r>
          </w:p>
        </w:tc>
        <w:tc>
          <w:tcPr>
            <w:tcBorders>
              <w:top w:val="single" w:color="auto" w:sz="4" w:space="0"/>
              <w:left w:val="none" w:color="000000" w:sz="4" w:space="0"/>
              <w:bottom w:val="single" w:color="auto" w:sz="4" w:space="0"/>
              <w:right w:val="single" w:color="auto" w:sz="4" w:space="0"/>
            </w:tcBorders>
            <w:tcW w:w="1276" w:type="dxa"/>
            <w:textDirection w:val="lrTb"/>
            <w:noWrap w:val="false"/>
          </w:tcPr>
          <w:p>
            <w:pPr>
              <w:spacing w:after="0"/>
              <w:rPr>
                <w:sz w:val="20"/>
                <w:szCs w:val="20"/>
                <w:highlight w:val="white"/>
              </w:rPr>
            </w:pPr>
            <w:r>
              <w:rPr>
                <w:sz w:val="20"/>
                <w:szCs w:val="20"/>
                <w:highlight w:val="white"/>
              </w:rPr>
            </w:r>
            <w:r>
              <w:rPr>
                <w:sz w:val="20"/>
                <w:szCs w:val="20"/>
                <w:highlight w:val="white"/>
              </w:rPr>
            </w:r>
            <w:r>
              <w:rPr>
                <w:sz w:val="20"/>
                <w:szCs w:val="20"/>
                <w:highlight w:val="white"/>
              </w:rPr>
            </w:r>
          </w:p>
        </w:tc>
      </w:tr>
    </w:tbl>
    <w:p>
      <w:pPr>
        <w:spacing w:after="0"/>
        <w:rPr>
          <w:lang w:eastAsia="ru-RU"/>
        </w:rPr>
      </w:pPr>
      <w:r>
        <w:rPr>
          <w:lang w:eastAsia="ru-RU"/>
        </w:rPr>
      </w:r>
      <w:r>
        <w:rPr>
          <w:lang w:eastAsia="ru-RU"/>
        </w:rPr>
      </w:r>
      <w:r>
        <w:rPr>
          <w:lang w:eastAsia="ru-RU"/>
        </w:rPr>
      </w:r>
    </w:p>
    <w:p>
      <w:pPr>
        <w:spacing w:after="0"/>
        <w:rPr>
          <w:color w:val="0d0d0d"/>
          <w:sz w:val="20"/>
          <w:szCs w:val="20"/>
          <w:highlight w:val="white"/>
        </w:rPr>
      </w:pPr>
      <w:r>
        <w:rPr>
          <w:lang w:eastAsia="ru-RU"/>
        </w:rPr>
        <w:t xml:space="preserve">ИТОГО Цена Контракта (включая фиксированное разовое вознаграждение) составляет __________ (____________) рублей _________ копеек, в том числе НДС ______________ </w:t>
      </w:r>
      <w:r>
        <w:rPr>
          <w:i/>
          <w:lang w:eastAsia="ru-RU"/>
        </w:rPr>
        <w:t xml:space="preserve">(в случае, если услуги, оказываемые по Контракту, в соответствии с налоговым законодательством Российской Федерации не облагаются налогом на добавленную стоимость, в данный пункт включается соответствующая информация)</w:t>
      </w:r>
      <w:r>
        <w:t xml:space="preserve">.</w:t>
      </w:r>
      <w:r>
        <w:rPr>
          <w:color w:val="0d0d0d"/>
          <w:sz w:val="20"/>
          <w:szCs w:val="20"/>
          <w:highlight w:val="white"/>
        </w:rPr>
      </w:r>
      <w:r>
        <w:rPr>
          <w:color w:val="0d0d0d"/>
          <w:sz w:val="20"/>
          <w:szCs w:val="20"/>
          <w:highlight w:val="white"/>
        </w:rPr>
      </w:r>
    </w:p>
    <w:p>
      <w:pPr>
        <w:jc w:val="left"/>
        <w:spacing w:after="0"/>
        <w:rPr>
          <w:color w:val="0d0d0d"/>
          <w:sz w:val="20"/>
          <w:szCs w:val="20"/>
          <w:highlight w:val="white"/>
        </w:rPr>
      </w:pPr>
      <w:r>
        <w:rPr>
          <w:color w:val="0d0d0d"/>
          <w:sz w:val="20"/>
          <w:szCs w:val="20"/>
          <w:highlight w:val="white"/>
        </w:rPr>
      </w:r>
      <w:r>
        <w:rPr>
          <w:color w:val="0d0d0d"/>
          <w:sz w:val="20"/>
          <w:szCs w:val="20"/>
          <w:highlight w:val="white"/>
        </w:rPr>
      </w:r>
      <w:r>
        <w:rPr>
          <w:color w:val="0d0d0d"/>
          <w:sz w:val="20"/>
          <w:szCs w:val="20"/>
          <w:highlight w:val="white"/>
        </w:rPr>
      </w:r>
    </w:p>
    <w:p>
      <w:pPr>
        <w:jc w:val="left"/>
        <w:spacing w:after="0"/>
        <w:rPr>
          <w:caps/>
          <w:color w:val="0d0d0d"/>
          <w:highlight w:val="white"/>
        </w:rPr>
      </w:pPr>
      <w:r>
        <w:rPr>
          <w:caps/>
          <w:color w:val="0d0d0d"/>
          <w:highlight w:val="white"/>
        </w:rPr>
      </w:r>
      <w:r>
        <w:rPr>
          <w:caps/>
          <w:color w:val="0d0d0d"/>
          <w:highlight w:val="white"/>
        </w:rPr>
      </w:r>
      <w:r>
        <w:rPr>
          <w:caps/>
          <w:color w:val="0d0d0d"/>
          <w:highlight w:val="white"/>
        </w:rPr>
      </w:r>
    </w:p>
    <w:p>
      <w:pPr>
        <w:jc w:val="left"/>
        <w:spacing w:after="0"/>
        <w:rPr>
          <w:caps/>
          <w:color w:val="0d0d0d"/>
          <w:highlight w:val="white"/>
        </w:rPr>
      </w:pPr>
      <w:r>
        <w:rPr>
          <w:caps/>
          <w:color w:val="0d0d0d"/>
          <w:highlight w:val="white"/>
        </w:rPr>
      </w:r>
      <w:r>
        <w:rPr>
          <w:caps/>
          <w:color w:val="0d0d0d"/>
          <w:highlight w:val="white"/>
        </w:rPr>
      </w:r>
      <w:r>
        <w:rPr>
          <w:caps/>
          <w:color w:val="0d0d0d"/>
          <w:highlight w:val="white"/>
        </w:rPr>
      </w:r>
    </w:p>
    <w:p>
      <w:pPr>
        <w:spacing w:after="0"/>
        <w:rPr>
          <w:sz w:val="16"/>
          <w:szCs w:val="16"/>
          <w:highlight w:val="white"/>
        </w:rPr>
      </w:pPr>
      <w:r>
        <w:rPr>
          <w:sz w:val="16"/>
          <w:szCs w:val="16"/>
          <w:highlight w:val="white"/>
        </w:rPr>
      </w:r>
      <w:r>
        <w:rPr>
          <w:sz w:val="16"/>
          <w:szCs w:val="16"/>
          <w:highlight w:val="white"/>
        </w:rPr>
      </w:r>
      <w:r>
        <w:rPr>
          <w:sz w:val="16"/>
          <w:szCs w:val="16"/>
          <w:highlight w:val="white"/>
        </w:rPr>
      </w:r>
    </w:p>
    <w:tbl>
      <w:tblPr>
        <w:tblW w:w="10065" w:type="dxa"/>
        <w:tblLayout w:type="fixed"/>
        <w:tblLook w:val="00A0" w:firstRow="1" w:lastRow="0" w:firstColumn="1" w:lastColumn="0" w:noHBand="0" w:noVBand="0"/>
      </w:tblPr>
      <w:tblGrid>
        <w:gridCol w:w="4537"/>
        <w:gridCol w:w="992"/>
        <w:gridCol w:w="4536"/>
      </w:tblGrid>
      <w:tr>
        <w:tblPrEx/>
        <w:trPr/>
        <w:tc>
          <w:tcPr>
            <w:tcW w:w="4537" w:type="dxa"/>
            <w:textDirection w:val="lrTb"/>
            <w:noWrap w:val="false"/>
          </w:tcPr>
          <w:p>
            <w:pPr>
              <w:spacing w:after="0"/>
              <w:widowControl w:val="off"/>
              <w:rPr>
                <w:b/>
                <w:bCs/>
                <w:sz w:val="23"/>
                <w:szCs w:val="23"/>
                <w:highlight w:val="white"/>
              </w:rPr>
            </w:pPr>
            <w:r>
              <w:rPr>
                <w:b/>
                <w:bCs/>
                <w:sz w:val="23"/>
                <w:szCs w:val="23"/>
                <w:highlight w:val="white"/>
              </w:rPr>
              <w:t xml:space="preserve">ЗАКАЗЧИК:</w:t>
            </w:r>
            <w:r>
              <w:rPr>
                <w:b/>
                <w:bCs/>
                <w:sz w:val="23"/>
                <w:szCs w:val="23"/>
                <w:highlight w:val="white"/>
              </w:rPr>
            </w:r>
            <w:r>
              <w:rPr>
                <w:b/>
                <w:bCs/>
                <w:sz w:val="23"/>
                <w:szCs w:val="23"/>
                <w:highlight w:val="white"/>
              </w:rPr>
            </w:r>
          </w:p>
          <w:p>
            <w:pPr>
              <w:spacing w:after="0"/>
              <w:widowControl w:val="off"/>
              <w:rPr>
                <w:bCs/>
                <w:sz w:val="23"/>
                <w:szCs w:val="23"/>
                <w:highlight w:val="white"/>
              </w:rPr>
            </w:pPr>
            <w:r>
              <w:rPr>
                <w:bCs/>
                <w:sz w:val="23"/>
                <w:szCs w:val="23"/>
                <w:highlight w:val="white"/>
              </w:rPr>
              <w:t xml:space="preserve">Директор</w:t>
            </w:r>
            <w:r>
              <w:rPr>
                <w:bCs/>
                <w:sz w:val="23"/>
                <w:szCs w:val="23"/>
                <w:highlight w:val="white"/>
              </w:rPr>
            </w:r>
            <w:r>
              <w:rPr>
                <w:bCs/>
                <w:sz w:val="23"/>
                <w:szCs w:val="23"/>
                <w:highlight w:val="white"/>
              </w:rPr>
            </w:r>
          </w:p>
          <w:p>
            <w:pPr>
              <w:spacing w:after="0"/>
              <w:widowControl w:val="off"/>
              <w:rPr>
                <w:bCs/>
                <w:sz w:val="23"/>
                <w:szCs w:val="23"/>
                <w:highlight w:val="white"/>
              </w:rPr>
            </w:pPr>
            <w:r>
              <w:rPr>
                <w:bCs/>
                <w:sz w:val="23"/>
                <w:szCs w:val="23"/>
                <w:highlight w:val="white"/>
              </w:rPr>
              <w:t xml:space="preserve">ФГБУ «СИЦ Минтранса России»</w:t>
            </w:r>
            <w:r>
              <w:rPr>
                <w:bCs/>
                <w:sz w:val="23"/>
                <w:szCs w:val="23"/>
                <w:highlight w:val="white"/>
              </w:rPr>
            </w:r>
            <w:r>
              <w:rPr>
                <w:bCs/>
                <w:sz w:val="23"/>
                <w:szCs w:val="23"/>
                <w:highlight w:val="white"/>
              </w:rPr>
            </w:r>
          </w:p>
        </w:tc>
        <w:tc>
          <w:tcPr>
            <w:tcW w:w="992" w:type="dxa"/>
            <w:textDirection w:val="lrTb"/>
            <w:noWrap w:val="false"/>
          </w:tcPr>
          <w:p>
            <w:pPr>
              <w:ind w:left="-108" w:firstLine="113"/>
              <w:spacing w:after="0"/>
              <w:widowControl w:val="off"/>
              <w:rPr>
                <w:bCs/>
                <w:sz w:val="23"/>
                <w:szCs w:val="23"/>
                <w:highlight w:val="white"/>
              </w:rPr>
            </w:pPr>
            <w:r>
              <w:rPr>
                <w:bCs/>
                <w:sz w:val="23"/>
                <w:szCs w:val="23"/>
                <w:highlight w:val="white"/>
              </w:rPr>
            </w:r>
            <w:r>
              <w:rPr>
                <w:bCs/>
                <w:sz w:val="23"/>
                <w:szCs w:val="23"/>
                <w:highlight w:val="white"/>
              </w:rPr>
            </w:r>
            <w:r>
              <w:rPr>
                <w:bCs/>
                <w:sz w:val="23"/>
                <w:szCs w:val="23"/>
                <w:highlight w:val="white"/>
              </w:rPr>
            </w:r>
          </w:p>
        </w:tc>
        <w:tc>
          <w:tcPr>
            <w:tcW w:w="4536" w:type="dxa"/>
            <w:textDirection w:val="lrTb"/>
            <w:noWrap w:val="false"/>
          </w:tcPr>
          <w:p>
            <w:pPr>
              <w:ind w:left="-108" w:firstLine="113"/>
              <w:spacing w:after="0"/>
              <w:widowControl w:val="off"/>
              <w:rPr>
                <w:b/>
                <w:bCs/>
                <w:sz w:val="23"/>
                <w:szCs w:val="23"/>
                <w:highlight w:val="white"/>
              </w:rPr>
            </w:pPr>
            <w:r>
              <w:rPr>
                <w:b/>
                <w:bCs/>
                <w:sz w:val="23"/>
                <w:szCs w:val="23"/>
                <w:highlight w:val="white"/>
              </w:rPr>
              <w:t xml:space="preserve">ИСПОЛНИТЕЛЬ:</w:t>
            </w:r>
            <w:r>
              <w:rPr>
                <w:b/>
                <w:bCs/>
                <w:sz w:val="23"/>
                <w:szCs w:val="23"/>
                <w:highlight w:val="white"/>
              </w:rPr>
            </w:r>
            <w:r>
              <w:rPr>
                <w:b/>
                <w:bCs/>
                <w:sz w:val="23"/>
                <w:szCs w:val="23"/>
                <w:highlight w:val="white"/>
              </w:rPr>
            </w:r>
          </w:p>
          <w:p>
            <w:pPr>
              <w:ind w:left="-108" w:firstLine="113"/>
              <w:spacing w:after="0"/>
              <w:widowControl w:val="off"/>
              <w:rPr>
                <w:b/>
                <w:bCs/>
                <w:sz w:val="23"/>
                <w:szCs w:val="23"/>
                <w:highlight w:val="white"/>
              </w:rPr>
            </w:pPr>
            <w:r>
              <w:rPr>
                <w:b/>
                <w:bCs/>
                <w:sz w:val="23"/>
                <w:szCs w:val="23"/>
                <w:highlight w:val="white"/>
              </w:rPr>
            </w:r>
            <w:r>
              <w:rPr>
                <w:b/>
                <w:bCs/>
                <w:sz w:val="23"/>
                <w:szCs w:val="23"/>
                <w:highlight w:val="white"/>
              </w:rPr>
            </w:r>
            <w:r>
              <w:rPr>
                <w:b/>
                <w:bCs/>
                <w:sz w:val="23"/>
                <w:szCs w:val="23"/>
                <w:highlight w:val="white"/>
              </w:rPr>
            </w:r>
          </w:p>
        </w:tc>
      </w:tr>
      <w:tr>
        <w:tblPrEx/>
        <w:trPr>
          <w:trHeight w:val="737"/>
        </w:trPr>
        <w:tc>
          <w:tcPr>
            <w:tcW w:w="4537" w:type="dxa"/>
            <w:textDirection w:val="lrTb"/>
            <w:noWrap w:val="false"/>
          </w:tcPr>
          <w:p>
            <w:pPr>
              <w:spacing w:after="0"/>
              <w:widowControl w:val="off"/>
              <w:rPr>
                <w:sz w:val="23"/>
                <w:szCs w:val="23"/>
                <w:highlight w:val="white"/>
              </w:rPr>
            </w:pPr>
            <w:r>
              <w:rPr>
                <w:sz w:val="23"/>
                <w:szCs w:val="23"/>
              </w:rPr>
              <w:t xml:space="preserve">ЭЦП</w:t>
            </w:r>
            <w:r>
              <w:rPr>
                <w:sz w:val="23"/>
                <w:szCs w:val="23"/>
                <w:highlight w:val="white"/>
              </w:rPr>
            </w:r>
            <w:r>
              <w:rPr>
                <w:sz w:val="23"/>
                <w:szCs w:val="23"/>
                <w:highlight w:val="white"/>
              </w:rPr>
            </w:r>
          </w:p>
        </w:tc>
        <w:tc>
          <w:tcPr>
            <w:tcW w:w="992" w:type="dxa"/>
            <w:textDirection w:val="lrTb"/>
            <w:noWrap w:val="false"/>
          </w:tcPr>
          <w:p>
            <w:pPr>
              <w:ind w:firstLine="5"/>
              <w:spacing w:after="0"/>
              <w:widowControl w:val="off"/>
              <w:rPr>
                <w:bCs/>
                <w:sz w:val="23"/>
                <w:szCs w:val="23"/>
                <w:highlight w:val="white"/>
              </w:rPr>
            </w:pPr>
            <w:r>
              <w:rPr>
                <w:bCs/>
                <w:sz w:val="23"/>
                <w:szCs w:val="23"/>
                <w:highlight w:val="white"/>
              </w:rPr>
            </w:r>
            <w:r>
              <w:rPr>
                <w:bCs/>
                <w:sz w:val="23"/>
                <w:szCs w:val="23"/>
                <w:highlight w:val="white"/>
              </w:rPr>
            </w:r>
            <w:r>
              <w:rPr>
                <w:bCs/>
                <w:sz w:val="23"/>
                <w:szCs w:val="23"/>
                <w:highlight w:val="white"/>
              </w:rPr>
            </w:r>
          </w:p>
        </w:tc>
        <w:tc>
          <w:tcPr>
            <w:tcW w:w="4536" w:type="dxa"/>
            <w:textDirection w:val="lrTb"/>
            <w:noWrap w:val="false"/>
          </w:tcPr>
          <w:p>
            <w:r>
              <w:t xml:space="preserve">ЭЦП</w:t>
            </w:r>
            <w:r/>
          </w:p>
        </w:tc>
      </w:tr>
    </w:tbl>
    <w:p>
      <w:pPr>
        <w:jc w:val="left"/>
        <w:spacing w:after="0"/>
        <w:rPr>
          <w:caps/>
          <w:color w:val="0d0d0d"/>
          <w:highlight w:val="white"/>
        </w:rPr>
      </w:pPr>
      <w:r>
        <w:rPr>
          <w:caps/>
          <w:color w:val="0d0d0d"/>
          <w:highlight w:val="white"/>
        </w:rPr>
      </w:r>
      <w:r>
        <w:rPr>
          <w:caps/>
          <w:color w:val="0d0d0d"/>
          <w:highlight w:val="white"/>
        </w:rPr>
      </w:r>
      <w:r>
        <w:rPr>
          <w:caps/>
          <w:color w:val="0d0d0d"/>
          <w:highlight w:val="white"/>
        </w:rPr>
      </w:r>
    </w:p>
    <w:p>
      <w:pPr>
        <w:jc w:val="left"/>
        <w:spacing w:after="0"/>
        <w:rPr>
          <w:caps/>
          <w:color w:val="0d0d0d"/>
          <w:highlight w:val="white"/>
        </w:rPr>
      </w:pPr>
      <w:r>
        <w:rPr>
          <w:caps/>
          <w:color w:val="0d0d0d"/>
          <w:highlight w:val="white"/>
        </w:rPr>
      </w:r>
      <w:r>
        <w:rPr>
          <w:caps/>
          <w:color w:val="0d0d0d"/>
          <w:highlight w:val="white"/>
        </w:rPr>
      </w:r>
      <w:r>
        <w:rPr>
          <w:caps/>
          <w:color w:val="0d0d0d"/>
          <w:highlight w:val="white"/>
        </w:rPr>
      </w:r>
    </w:p>
    <w:p>
      <w:pPr>
        <w:jc w:val="left"/>
        <w:spacing w:after="0"/>
        <w:rPr>
          <w:caps/>
          <w:color w:val="0d0d0d"/>
          <w:highlight w:val="white"/>
        </w:rPr>
      </w:pPr>
      <w:r>
        <w:rPr>
          <w:caps/>
          <w:color w:val="0d0d0d"/>
          <w:highlight w:val="white"/>
        </w:rPr>
        <w:br w:type="page" w:clear="all"/>
      </w:r>
      <w:r>
        <w:rPr>
          <w:caps/>
          <w:color w:val="0d0d0d"/>
          <w:highlight w:val="white"/>
        </w:rPr>
      </w:r>
      <w:r>
        <w:rPr>
          <w:caps/>
          <w:color w:val="0d0d0d"/>
          <w:highlight w:val="white"/>
        </w:rPr>
      </w:r>
    </w:p>
    <w:p>
      <w:pPr>
        <w:ind w:left="6379"/>
        <w:jc w:val="right"/>
        <w:rPr>
          <w:rFonts w:cs="Arial Unicode MS"/>
          <w:bCs/>
          <w:color w:val="000000"/>
          <w:lang w:eastAsia="ru-RU"/>
        </w:rPr>
      </w:pPr>
      <w:r>
        <w:rPr>
          <w:rFonts w:cs="Arial Unicode MS"/>
          <w:bCs/>
          <w:color w:val="000000"/>
          <w:lang w:eastAsia="ru-RU"/>
        </w:rPr>
        <w:t xml:space="preserve">Приложение № </w:t>
      </w:r>
      <w:r>
        <w:rPr>
          <w:rFonts w:cs="Arial Unicode MS"/>
          <w:bCs/>
          <w:color w:val="000000"/>
          <w:lang w:eastAsia="ru-RU"/>
        </w:rPr>
        <w:t xml:space="preserve">3</w:t>
      </w:r>
      <w:r>
        <w:rPr>
          <w:rFonts w:cs="Arial Unicode MS"/>
          <w:bCs/>
          <w:color w:val="000000"/>
          <w:lang w:eastAsia="ru-RU"/>
        </w:rPr>
      </w:r>
      <w:r>
        <w:rPr>
          <w:rFonts w:cs="Arial Unicode MS"/>
          <w:bCs/>
          <w:color w:val="000000"/>
          <w:lang w:eastAsia="ru-RU"/>
        </w:rPr>
      </w:r>
    </w:p>
    <w:p>
      <w:pPr>
        <w:ind w:left="6379"/>
        <w:jc w:val="right"/>
        <w:rPr>
          <w:rFonts w:cs="Arial Unicode MS"/>
          <w:bCs/>
          <w:color w:val="000000"/>
          <w:lang w:eastAsia="ru-RU"/>
        </w:rPr>
      </w:pPr>
      <w:r>
        <w:rPr>
          <w:rFonts w:cs="Arial Unicode MS"/>
          <w:bCs/>
          <w:color w:val="000000"/>
          <w:lang w:eastAsia="ru-RU"/>
        </w:rPr>
        <w:t xml:space="preserve">к Контракту № ЕП/26_</w:t>
      </w:r>
      <w:r>
        <w:rPr>
          <w:rFonts w:cs="Arial Unicode MS"/>
          <w:bCs/>
          <w:color w:val="000000"/>
          <w:lang w:eastAsia="ru-RU"/>
        </w:rPr>
      </w:r>
      <w:r>
        <w:rPr>
          <w:rFonts w:cs="Arial Unicode MS"/>
          <w:bCs/>
          <w:color w:val="000000"/>
          <w:lang w:eastAsia="ru-RU"/>
        </w:rPr>
      </w:r>
    </w:p>
    <w:p>
      <w:pPr>
        <w:ind w:left="6379"/>
        <w:jc w:val="right"/>
        <w:rPr>
          <w:rFonts w:cs="Arial Unicode MS"/>
          <w:color w:val="000000"/>
          <w:lang w:eastAsia="ru-RU"/>
        </w:rPr>
      </w:pPr>
      <w:r>
        <w:rPr>
          <w:rFonts w:cs="Arial Unicode MS"/>
          <w:color w:val="000000"/>
          <w:lang w:eastAsia="ru-RU"/>
        </w:rPr>
        <w:t xml:space="preserve">от </w:t>
      </w:r>
      <w:r>
        <w:rPr>
          <w:sz w:val="23"/>
          <w:szCs w:val="23"/>
        </w:rPr>
        <w:t xml:space="preserve">«  »</w:t>
      </w:r>
      <w:r>
        <w:rPr>
          <w:sz w:val="23"/>
          <w:szCs w:val="23"/>
        </w:rPr>
        <w:t xml:space="preserve"> ______ 2026 г.</w:t>
      </w:r>
      <w:r>
        <w:rPr>
          <w:rFonts w:cs="Arial Unicode MS"/>
          <w:color w:val="000000"/>
          <w:lang w:eastAsia="ru-RU"/>
        </w:rPr>
      </w:r>
      <w:r>
        <w:rPr>
          <w:rFonts w:cs="Arial Unicode MS"/>
          <w:color w:val="000000"/>
          <w:lang w:eastAsia="ru-RU"/>
        </w:rPr>
      </w:r>
    </w:p>
    <w:p>
      <w:pPr>
        <w:jc w:val="center"/>
        <w:keepLines/>
        <w:keepNext/>
        <w:rPr>
          <w:rFonts w:cs="Arial Unicode MS"/>
          <w:b/>
          <w:bCs/>
          <w:i/>
          <w:color w:val="000000"/>
          <w:sz w:val="18"/>
          <w:lang w:eastAsia="ru-RU"/>
        </w:rPr>
      </w:pPr>
      <w:r>
        <w:rPr>
          <w:rFonts w:cs="Arial Unicode MS"/>
          <w:b/>
          <w:bCs/>
          <w:i/>
          <w:color w:val="ff0000"/>
          <w:lang w:eastAsia="ru-RU"/>
        </w:rPr>
        <w:t xml:space="preserve">Ф   О   Р   М   А</w:t>
      </w:r>
      <w:r>
        <w:rPr>
          <w:rFonts w:cs="Arial Unicode MS"/>
          <w:b/>
          <w:bCs/>
          <w:i/>
          <w:color w:val="000000"/>
          <w:sz w:val="18"/>
          <w:lang w:eastAsia="ru-RU"/>
        </w:rPr>
      </w:r>
      <w:r>
        <w:rPr>
          <w:rFonts w:cs="Arial Unicode MS"/>
          <w:b/>
          <w:bCs/>
          <w:i/>
          <w:color w:val="000000"/>
          <w:sz w:val="18"/>
          <w:lang w:eastAsia="ru-RU"/>
        </w:rPr>
      </w:r>
    </w:p>
    <w:p>
      <w:pPr>
        <w:jc w:val="center"/>
        <w:keepLines/>
        <w:keepNext/>
        <w:rPr>
          <w:rFonts w:cs="Arial Unicode MS"/>
          <w:b/>
          <w:bCs/>
          <w:color w:val="000000"/>
          <w:lang w:eastAsia="ru-RU"/>
        </w:rPr>
      </w:pPr>
      <w:r>
        <w:rPr>
          <w:rFonts w:cs="Arial Unicode MS"/>
          <w:b/>
          <w:bCs/>
          <w:color w:val="000000"/>
          <w:lang w:eastAsia="ru-RU"/>
        </w:rPr>
        <w:t xml:space="preserve">ЛИЦЕНЗИОННЫЙ (СУБЛИЦЕНЗИОННЫЙ</w:t>
      </w:r>
      <w:r>
        <w:rPr>
          <w:rFonts w:cs="Arial Unicode MS"/>
          <w:b/>
          <w:bCs/>
          <w:color w:val="000000"/>
          <w:vertAlign w:val="superscript"/>
          <w:lang w:eastAsia="ru-RU"/>
        </w:rPr>
        <w:footnoteReference w:id="6"/>
      </w:r>
      <w:r>
        <w:rPr>
          <w:rFonts w:cs="Arial Unicode MS"/>
          <w:b/>
          <w:bCs/>
          <w:color w:val="000000"/>
          <w:lang w:eastAsia="ru-RU"/>
        </w:rPr>
        <w:t xml:space="preserve">) ДОГОВОР</w:t>
      </w:r>
      <w:r>
        <w:rPr>
          <w:rFonts w:cs="Arial Unicode MS"/>
          <w:b/>
          <w:bCs/>
          <w:color w:val="000000"/>
          <w:lang w:eastAsia="ru-RU"/>
        </w:rPr>
      </w:r>
      <w:r>
        <w:rPr>
          <w:rFonts w:cs="Arial Unicode MS"/>
          <w:b/>
          <w:bCs/>
          <w:color w:val="000000"/>
          <w:lang w:eastAsia="ru-RU"/>
        </w:rPr>
      </w:r>
    </w:p>
    <w:tbl>
      <w:tblPr>
        <w:tblW w:w="10098" w:type="dxa"/>
        <w:tblInd w:w="108" w:type="dxa"/>
        <w:tblLook w:val="0000" w:firstRow="0" w:lastRow="0" w:firstColumn="0" w:lastColumn="0" w:noHBand="0" w:noVBand="0"/>
      </w:tblPr>
      <w:tblGrid>
        <w:gridCol w:w="4052"/>
        <w:gridCol w:w="6046"/>
      </w:tblGrid>
      <w:tr>
        <w:tblPrEx/>
        <w:trPr>
          <w:trHeight w:val="382"/>
        </w:trPr>
        <w:tc>
          <w:tcPr>
            <w:tcW w:w="4052" w:type="dxa"/>
            <w:vAlign w:val="center"/>
            <w:textDirection w:val="lrTb"/>
            <w:noWrap w:val="false"/>
          </w:tcPr>
          <w:p>
            <w:pPr>
              <w:rPr>
                <w:rFonts w:cs="Arial Unicode MS"/>
                <w:color w:val="000000"/>
                <w:lang w:eastAsia="ru-RU"/>
              </w:rPr>
            </w:pPr>
            <w:r>
              <w:rPr>
                <w:rFonts w:cs="Arial Unicode MS"/>
                <w:color w:val="000000"/>
                <w:lang w:eastAsia="ru-RU"/>
              </w:rPr>
              <w:t xml:space="preserve">г. Москва</w:t>
            </w:r>
            <w:r>
              <w:rPr>
                <w:rFonts w:cs="Arial Unicode MS"/>
                <w:color w:val="000000"/>
                <w:lang w:eastAsia="ru-RU"/>
              </w:rPr>
            </w:r>
            <w:r>
              <w:rPr>
                <w:rFonts w:cs="Arial Unicode MS"/>
                <w:color w:val="000000"/>
                <w:lang w:eastAsia="ru-RU"/>
              </w:rPr>
            </w:r>
          </w:p>
        </w:tc>
        <w:tc>
          <w:tcPr>
            <w:tcW w:w="6046" w:type="dxa"/>
            <w:vAlign w:val="center"/>
            <w:textDirection w:val="lrTb"/>
            <w:noWrap w:val="false"/>
          </w:tcPr>
          <w:p>
            <w:pPr>
              <w:jc w:val="right"/>
              <w:rPr>
                <w:rFonts w:cs="Arial Unicode MS"/>
                <w:color w:val="000000"/>
                <w:lang w:eastAsia="ru-RU"/>
              </w:rPr>
            </w:pPr>
            <w:r>
              <w:rPr>
                <w:rFonts w:cs="Arial Unicode MS"/>
                <w:color w:val="000000"/>
                <w:lang w:eastAsia="ru-RU"/>
              </w:rPr>
              <w:t xml:space="preserve">                                   «__</w:t>
            </w:r>
            <w:r>
              <w:rPr>
                <w:rFonts w:cs="Arial Unicode MS"/>
                <w:color w:val="000000"/>
                <w:lang w:eastAsia="ru-RU"/>
              </w:rPr>
              <w:t xml:space="preserve">_»_</w:t>
            </w:r>
            <w:r>
              <w:rPr>
                <w:rFonts w:cs="Arial Unicode MS"/>
                <w:color w:val="000000"/>
                <w:lang w:eastAsia="ru-RU"/>
              </w:rPr>
              <w:t xml:space="preserve">____________2026 г.</w:t>
            </w:r>
            <w:r>
              <w:rPr>
                <w:rFonts w:cs="Arial Unicode MS"/>
                <w:color w:val="000000"/>
                <w:lang w:eastAsia="ru-RU"/>
              </w:rPr>
            </w:r>
            <w:r>
              <w:rPr>
                <w:rFonts w:cs="Arial Unicode MS"/>
                <w:color w:val="000000"/>
                <w:lang w:eastAsia="ru-RU"/>
              </w:rPr>
            </w:r>
          </w:p>
        </w:tc>
      </w:tr>
    </w:tbl>
    <w:p>
      <w:pPr>
        <w:tabs>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55" w:leader="none"/>
          <w:tab w:val="left" w:pos="10080" w:leader="none"/>
          <w:tab w:val="left" w:pos="10800" w:leader="none"/>
        </w:tabs>
        <w:rPr>
          <w:rFonts w:eastAsia="TimesET" w:cs="Arial Unicode MS"/>
          <w:color w:val="000000"/>
          <w:sz w:val="8"/>
          <w:lang w:eastAsia="ar-SA"/>
        </w:rPr>
      </w:pPr>
      <w:r>
        <w:rPr>
          <w:rFonts w:eastAsia="TimesET" w:cs="Arial Unicode MS"/>
          <w:color w:val="000000"/>
          <w:sz w:val="8"/>
          <w:lang w:eastAsia="ar-SA"/>
        </w:rPr>
      </w:r>
      <w:r>
        <w:rPr>
          <w:rFonts w:eastAsia="TimesET" w:cs="Arial Unicode MS"/>
          <w:color w:val="000000"/>
          <w:sz w:val="8"/>
          <w:lang w:eastAsia="ar-SA"/>
        </w:rPr>
      </w:r>
      <w:r>
        <w:rPr>
          <w:rFonts w:eastAsia="TimesET" w:cs="Arial Unicode MS"/>
          <w:color w:val="000000"/>
          <w:sz w:val="8"/>
          <w:lang w:eastAsia="ar-SA"/>
        </w:rPr>
      </w:r>
    </w:p>
    <w:p>
      <w:pPr>
        <w:tabs>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55" w:leader="none"/>
          <w:tab w:val="left" w:pos="10080" w:leader="none"/>
          <w:tab w:val="left" w:pos="10800" w:leader="none"/>
        </w:tabs>
        <w:rPr>
          <w:rFonts w:eastAsia="TimesET" w:cs="Arial Unicode MS"/>
          <w:color w:val="000000"/>
          <w:spacing w:val="-4"/>
          <w:lang w:eastAsia="ar-SA"/>
        </w:rPr>
      </w:pPr>
      <w:r>
        <w:rPr>
          <w:rFonts w:eastAsia="TimesET" w:cs="Arial Unicode MS"/>
          <w:color w:val="000000"/>
          <w:spacing w:val="-4"/>
          <w:lang w:eastAsia="ar-SA"/>
        </w:rPr>
      </w:r>
      <w:r>
        <w:rPr>
          <w:rFonts w:eastAsia="TimesET" w:cs="Arial Unicode MS"/>
          <w:color w:val="000000"/>
          <w:spacing w:val="-4"/>
          <w:lang w:eastAsia="ar-SA"/>
        </w:rPr>
      </w:r>
      <w:r>
        <w:rPr>
          <w:rFonts w:eastAsia="TimesET" w:cs="Arial Unicode MS"/>
          <w:color w:val="000000"/>
          <w:spacing w:val="-4"/>
          <w:lang w:eastAsia="ar-SA"/>
        </w:rPr>
      </w:r>
    </w:p>
    <w:p>
      <w:pPr>
        <w:tabs>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55" w:leader="none"/>
          <w:tab w:val="left" w:pos="10080" w:leader="none"/>
          <w:tab w:val="left" w:pos="10800" w:leader="none"/>
        </w:tabs>
        <w:rPr>
          <w:rFonts w:eastAsia="TimesET" w:cs="Arial Unicode MS"/>
          <w:color w:val="000000"/>
          <w:spacing w:val="-4"/>
          <w:lang w:eastAsia="ar-SA"/>
        </w:rPr>
      </w:pPr>
      <w:r>
        <w:rPr>
          <w:rFonts w:eastAsia="TimesET" w:cs="Arial Unicode MS"/>
          <w:color w:val="000000"/>
          <w:spacing w:val="-4"/>
          <w:lang w:eastAsia="ar-SA"/>
        </w:rPr>
      </w:r>
      <w:r>
        <w:rPr>
          <w:rFonts w:eastAsia="TimesET" w:cs="Arial Unicode MS"/>
          <w:color w:val="000000"/>
          <w:spacing w:val="-4"/>
          <w:lang w:eastAsia="ar-SA"/>
        </w:rPr>
      </w:r>
      <w:r>
        <w:rPr>
          <w:rFonts w:eastAsia="TimesET" w:cs="Arial Unicode MS"/>
          <w:color w:val="000000"/>
          <w:spacing w:val="-4"/>
          <w:lang w:eastAsia="ar-SA"/>
        </w:rPr>
      </w:r>
    </w:p>
    <w:p>
      <w:pPr>
        <w:tabs>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55" w:leader="none"/>
          <w:tab w:val="left" w:pos="10080" w:leader="none"/>
          <w:tab w:val="left" w:pos="10800" w:leader="none"/>
        </w:tabs>
        <w:rPr>
          <w:rFonts w:cs="Arial Unicode MS"/>
          <w:color w:val="000000"/>
          <w:spacing w:val="-4"/>
          <w:lang w:eastAsia="ru-RU"/>
        </w:rPr>
      </w:pPr>
      <w:r>
        <w:rPr>
          <w:rFonts w:cs="Arial Unicode MS"/>
          <w:color w:val="000000"/>
          <w:spacing w:val="-4"/>
          <w:lang w:eastAsia="ru-RU"/>
        </w:rPr>
        <w:t xml:space="preserve">________________________________, именуемое в дальнейшем «Лицензиар»</w:t>
      </w:r>
      <w:r>
        <w:rPr>
          <w:rFonts w:cs="Arial Unicode MS"/>
          <w:color w:val="000000"/>
          <w:spacing w:val="-4"/>
          <w:vertAlign w:val="superscript"/>
          <w:lang w:eastAsia="ru-RU"/>
        </w:rPr>
        <w:t xml:space="preserve"> </w:t>
      </w:r>
      <w:r>
        <w:rPr>
          <w:rFonts w:cs="Arial Unicode MS"/>
          <w:color w:val="000000"/>
          <w:spacing w:val="-4"/>
          <w:vertAlign w:val="superscript"/>
          <w:lang w:eastAsia="ru-RU"/>
        </w:rPr>
        <w:footnoteReference w:id="7"/>
      </w:r>
      <w:r>
        <w:rPr>
          <w:rFonts w:cs="Arial Unicode MS"/>
          <w:color w:val="000000"/>
          <w:spacing w:val="-4"/>
          <w:lang w:eastAsia="ru-RU"/>
        </w:rPr>
        <w:t xml:space="preserve">, в лице ___________, действующего(ей) на основании _____________, с одной стороны, и </w:t>
      </w:r>
      <w:r>
        <w:rPr>
          <w:rFonts w:eastAsia="TimesET" w:cs="Arial Unicode MS"/>
          <w:color w:val="000000"/>
          <w:spacing w:val="-4"/>
          <w:lang w:eastAsia="ar-SA"/>
        </w:rPr>
        <w:t xml:space="preserve">Федеральное государственное бюджетное учреждение «Ситуационно-информационный центр Министерства транспорта Российской Федерации» (</w:t>
      </w:r>
      <w:r>
        <w:rPr>
          <w:rFonts w:cs="Arial Unicode MS"/>
          <w:color w:val="000000"/>
          <w:spacing w:val="-4"/>
          <w:lang w:eastAsia="ru-RU"/>
        </w:rPr>
        <w:t xml:space="preserve">ФГБУ «СИЦ Минтранса России»</w:t>
      </w:r>
      <w:r>
        <w:rPr>
          <w:rFonts w:eastAsia="TimesET" w:cs="Arial Unicode MS"/>
          <w:color w:val="000000"/>
          <w:spacing w:val="-4"/>
          <w:lang w:eastAsia="ar-SA"/>
        </w:rPr>
        <w:t xml:space="preserve">)</w:t>
      </w:r>
      <w:r>
        <w:rPr>
          <w:rFonts w:cs="Arial Unicode MS"/>
          <w:color w:val="000000"/>
          <w:spacing w:val="-4"/>
          <w:lang w:eastAsia="ru-RU"/>
        </w:rPr>
        <w:t xml:space="preserve">, именуемое в дальнейшем «Лицензиат», в лице </w:t>
      </w:r>
      <w:r>
        <w:rPr>
          <w:rFonts w:eastAsia="TimesET" w:cs="Arial Unicode MS"/>
          <w:color w:val="000000"/>
          <w:spacing w:val="-4"/>
          <w:lang w:eastAsia="ar-SA"/>
        </w:rPr>
        <w:t xml:space="preserve">____________________________________________</w:t>
      </w:r>
      <w:r>
        <w:rPr>
          <w:rFonts w:cs="Arial Unicode MS"/>
          <w:color w:val="000000"/>
          <w:spacing w:val="-4"/>
          <w:lang w:eastAsia="ru-RU"/>
        </w:rPr>
        <w:t xml:space="preserve">, действующего на основании __________,  </w:t>
      </w:r>
      <w:r>
        <w:rPr>
          <w:rFonts w:eastAsia="TimesET" w:cs="Arial Unicode MS"/>
          <w:color w:val="000000"/>
          <w:spacing w:val="-4"/>
          <w:lang w:eastAsia="ar-SA"/>
        </w:rPr>
        <w:t xml:space="preserve">с другой стороны, именуемые в дальнейшем совместно «Стороны», </w:t>
      </w:r>
      <w:r>
        <w:rPr>
          <w:rFonts w:cs="Arial Unicode MS"/>
          <w:color w:val="000000"/>
          <w:spacing w:val="-4"/>
          <w:lang w:eastAsia="ru-RU"/>
        </w:rPr>
        <w:t xml:space="preserve">с соблюдением требований Гражданского кодекса Российской Федерации, на основании контракта от «___» ___________ №____, ИКЗ № _______________________ (далее - Контракт) заключили настоящий Лицензионный договор о нижеследующем (далее – Договор).</w:t>
      </w:r>
      <w:r>
        <w:rPr>
          <w:rFonts w:cs="Arial Unicode MS"/>
          <w:color w:val="000000"/>
          <w:spacing w:val="-4"/>
          <w:lang w:eastAsia="ru-RU"/>
        </w:rPr>
      </w:r>
      <w:r>
        <w:rPr>
          <w:rFonts w:cs="Arial Unicode MS"/>
          <w:color w:val="000000"/>
          <w:spacing w:val="-4"/>
          <w:lang w:eastAsia="ru-RU"/>
        </w:rPr>
      </w:r>
    </w:p>
    <w:p>
      <w:pPr>
        <w:ind w:left="360"/>
        <w:jc w:val="center"/>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b/>
          <w:bCs/>
          <w:color w:val="000000"/>
          <w:spacing w:val="-4"/>
          <w:lang w:eastAsia="ru-RU"/>
        </w:rPr>
      </w:pPr>
      <w:r>
        <w:rPr>
          <w:rFonts w:cs="Arial Unicode MS"/>
          <w:b/>
          <w:bCs/>
          <w:color w:val="000000"/>
          <w:spacing w:val="-4"/>
          <w:lang w:eastAsia="ru-RU"/>
        </w:rPr>
        <w:t xml:space="preserve">1. Предмет Договора</w:t>
      </w:r>
      <w:r>
        <w:rPr>
          <w:rFonts w:cs="Arial Unicode MS"/>
          <w:b/>
          <w:bCs/>
          <w:color w:val="000000"/>
          <w:spacing w:val="-4"/>
          <w:lang w:eastAsia="ru-RU"/>
        </w:rPr>
      </w:r>
      <w:r>
        <w:rPr>
          <w:rFonts w:cs="Arial Unicode MS"/>
          <w:b/>
          <w:bCs/>
          <w:color w:val="000000"/>
          <w:spacing w:val="-4"/>
          <w:lang w:eastAsia="ru-RU"/>
        </w:rPr>
      </w:r>
    </w:p>
    <w:p>
      <w:pPr>
        <w:ind w:left="360"/>
        <w:jc w:val="center"/>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b/>
          <w:bCs/>
          <w:color w:val="000000"/>
          <w:spacing w:val="-4"/>
          <w:lang w:eastAsia="ru-RU"/>
        </w:rPr>
      </w:pPr>
      <w:r>
        <w:rPr>
          <w:rFonts w:cs="Arial Unicode MS"/>
          <w:b/>
          <w:bCs/>
          <w:color w:val="000000"/>
          <w:spacing w:val="-4"/>
          <w:lang w:eastAsia="ru-RU"/>
        </w:rPr>
      </w:r>
      <w:r>
        <w:rPr>
          <w:rFonts w:cs="Arial Unicode MS"/>
          <w:b/>
          <w:bCs/>
          <w:color w:val="000000"/>
          <w:spacing w:val="-4"/>
          <w:lang w:eastAsia="ru-RU"/>
        </w:rPr>
      </w:r>
      <w:r>
        <w:rPr>
          <w:rFonts w:cs="Arial Unicode MS"/>
          <w:b/>
          <w:bCs/>
          <w:color w:val="000000"/>
          <w:spacing w:val="-4"/>
          <w:lang w:eastAsia="ru-RU"/>
        </w:rPr>
      </w:r>
    </w:p>
    <w:p>
      <w:pPr>
        <w:ind w:firstLine="720"/>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color w:val="000000"/>
          <w:spacing w:val="-4"/>
          <w:lang w:eastAsia="ru-RU"/>
        </w:rPr>
      </w:pPr>
      <w:r>
        <w:rPr>
          <w:rFonts w:cs="Arial Unicode MS"/>
          <w:color w:val="000000"/>
          <w:spacing w:val="-4"/>
          <w:lang w:eastAsia="ru-RU"/>
        </w:rPr>
        <w:t xml:space="preserve">1.1. На основании Договора Лицензиар передает, а Лицензиат принимает право использования результатов интеллектуальной деятельности – программного обеспечения</w:t>
      </w:r>
      <w:r>
        <w:rPr>
          <w:rFonts w:cs="Arial Unicode MS"/>
          <w:color w:val="000000"/>
          <w:spacing w:val="-4"/>
          <w:lang w:eastAsia="ru-RU"/>
        </w:rPr>
      </w:r>
      <w:r>
        <w:rPr>
          <w:rFonts w:cs="Arial Unicode MS"/>
          <w:color w:val="000000"/>
          <w:spacing w:val="-4"/>
          <w:lang w:eastAsia="ru-RU"/>
        </w:rPr>
      </w:r>
    </w:p>
    <w:tbl>
      <w:tblPr>
        <w:tblW w:w="102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486"/>
        <w:gridCol w:w="3620"/>
        <w:gridCol w:w="2697"/>
        <w:gridCol w:w="563"/>
        <w:gridCol w:w="993"/>
        <w:gridCol w:w="570"/>
        <w:gridCol w:w="1273"/>
      </w:tblGrid>
      <w:tr>
        <w:tblPrEx/>
        <w:trPr/>
        <w:tc>
          <w:tcPr>
            <w:tcW w:w="486" w:type="dxa"/>
            <w:textDirection w:val="lrTb"/>
            <w:noWrap w:val="false"/>
          </w:tcPr>
          <w:p>
            <w:pPr>
              <w:jc w:val="center"/>
              <w:tabs>
                <w:tab w:val="left" w:pos="284" w:leader="none"/>
              </w:tabs>
              <w:rPr>
                <w:rFonts w:cs="Arial Unicode MS"/>
                <w:b/>
                <w:color w:val="000000"/>
                <w:sz w:val="12"/>
                <w:szCs w:val="16"/>
                <w:lang w:eastAsia="ru-RU"/>
              </w:rPr>
            </w:pPr>
            <w:r>
              <w:rPr>
                <w:rFonts w:cs="Arial Unicode MS"/>
                <w:b/>
                <w:color w:val="000000"/>
                <w:sz w:val="12"/>
                <w:szCs w:val="16"/>
                <w:lang w:eastAsia="ru-RU"/>
              </w:rPr>
              <w:t xml:space="preserve">№ п/п</w:t>
            </w:r>
            <w:r>
              <w:rPr>
                <w:rFonts w:cs="Arial Unicode MS"/>
                <w:b/>
                <w:color w:val="000000"/>
                <w:sz w:val="12"/>
                <w:szCs w:val="16"/>
                <w:lang w:eastAsia="ru-RU"/>
              </w:rPr>
            </w:r>
            <w:r>
              <w:rPr>
                <w:rFonts w:cs="Arial Unicode MS"/>
                <w:b/>
                <w:color w:val="000000"/>
                <w:sz w:val="12"/>
                <w:szCs w:val="16"/>
                <w:lang w:eastAsia="ru-RU"/>
              </w:rPr>
            </w:r>
          </w:p>
        </w:tc>
        <w:tc>
          <w:tcPr>
            <w:tcW w:w="3620" w:type="dxa"/>
            <w:textDirection w:val="lrTb"/>
            <w:noWrap w:val="false"/>
          </w:tcPr>
          <w:p>
            <w:pPr>
              <w:jc w:val="center"/>
              <w:tabs>
                <w:tab w:val="left" w:pos="284" w:leader="none"/>
              </w:tabs>
              <w:rPr>
                <w:rFonts w:cs="Arial Unicode MS"/>
                <w:b/>
                <w:color w:val="000000"/>
                <w:sz w:val="12"/>
                <w:szCs w:val="16"/>
                <w:lang w:eastAsia="ru-RU"/>
              </w:rPr>
            </w:pPr>
            <w:r>
              <w:rPr>
                <w:rFonts w:cs="Arial Unicode MS"/>
                <w:b/>
                <w:color w:val="000000"/>
                <w:sz w:val="12"/>
                <w:szCs w:val="16"/>
                <w:lang w:eastAsia="ru-RU"/>
              </w:rPr>
              <w:t xml:space="preserve">Наименование, реестровый номер в соответствии с пунктом 3 Постановления Правительства РФ № 1875 от 23.12.2024, срок действия передаваемых прав </w:t>
            </w:r>
            <w:r>
              <w:rPr>
                <w:rFonts w:cs="Arial Unicode MS"/>
                <w:b/>
                <w:color w:val="000000"/>
                <w:sz w:val="12"/>
                <w:szCs w:val="16"/>
                <w:lang w:eastAsia="ru-RU"/>
              </w:rPr>
            </w:r>
            <w:r>
              <w:rPr>
                <w:rFonts w:cs="Arial Unicode MS"/>
                <w:b/>
                <w:color w:val="000000"/>
                <w:sz w:val="12"/>
                <w:szCs w:val="16"/>
                <w:lang w:eastAsia="ru-RU"/>
              </w:rPr>
            </w:r>
          </w:p>
        </w:tc>
        <w:tc>
          <w:tcPr>
            <w:tcW w:w="2697" w:type="dxa"/>
            <w:textDirection w:val="lrTb"/>
            <w:noWrap w:val="false"/>
          </w:tcPr>
          <w:p>
            <w:pPr>
              <w:jc w:val="center"/>
              <w:tabs>
                <w:tab w:val="left" w:pos="284" w:leader="none"/>
              </w:tabs>
              <w:rPr>
                <w:rFonts w:cs="Arial Unicode MS"/>
                <w:b/>
                <w:color w:val="000000"/>
                <w:sz w:val="12"/>
                <w:szCs w:val="16"/>
                <w:lang w:eastAsia="ru-RU"/>
              </w:rPr>
            </w:pPr>
            <w:r>
              <w:rPr>
                <w:rFonts w:cs="Arial Unicode MS"/>
                <w:b/>
                <w:color w:val="000000"/>
                <w:sz w:val="12"/>
                <w:szCs w:val="16"/>
                <w:lang w:eastAsia="ru-RU"/>
              </w:rPr>
              <w:t xml:space="preserve">Описание, перечень передаваемых документов</w:t>
            </w:r>
            <w:r>
              <w:rPr>
                <w:rFonts w:cs="Arial Unicode MS"/>
                <w:b/>
                <w:color w:val="000000"/>
                <w:sz w:val="12"/>
                <w:szCs w:val="16"/>
                <w:lang w:eastAsia="ru-RU"/>
              </w:rPr>
            </w:r>
            <w:r>
              <w:rPr>
                <w:rFonts w:cs="Arial Unicode MS"/>
                <w:b/>
                <w:color w:val="000000"/>
                <w:sz w:val="12"/>
                <w:szCs w:val="16"/>
                <w:lang w:eastAsia="ru-RU"/>
              </w:rPr>
            </w:r>
          </w:p>
        </w:tc>
        <w:tc>
          <w:tcPr>
            <w:tcW w:w="563" w:type="dxa"/>
            <w:textDirection w:val="lrTb"/>
            <w:noWrap w:val="false"/>
          </w:tcPr>
          <w:p>
            <w:pPr>
              <w:jc w:val="center"/>
              <w:tabs>
                <w:tab w:val="left" w:pos="179" w:leader="none"/>
              </w:tabs>
              <w:rPr>
                <w:rFonts w:cs="Arial Unicode MS"/>
                <w:b/>
                <w:color w:val="000000"/>
                <w:sz w:val="12"/>
                <w:szCs w:val="16"/>
                <w:lang w:eastAsia="ru-RU"/>
              </w:rPr>
            </w:pPr>
            <w:r>
              <w:rPr>
                <w:rFonts w:cs="Arial Unicode MS"/>
                <w:b/>
                <w:color w:val="000000"/>
                <w:sz w:val="12"/>
                <w:szCs w:val="16"/>
                <w:lang w:eastAsia="ru-RU"/>
              </w:rPr>
              <w:t xml:space="preserve">Ед. изм.</w:t>
            </w:r>
            <w:r>
              <w:rPr>
                <w:rFonts w:cs="Arial Unicode MS"/>
                <w:b/>
                <w:color w:val="000000"/>
                <w:sz w:val="12"/>
                <w:szCs w:val="16"/>
                <w:lang w:eastAsia="ru-RU"/>
              </w:rPr>
            </w:r>
            <w:r>
              <w:rPr>
                <w:rFonts w:cs="Arial Unicode MS"/>
                <w:b/>
                <w:color w:val="000000"/>
                <w:sz w:val="12"/>
                <w:szCs w:val="16"/>
                <w:lang w:eastAsia="ru-RU"/>
              </w:rPr>
            </w:r>
          </w:p>
        </w:tc>
        <w:tc>
          <w:tcPr>
            <w:tcW w:w="993" w:type="dxa"/>
            <w:textDirection w:val="lrTb"/>
            <w:noWrap w:val="false"/>
          </w:tcPr>
          <w:p>
            <w:pPr>
              <w:jc w:val="center"/>
              <w:tabs>
                <w:tab w:val="left" w:pos="284" w:leader="none"/>
              </w:tabs>
              <w:rPr>
                <w:rFonts w:cs="Arial Unicode MS"/>
                <w:b/>
                <w:color w:val="000000"/>
                <w:sz w:val="12"/>
                <w:szCs w:val="16"/>
                <w:lang w:eastAsia="ru-RU"/>
              </w:rPr>
            </w:pPr>
            <w:r>
              <w:rPr>
                <w:rFonts w:cs="Arial Unicode MS"/>
                <w:b/>
                <w:color w:val="000000"/>
                <w:sz w:val="12"/>
                <w:szCs w:val="16"/>
                <w:lang w:eastAsia="ru-RU"/>
              </w:rPr>
              <w:t xml:space="preserve">Количество (объем)</w:t>
            </w:r>
            <w:r>
              <w:rPr>
                <w:rFonts w:cs="Arial Unicode MS"/>
                <w:b/>
                <w:color w:val="000000"/>
                <w:sz w:val="12"/>
                <w:szCs w:val="16"/>
                <w:lang w:eastAsia="ru-RU"/>
              </w:rPr>
            </w:r>
            <w:r>
              <w:rPr>
                <w:rFonts w:cs="Arial Unicode MS"/>
                <w:b/>
                <w:color w:val="000000"/>
                <w:sz w:val="12"/>
                <w:szCs w:val="16"/>
                <w:lang w:eastAsia="ru-RU"/>
              </w:rPr>
            </w:r>
          </w:p>
        </w:tc>
        <w:tc>
          <w:tcPr>
            <w:tcW w:w="570" w:type="dxa"/>
            <w:textDirection w:val="lrTb"/>
            <w:noWrap w:val="false"/>
          </w:tcPr>
          <w:p>
            <w:pPr>
              <w:jc w:val="center"/>
              <w:tabs>
                <w:tab w:val="left" w:pos="284" w:leader="none"/>
              </w:tabs>
              <w:rPr>
                <w:rFonts w:cs="Arial Unicode MS"/>
                <w:b/>
                <w:color w:val="000000"/>
                <w:sz w:val="12"/>
                <w:szCs w:val="16"/>
                <w:lang w:eastAsia="ru-RU"/>
              </w:rPr>
            </w:pPr>
            <w:r>
              <w:rPr>
                <w:rFonts w:cs="Arial Unicode MS"/>
                <w:b/>
                <w:color w:val="000000"/>
                <w:sz w:val="12"/>
                <w:szCs w:val="16"/>
                <w:lang w:eastAsia="ru-RU"/>
              </w:rPr>
              <w:t xml:space="preserve">НДС/без НДС</w:t>
            </w:r>
            <w:r>
              <w:rPr>
                <w:rFonts w:cs="Arial Unicode MS"/>
                <w:b/>
                <w:color w:val="000000"/>
                <w:sz w:val="12"/>
                <w:szCs w:val="16"/>
                <w:lang w:eastAsia="ru-RU"/>
              </w:rPr>
            </w:r>
            <w:r>
              <w:rPr>
                <w:rFonts w:cs="Arial Unicode MS"/>
                <w:b/>
                <w:color w:val="000000"/>
                <w:sz w:val="12"/>
                <w:szCs w:val="16"/>
                <w:lang w:eastAsia="ru-RU"/>
              </w:rPr>
            </w:r>
          </w:p>
        </w:tc>
        <w:tc>
          <w:tcPr>
            <w:tcW w:w="1273" w:type="dxa"/>
            <w:textDirection w:val="lrTb"/>
            <w:noWrap w:val="false"/>
          </w:tcPr>
          <w:p>
            <w:pPr>
              <w:jc w:val="center"/>
              <w:tabs>
                <w:tab w:val="left" w:pos="284" w:leader="none"/>
              </w:tabs>
              <w:rPr>
                <w:rFonts w:cs="Arial Unicode MS"/>
                <w:b/>
                <w:color w:val="000000"/>
                <w:sz w:val="12"/>
                <w:szCs w:val="16"/>
                <w:lang w:eastAsia="ru-RU"/>
              </w:rPr>
            </w:pPr>
            <w:r>
              <w:rPr>
                <w:rFonts w:cs="Arial Unicode MS"/>
                <w:b/>
                <w:color w:val="000000"/>
                <w:sz w:val="12"/>
                <w:szCs w:val="16"/>
                <w:lang w:eastAsia="ru-RU"/>
              </w:rPr>
              <w:t xml:space="preserve">Вознаграждение</w:t>
            </w:r>
            <w:r>
              <w:rPr>
                <w:rFonts w:cs="Arial Unicode MS"/>
                <w:b/>
                <w:color w:val="000000"/>
                <w:sz w:val="12"/>
                <w:szCs w:val="16"/>
                <w:lang w:eastAsia="ru-RU"/>
              </w:rPr>
            </w:r>
            <w:r>
              <w:rPr>
                <w:rFonts w:cs="Arial Unicode MS"/>
                <w:b/>
                <w:color w:val="000000"/>
                <w:sz w:val="12"/>
                <w:szCs w:val="16"/>
                <w:lang w:eastAsia="ru-RU"/>
              </w:rPr>
            </w:r>
          </w:p>
        </w:tc>
      </w:tr>
      <w:tr>
        <w:tblPrEx/>
        <w:trPr>
          <w:trHeight w:val="279"/>
        </w:trPr>
        <w:tc>
          <w:tcPr>
            <w:tcW w:w="486" w:type="dxa"/>
            <w:textDirection w:val="lrTb"/>
            <w:noWrap w:val="false"/>
          </w:tcPr>
          <w:p>
            <w:pPr>
              <w:jc w:val="center"/>
              <w:tabs>
                <w:tab w:val="left" w:pos="284" w:leader="none"/>
              </w:tabs>
              <w:rPr>
                <w:rFonts w:cs="Arial Unicode MS"/>
                <w:color w:val="000000"/>
                <w:sz w:val="16"/>
                <w:szCs w:val="16"/>
                <w:lang w:eastAsia="ru-RU"/>
              </w:rPr>
            </w:pPr>
            <w:r>
              <w:rPr>
                <w:rFonts w:cs="Arial Unicode MS"/>
                <w:color w:val="000000"/>
                <w:sz w:val="16"/>
                <w:szCs w:val="16"/>
                <w:lang w:eastAsia="ru-RU"/>
              </w:rPr>
              <w:t xml:space="preserve">1.</w:t>
            </w:r>
            <w:r>
              <w:rPr>
                <w:rFonts w:cs="Arial Unicode MS"/>
                <w:color w:val="000000"/>
                <w:sz w:val="16"/>
                <w:szCs w:val="16"/>
                <w:lang w:eastAsia="ru-RU"/>
              </w:rPr>
            </w:r>
            <w:r>
              <w:rPr>
                <w:rFonts w:cs="Arial Unicode MS"/>
                <w:color w:val="000000"/>
                <w:sz w:val="16"/>
                <w:szCs w:val="16"/>
                <w:lang w:eastAsia="ru-RU"/>
              </w:rPr>
            </w:r>
          </w:p>
        </w:tc>
        <w:tc>
          <w:tcPr>
            <w:tcW w:w="3620" w:type="dxa"/>
            <w:textDirection w:val="lrTb"/>
            <w:noWrap w:val="false"/>
          </w:tcPr>
          <w:p>
            <w:pPr>
              <w:jc w:val="left"/>
              <w:spacing w:after="0"/>
              <w:tabs>
                <w:tab w:val="left" w:pos="284" w:leader="none"/>
              </w:tabs>
              <w:rPr>
                <w:sz w:val="20"/>
                <w:szCs w:val="20"/>
                <w:lang w:eastAsia="ru-RU"/>
              </w:rPr>
            </w:pPr>
            <w:r>
              <w:rPr>
                <w:sz w:val="20"/>
                <w:szCs w:val="20"/>
                <w:lang w:eastAsia="ru-RU"/>
              </w:rPr>
              <w:t xml:space="preserve">Услуги по предоставлению неисключительных прав (продление лицензии) на программное обеспечение </w:t>
            </w:r>
            <w:r>
              <w:rPr>
                <w:sz w:val="20"/>
                <w:szCs w:val="20"/>
                <w:lang w:eastAsia="ru-RU"/>
              </w:rPr>
              <w:t xml:space="preserve">Sherpa</w:t>
            </w:r>
            <w:r>
              <w:rPr>
                <w:sz w:val="20"/>
                <w:szCs w:val="20"/>
                <w:lang w:eastAsia="ru-RU"/>
              </w:rPr>
              <w:t xml:space="preserve"> RPA (</w:t>
            </w:r>
            <w:r>
              <w:rPr>
                <w:sz w:val="20"/>
                <w:szCs w:val="20"/>
                <w:lang w:eastAsia="ru-RU"/>
              </w:rPr>
              <w:t xml:space="preserve">Attended</w:t>
            </w:r>
            <w:r>
              <w:rPr>
                <w:sz w:val="20"/>
                <w:szCs w:val="20"/>
                <w:lang w:eastAsia="ru-RU"/>
              </w:rPr>
              <w:t xml:space="preserve"> </w:t>
            </w:r>
            <w:r>
              <w:rPr>
                <w:sz w:val="20"/>
                <w:szCs w:val="20"/>
                <w:lang w:eastAsia="ru-RU"/>
              </w:rPr>
              <w:t xml:space="preserve">Robot</w:t>
            </w:r>
            <w:r>
              <w:rPr>
                <w:sz w:val="20"/>
                <w:szCs w:val="20"/>
                <w:lang w:eastAsia="ru-RU"/>
              </w:rPr>
              <w:t xml:space="preserve">)</w:t>
            </w:r>
            <w:r>
              <w:rPr>
                <w:b/>
                <w:bCs/>
                <w:color w:val="000000"/>
                <w:lang w:eastAsia="ru-RU"/>
              </w:rPr>
              <w:t xml:space="preserve"> </w:t>
            </w:r>
            <w:r>
              <w:rPr>
                <w:sz w:val="20"/>
                <w:szCs w:val="20"/>
                <w:lang w:eastAsia="ru-RU"/>
              </w:rPr>
            </w:r>
            <w:r>
              <w:rPr>
                <w:sz w:val="20"/>
                <w:szCs w:val="20"/>
                <w:lang w:eastAsia="ru-RU"/>
              </w:rPr>
            </w:r>
          </w:p>
          <w:p>
            <w:pPr>
              <w:jc w:val="left"/>
              <w:spacing w:after="0"/>
              <w:tabs>
                <w:tab w:val="left" w:pos="284" w:leader="none"/>
              </w:tabs>
              <w:rPr>
                <w:sz w:val="20"/>
                <w:szCs w:val="20"/>
                <w:lang w:eastAsia="ru-RU"/>
              </w:rPr>
            </w:pPr>
            <w:r>
              <w:rPr>
                <w:sz w:val="20"/>
                <w:szCs w:val="20"/>
                <w:lang w:eastAsia="ru-RU"/>
              </w:rPr>
              <w:t xml:space="preserve">Срок действия лицензии: с 24.08.2026 по 23.08.2027.</w:t>
            </w:r>
            <w:r>
              <w:rPr>
                <w:sz w:val="20"/>
                <w:szCs w:val="20"/>
                <w:lang w:eastAsia="ru-RU"/>
              </w:rPr>
            </w:r>
            <w:r>
              <w:rPr>
                <w:sz w:val="20"/>
                <w:szCs w:val="20"/>
                <w:lang w:eastAsia="ru-RU"/>
              </w:rPr>
            </w:r>
          </w:p>
          <w:p>
            <w:pPr>
              <w:jc w:val="left"/>
              <w:spacing w:after="0"/>
              <w:tabs>
                <w:tab w:val="left" w:pos="284" w:leader="none"/>
              </w:tabs>
              <w:rPr>
                <w:sz w:val="20"/>
                <w:szCs w:val="20"/>
                <w:lang w:eastAsia="ru-RU"/>
              </w:rPr>
            </w:pPr>
            <w:r>
              <w:rPr>
                <w:sz w:val="20"/>
                <w:szCs w:val="20"/>
                <w:lang w:eastAsia="ru-RU"/>
              </w:rPr>
              <w:t xml:space="preserve">Реестровый номер ПО: № 8670 от 31.12.2020</w:t>
            </w:r>
            <w:r>
              <w:rPr>
                <w:sz w:val="20"/>
                <w:szCs w:val="20"/>
                <w:lang w:eastAsia="ru-RU"/>
              </w:rPr>
            </w:r>
            <w:r>
              <w:rPr>
                <w:sz w:val="20"/>
                <w:szCs w:val="20"/>
                <w:lang w:eastAsia="ru-RU"/>
              </w:rPr>
            </w:r>
          </w:p>
          <w:p>
            <w:pPr>
              <w:ind w:left="-67" w:right="-94"/>
              <w:jc w:val="left"/>
              <w:spacing w:after="0"/>
              <w:rPr>
                <w:sz w:val="20"/>
                <w:szCs w:val="20"/>
              </w:rPr>
            </w:pPr>
            <w:r>
              <w:rPr>
                <w:sz w:val="20"/>
                <w:szCs w:val="20"/>
                <w:lang w:eastAsia="ru-RU"/>
              </w:rPr>
              <w:t xml:space="preserve">ОКПД2: 58.29.50.000</w:t>
            </w:r>
            <w:r>
              <w:rPr>
                <w:sz w:val="20"/>
                <w:szCs w:val="20"/>
              </w:rPr>
            </w:r>
            <w:r>
              <w:rPr>
                <w:sz w:val="20"/>
                <w:szCs w:val="20"/>
              </w:rPr>
            </w:r>
          </w:p>
        </w:tc>
        <w:tc>
          <w:tcPr>
            <w:tcW w:w="2697" w:type="dxa"/>
            <w:textDirection w:val="lrTb"/>
            <w:noWrap w:val="false"/>
          </w:tcPr>
          <w:p>
            <w:pPr>
              <w:jc w:val="left"/>
              <w:tabs>
                <w:tab w:val="left" w:pos="284" w:leader="none"/>
              </w:tabs>
              <w:rPr>
                <w:rFonts w:cs="Arial Unicode MS"/>
                <w:color w:val="000000"/>
                <w:sz w:val="16"/>
                <w:szCs w:val="16"/>
                <w:lang w:eastAsia="ru-RU"/>
              </w:rPr>
            </w:pPr>
            <w:r>
              <w:rPr>
                <w:rFonts w:cs="Arial Unicode MS"/>
                <w:color w:val="000000"/>
                <w:sz w:val="16"/>
                <w:szCs w:val="16"/>
                <w:lang w:eastAsia="ru-RU"/>
              </w:rPr>
            </w:r>
            <w:r>
              <w:rPr>
                <w:rFonts w:cs="Arial Unicode MS"/>
                <w:color w:val="000000"/>
                <w:sz w:val="16"/>
                <w:szCs w:val="16"/>
                <w:lang w:eastAsia="ru-RU"/>
              </w:rPr>
            </w:r>
            <w:r>
              <w:rPr>
                <w:rFonts w:cs="Arial Unicode MS"/>
                <w:color w:val="000000"/>
                <w:sz w:val="16"/>
                <w:szCs w:val="16"/>
                <w:lang w:eastAsia="ru-RU"/>
              </w:rPr>
            </w:r>
          </w:p>
        </w:tc>
        <w:tc>
          <w:tcPr>
            <w:tcW w:w="563" w:type="dxa"/>
            <w:textDirection w:val="lrTb"/>
            <w:noWrap w:val="false"/>
          </w:tcPr>
          <w:p>
            <w:pPr>
              <w:jc w:val="center"/>
              <w:tabs>
                <w:tab w:val="left" w:pos="179" w:leader="none"/>
              </w:tabs>
              <w:rPr>
                <w:rFonts w:cs="Arial Unicode MS"/>
                <w:color w:val="000000"/>
                <w:sz w:val="16"/>
                <w:szCs w:val="16"/>
                <w:lang w:eastAsia="ru-RU"/>
              </w:rPr>
            </w:pPr>
            <w:r>
              <w:rPr>
                <w:rFonts w:cs="Arial Unicode MS"/>
                <w:color w:val="000000"/>
                <w:sz w:val="16"/>
                <w:szCs w:val="16"/>
                <w:lang w:eastAsia="ru-RU"/>
              </w:rPr>
              <w:t xml:space="preserve">шт.</w:t>
            </w:r>
            <w:r>
              <w:rPr>
                <w:rFonts w:cs="Arial Unicode MS"/>
                <w:color w:val="000000"/>
                <w:sz w:val="16"/>
                <w:szCs w:val="16"/>
                <w:lang w:eastAsia="ru-RU"/>
              </w:rPr>
            </w:r>
            <w:r>
              <w:rPr>
                <w:rFonts w:cs="Arial Unicode MS"/>
                <w:color w:val="000000"/>
                <w:sz w:val="16"/>
                <w:szCs w:val="16"/>
                <w:lang w:eastAsia="ru-RU"/>
              </w:rPr>
            </w:r>
          </w:p>
        </w:tc>
        <w:tc>
          <w:tcPr>
            <w:tcW w:w="993" w:type="dxa"/>
            <w:textDirection w:val="lrTb"/>
            <w:noWrap w:val="false"/>
          </w:tcPr>
          <w:p>
            <w:pPr>
              <w:jc w:val="center"/>
              <w:tabs>
                <w:tab w:val="left" w:pos="284" w:leader="none"/>
              </w:tabs>
              <w:rPr>
                <w:rFonts w:cs="Arial Unicode MS"/>
                <w:color w:val="000000"/>
                <w:sz w:val="16"/>
                <w:szCs w:val="16"/>
                <w:lang w:eastAsia="ru-RU"/>
              </w:rPr>
            </w:pPr>
            <w:r>
              <w:rPr>
                <w:rFonts w:eastAsia="Arial Unicode MS" w:cs="Arial Unicode MS"/>
                <w:color w:val="000000"/>
                <w:sz w:val="16"/>
                <w:szCs w:val="16"/>
                <w:lang w:val="en-US" w:eastAsia="ru-RU"/>
              </w:rPr>
              <w:t xml:space="preserve">1</w:t>
            </w:r>
            <w:r>
              <w:rPr>
                <w:rFonts w:cs="Arial Unicode MS"/>
                <w:color w:val="000000"/>
                <w:sz w:val="16"/>
                <w:szCs w:val="16"/>
                <w:lang w:eastAsia="ru-RU"/>
              </w:rPr>
            </w:r>
            <w:r>
              <w:rPr>
                <w:rFonts w:cs="Arial Unicode MS"/>
                <w:color w:val="000000"/>
                <w:sz w:val="16"/>
                <w:szCs w:val="16"/>
                <w:lang w:eastAsia="ru-RU"/>
              </w:rPr>
            </w:r>
          </w:p>
        </w:tc>
        <w:tc>
          <w:tcPr>
            <w:tcW w:w="570" w:type="dxa"/>
            <w:textDirection w:val="lrTb"/>
            <w:noWrap w:val="false"/>
          </w:tcPr>
          <w:p>
            <w:pPr>
              <w:jc w:val="center"/>
              <w:tabs>
                <w:tab w:val="left" w:pos="284" w:leader="none"/>
              </w:tabs>
              <w:rPr>
                <w:rFonts w:cs="Arial Unicode MS"/>
                <w:color w:val="000000"/>
                <w:sz w:val="16"/>
                <w:szCs w:val="16"/>
                <w:lang w:eastAsia="ru-RU"/>
              </w:rPr>
            </w:pPr>
            <w:r>
              <w:rPr>
                <w:rFonts w:cs="Arial Unicode MS"/>
                <w:color w:val="000000"/>
                <w:sz w:val="16"/>
                <w:szCs w:val="16"/>
                <w:lang w:eastAsia="ru-RU"/>
              </w:rPr>
            </w:r>
            <w:r>
              <w:rPr>
                <w:rFonts w:cs="Arial Unicode MS"/>
                <w:color w:val="000000"/>
                <w:sz w:val="16"/>
                <w:szCs w:val="16"/>
                <w:lang w:eastAsia="ru-RU"/>
              </w:rPr>
            </w:r>
            <w:r>
              <w:rPr>
                <w:rFonts w:cs="Arial Unicode MS"/>
                <w:color w:val="000000"/>
                <w:sz w:val="16"/>
                <w:szCs w:val="16"/>
                <w:lang w:eastAsia="ru-RU"/>
              </w:rPr>
            </w:r>
          </w:p>
        </w:tc>
        <w:tc>
          <w:tcPr>
            <w:tcW w:w="1273" w:type="dxa"/>
            <w:textDirection w:val="lrTb"/>
            <w:noWrap w:val="false"/>
          </w:tcPr>
          <w:p>
            <w:pPr>
              <w:jc w:val="center"/>
              <w:tabs>
                <w:tab w:val="left" w:pos="284" w:leader="none"/>
              </w:tabs>
              <w:rPr>
                <w:rFonts w:cs="Arial Unicode MS"/>
                <w:color w:val="000000"/>
                <w:sz w:val="16"/>
                <w:szCs w:val="16"/>
                <w:lang w:eastAsia="ru-RU"/>
              </w:rPr>
            </w:pPr>
            <w:r>
              <w:rPr>
                <w:rFonts w:cs="Arial Unicode MS"/>
                <w:color w:val="000000"/>
                <w:sz w:val="16"/>
                <w:szCs w:val="16"/>
                <w:lang w:eastAsia="ru-RU"/>
              </w:rPr>
            </w:r>
            <w:r>
              <w:rPr>
                <w:rFonts w:cs="Arial Unicode MS"/>
                <w:color w:val="000000"/>
                <w:sz w:val="16"/>
                <w:szCs w:val="16"/>
                <w:lang w:eastAsia="ru-RU"/>
              </w:rPr>
            </w:r>
            <w:r>
              <w:rPr>
                <w:rFonts w:cs="Arial Unicode MS"/>
                <w:color w:val="000000"/>
                <w:sz w:val="16"/>
                <w:szCs w:val="16"/>
                <w:lang w:eastAsia="ru-RU"/>
              </w:rPr>
            </w:r>
          </w:p>
        </w:tc>
      </w:tr>
    </w:tbl>
    <w:p>
      <w:pPr>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color w:val="000000"/>
          <w:lang w:eastAsia="ru-RU"/>
        </w:rPr>
      </w:pPr>
      <w:r>
        <w:rPr>
          <w:rFonts w:cs="Arial Unicode MS"/>
          <w:color w:val="000000"/>
          <w:lang w:eastAsia="ru-RU"/>
        </w:rPr>
        <w:t xml:space="preserve">(далее – ПО) на условиях простой неисключительной лицензии. </w:t>
      </w:r>
      <w:r>
        <w:rPr>
          <w:rFonts w:cs="Arial Unicode MS"/>
          <w:color w:val="000000"/>
          <w:lang w:eastAsia="ru-RU"/>
        </w:rPr>
      </w:r>
      <w:r>
        <w:rPr>
          <w:rFonts w:cs="Arial Unicode MS"/>
          <w:color w:val="000000"/>
          <w:lang w:eastAsia="ru-RU"/>
        </w:rPr>
      </w:r>
    </w:p>
    <w:p>
      <w:pPr>
        <w:ind w:firstLine="720"/>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color w:val="000000"/>
          <w:lang w:eastAsia="ru-RU"/>
        </w:rPr>
      </w:pPr>
      <w:r>
        <w:rPr>
          <w:rFonts w:cs="Arial Unicode MS"/>
          <w:color w:val="000000"/>
          <w:lang w:eastAsia="ru-RU"/>
        </w:rPr>
        <w:t xml:space="preserve">1.2. Территория, на которой допускается использование ПО: Российская Федерация.</w:t>
      </w:r>
      <w:r>
        <w:rPr>
          <w:rFonts w:cs="Arial Unicode MS"/>
          <w:color w:val="000000"/>
          <w:lang w:eastAsia="ru-RU"/>
        </w:rPr>
      </w:r>
      <w:r>
        <w:rPr>
          <w:rFonts w:cs="Arial Unicode MS"/>
          <w:color w:val="000000"/>
          <w:lang w:eastAsia="ru-RU"/>
        </w:rPr>
      </w:r>
    </w:p>
    <w:p>
      <w:pPr>
        <w:ind w:firstLine="720"/>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color w:val="000000"/>
          <w:lang w:eastAsia="ru-RU"/>
        </w:rPr>
      </w:pPr>
      <w:r>
        <w:rPr>
          <w:rFonts w:cs="Arial Unicode MS"/>
          <w:color w:val="000000"/>
          <w:lang w:eastAsia="ru-RU"/>
        </w:rPr>
        <w:t xml:space="preserve">1.3. Лицензиар подтверждает, что обладает всеми правами на распространение неисключительных прав использования П</w:t>
      </w:r>
      <w:r>
        <w:rPr>
          <w:rFonts w:cs="Arial Unicode MS"/>
          <w:color w:val="000000"/>
          <w:lang w:eastAsia="ru-RU"/>
        </w:rPr>
        <w:t xml:space="preserve">О. В случае если к Лицензиату по вине Лицензиара   будут предъявлены претензии, иски третьих лиц, связанные с нарушением их прав, Лицензиар принимает на себя такие претензии и иски и возмещает Лицензиату все расходы и весь ущерб, понесенный в связи с ними.</w:t>
      </w:r>
      <w:r>
        <w:rPr>
          <w:rFonts w:cs="Arial Unicode MS"/>
          <w:color w:val="000000"/>
          <w:lang w:eastAsia="ru-RU"/>
        </w:rPr>
      </w:r>
      <w:r>
        <w:rPr>
          <w:rFonts w:cs="Arial Unicode MS"/>
          <w:color w:val="000000"/>
          <w:lang w:eastAsia="ru-RU"/>
        </w:rPr>
      </w:r>
    </w:p>
    <w:p>
      <w:pPr>
        <w:ind w:firstLine="851"/>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color w:val="000000"/>
          <w:lang w:eastAsia="ru-RU"/>
        </w:rPr>
      </w:pPr>
      <w:r>
        <w:rPr>
          <w:rFonts w:cs="Arial Unicode MS"/>
          <w:color w:val="000000"/>
          <w:lang w:eastAsia="ru-RU"/>
        </w:rPr>
        <w:t xml:space="preserve">1.4. Срок действия неисключительных прав: в соответствии с пунктом 1.1 Договора для соответствующего ПО.</w:t>
      </w:r>
      <w:r>
        <w:rPr>
          <w:rFonts w:cs="Arial Unicode MS"/>
          <w:color w:val="000000"/>
          <w:lang w:eastAsia="ru-RU"/>
        </w:rPr>
      </w:r>
      <w:r>
        <w:rPr>
          <w:rFonts w:cs="Arial Unicode MS"/>
          <w:color w:val="000000"/>
          <w:lang w:eastAsia="ru-RU"/>
        </w:rPr>
      </w:r>
    </w:p>
    <w:p>
      <w:pPr>
        <w:ind w:firstLine="851"/>
        <w:tabs>
          <w:tab w:val="left" w:pos="0" w:leader="none"/>
          <w:tab w:val="left" w:pos="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eastAsia="Arial Unicode MS" w:cs="Arial Unicode MS"/>
          <w:color w:val="000000"/>
          <w:spacing w:val="-4"/>
          <w:lang w:eastAsia="ru-RU"/>
        </w:rPr>
      </w:pPr>
      <w:r>
        <w:rPr>
          <w:rFonts w:cs="Arial Unicode MS"/>
          <w:color w:val="000000"/>
          <w:lang w:eastAsia="ru-RU"/>
        </w:rPr>
        <w:t xml:space="preserve">1.5. </w:t>
      </w:r>
      <w:r>
        <w:rPr>
          <w:rFonts w:eastAsia="Arial"/>
        </w:rPr>
        <w:t xml:space="preserve">Лицензиар предоставляет Лицензиату неисключительное право использовать ПО в соответствии с его функциональными возможностями следующими способами: воспроизведения, ограниченного инсталляцией, копированием и запуском, хранения в памяти ЭВМ</w:t>
      </w:r>
      <w:r>
        <w:rPr>
          <w:rFonts w:eastAsia="Arial Unicode MS" w:cs="Arial Unicode MS"/>
          <w:color w:val="000000"/>
          <w:spacing w:val="-4"/>
          <w:lang w:eastAsia="ru-RU"/>
        </w:rPr>
        <w:t xml:space="preserve">.</w:t>
      </w:r>
      <w:r>
        <w:rPr>
          <w:rFonts w:eastAsia="Arial Unicode MS" w:cs="Arial Unicode MS"/>
          <w:color w:val="000000"/>
          <w:spacing w:val="-4"/>
          <w:lang w:eastAsia="ru-RU"/>
        </w:rPr>
      </w:r>
      <w:r>
        <w:rPr>
          <w:rFonts w:eastAsia="Arial Unicode MS" w:cs="Arial Unicode MS"/>
          <w:color w:val="000000"/>
          <w:spacing w:val="-4"/>
          <w:lang w:eastAsia="ru-RU"/>
        </w:rPr>
      </w:r>
    </w:p>
    <w:p>
      <w:pPr>
        <w:ind w:firstLine="851"/>
        <w:tabs>
          <w:tab w:val="left" w:pos="0" w:leader="none"/>
          <w:tab w:val="left" w:pos="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color w:val="000000"/>
          <w:lang w:eastAsia="ru-RU"/>
        </w:rPr>
      </w:pPr>
      <w:r>
        <w:rPr>
          <w:rFonts w:cs="Arial Unicode MS"/>
          <w:color w:val="000000"/>
          <w:lang w:eastAsia="ru-RU"/>
        </w:rPr>
        <w:t xml:space="preserve">1.6. Использование Лицензиатом ПО исключительно в рамках выполнения обязательств по приемке результатов исполнения Контракта</w:t>
      </w:r>
      <w:r>
        <w:rPr>
          <w:rFonts w:cs="Arial Unicode MS"/>
          <w:bCs/>
          <w:color w:val="000000"/>
          <w:lang w:eastAsia="ru-RU"/>
        </w:rPr>
        <w:t xml:space="preserve"> не может являться безусловным основанием для приемки и выплаты вознаграждения за передачу прав по Договору.</w:t>
      </w:r>
      <w:r>
        <w:rPr>
          <w:rFonts w:cs="Arial Unicode MS"/>
          <w:color w:val="000000"/>
          <w:lang w:eastAsia="ru-RU"/>
        </w:rPr>
      </w:r>
      <w:r>
        <w:rPr>
          <w:rFonts w:cs="Arial Unicode MS"/>
          <w:color w:val="000000"/>
          <w:lang w:eastAsia="ru-RU"/>
        </w:rPr>
      </w:r>
    </w:p>
    <w:p>
      <w:pPr>
        <w:ind w:firstLine="720"/>
        <w:jc w:val="center"/>
        <w:tabs>
          <w:tab w:val="left" w:pos="0" w:leader="none"/>
          <w:tab w:val="left" w:pos="40" w:leader="none"/>
        </w:tabs>
        <w:rPr>
          <w:rFonts w:cs="Arial Unicode MS"/>
          <w:b/>
          <w:bCs/>
          <w:color w:val="000000"/>
          <w:lang w:eastAsia="ru-RU"/>
        </w:rPr>
      </w:pPr>
      <w:r>
        <w:rPr>
          <w:rFonts w:cs="Arial Unicode MS"/>
          <w:b/>
          <w:bCs/>
          <w:color w:val="000000"/>
          <w:lang w:eastAsia="ru-RU"/>
        </w:rPr>
      </w:r>
      <w:r>
        <w:rPr>
          <w:rFonts w:cs="Arial Unicode MS"/>
          <w:b/>
          <w:bCs/>
          <w:color w:val="000000"/>
          <w:lang w:eastAsia="ru-RU"/>
        </w:rPr>
      </w:r>
      <w:r>
        <w:rPr>
          <w:rFonts w:cs="Arial Unicode MS"/>
          <w:b/>
          <w:bCs/>
          <w:color w:val="000000"/>
          <w:lang w:eastAsia="ru-RU"/>
        </w:rPr>
      </w:r>
    </w:p>
    <w:p>
      <w:pPr>
        <w:ind w:firstLine="720"/>
        <w:jc w:val="center"/>
        <w:tabs>
          <w:tab w:val="left" w:pos="0" w:leader="none"/>
          <w:tab w:val="left" w:pos="40" w:leader="none"/>
        </w:tabs>
        <w:rPr>
          <w:rFonts w:cs="Arial Unicode MS"/>
          <w:b/>
          <w:bCs/>
          <w:color w:val="000000"/>
          <w:lang w:eastAsia="ru-RU"/>
        </w:rPr>
      </w:pPr>
      <w:r>
        <w:rPr>
          <w:rFonts w:cs="Arial Unicode MS"/>
          <w:b/>
          <w:bCs/>
          <w:color w:val="000000"/>
          <w:lang w:eastAsia="ru-RU"/>
        </w:rPr>
        <w:t xml:space="preserve">2. Размер вознаграждения, порядок и сроки его уплаты</w:t>
      </w:r>
      <w:r>
        <w:rPr>
          <w:rFonts w:cs="Arial Unicode MS"/>
          <w:b/>
          <w:bCs/>
          <w:color w:val="000000"/>
          <w:lang w:eastAsia="ru-RU"/>
        </w:rPr>
      </w:r>
      <w:r>
        <w:rPr>
          <w:rFonts w:cs="Arial Unicode MS"/>
          <w:b/>
          <w:bCs/>
          <w:color w:val="000000"/>
          <w:lang w:eastAsia="ru-RU"/>
        </w:rPr>
      </w:r>
    </w:p>
    <w:p>
      <w:pPr>
        <w:ind w:firstLine="851"/>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bCs/>
          <w:color w:val="000000"/>
          <w:lang w:eastAsia="ru-RU"/>
        </w:rPr>
      </w:pPr>
      <w:r>
        <w:rPr>
          <w:rFonts w:cs="Arial Unicode MS"/>
          <w:bCs/>
          <w:color w:val="000000"/>
          <w:lang w:eastAsia="ru-RU"/>
        </w:rPr>
        <w:t xml:space="preserve">2.1. За использование ПО Лицензиат выплачивает Лицензиару вознаграждение в размере </w:t>
      </w:r>
      <w:r>
        <w:rPr>
          <w:rFonts w:cs="Arial Unicode MS"/>
          <w:color w:val="000000"/>
          <w:lang w:eastAsia="ru-RU"/>
        </w:rPr>
        <w:t xml:space="preserve">______________ (___________________) рублей ___ копеек, </w:t>
      </w:r>
      <w:r>
        <w:rPr>
          <w:rFonts w:cs="Arial Unicode MS"/>
          <w:i/>
          <w:color w:val="000000"/>
          <w:lang w:eastAsia="ru-RU"/>
        </w:rPr>
        <w:t xml:space="preserve">в т.ч. НДС/НДС не облагается в соответствии с подпунктом 26 пункта 2 статьи 149 Налогового кодекса Российской Федерации</w:t>
      </w:r>
      <w:r>
        <w:rPr>
          <w:rFonts w:cs="Arial Unicode MS"/>
          <w:bCs/>
          <w:color w:val="000000"/>
          <w:lang w:eastAsia="ru-RU"/>
        </w:rPr>
        <w:t xml:space="preserve">. </w:t>
      </w:r>
      <w:r>
        <w:rPr>
          <w:rFonts w:eastAsia="Arial Unicode MS" w:cs="Arial Unicode MS"/>
          <w:bCs/>
          <w:color w:val="000000"/>
          <w:lang w:eastAsia="ru-RU"/>
        </w:rPr>
        <w:t xml:space="preserve">Размер вознаграждения, предусмотренный пунктом 2.1 Договора, включен в цену Контракта</w:t>
      </w:r>
      <w:r>
        <w:rPr>
          <w:rFonts w:eastAsia="Arial Unicode MS" w:cs="Arial Unicode MS"/>
          <w:bCs/>
          <w:color w:val="000000"/>
          <w:lang w:eastAsia="ru-RU"/>
        </w:rPr>
        <w:t xml:space="preserve">.</w:t>
      </w:r>
      <w:r>
        <w:rPr>
          <w:rFonts w:cs="Arial Unicode MS"/>
          <w:bCs/>
          <w:color w:val="000000"/>
          <w:lang w:eastAsia="ru-RU"/>
        </w:rPr>
      </w:r>
      <w:r>
        <w:rPr>
          <w:rFonts w:cs="Arial Unicode MS"/>
          <w:bCs/>
          <w:color w:val="000000"/>
          <w:lang w:eastAsia="ru-RU"/>
        </w:rPr>
      </w:r>
    </w:p>
    <w:p>
      <w:pPr>
        <w:ind w:firstLine="851"/>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bCs/>
          <w:color w:val="000000"/>
          <w:lang w:eastAsia="ru-RU"/>
        </w:rPr>
      </w:pPr>
      <w:r>
        <w:rPr>
          <w:rFonts w:cs="Arial Unicode MS"/>
          <w:bCs/>
          <w:color w:val="000000"/>
          <w:lang w:eastAsia="ru-RU"/>
        </w:rPr>
        <w:t xml:space="preserve">2.2. </w:t>
      </w:r>
      <w:r>
        <w:rPr>
          <w:rFonts w:cs="Arial Unicode MS"/>
          <w:bCs/>
          <w:color w:val="000000"/>
          <w:lang w:eastAsia="ru-RU"/>
        </w:rPr>
        <w:t xml:space="preserve">Вознаграждение выплачивается Лицензиару единовременно в порядке, определенном Контрактом, на счет Лицензиара, указанный в Контракте, исключительно в случае приемки результатов исполнения Контракта.</w:t>
      </w:r>
      <w:r>
        <w:rPr>
          <w:rFonts w:cs="Arial Unicode MS"/>
          <w:bCs/>
          <w:color w:val="000000"/>
          <w:lang w:eastAsia="ru-RU"/>
        </w:rPr>
        <w:t xml:space="preserve"> </w:t>
      </w:r>
      <w:r>
        <w:rPr>
          <w:rFonts w:cs="Arial Unicode MS"/>
          <w:bCs/>
          <w:color w:val="000000"/>
          <w:lang w:eastAsia="ru-RU"/>
        </w:rPr>
      </w:r>
      <w:r>
        <w:rPr>
          <w:rFonts w:cs="Arial Unicode MS"/>
          <w:bCs/>
          <w:color w:val="000000"/>
          <w:lang w:eastAsia="ru-RU"/>
        </w:rPr>
      </w:r>
    </w:p>
    <w:p>
      <w:pPr>
        <w:ind w:firstLine="851"/>
        <w:jc w:val="center"/>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b/>
          <w:bCs/>
          <w:color w:val="000000"/>
          <w:lang w:eastAsia="ru-RU"/>
        </w:rPr>
      </w:pPr>
      <w:r>
        <w:rPr>
          <w:rFonts w:cs="Arial Unicode MS"/>
          <w:b/>
          <w:bCs/>
          <w:color w:val="000000"/>
          <w:lang w:eastAsia="ru-RU"/>
        </w:rPr>
        <w:t xml:space="preserve">3. Порядок передачи неисключительных прав использования ПО</w:t>
      </w:r>
      <w:r>
        <w:rPr>
          <w:rFonts w:cs="Arial Unicode MS"/>
          <w:b/>
          <w:bCs/>
          <w:color w:val="000000"/>
          <w:lang w:eastAsia="ru-RU"/>
        </w:rPr>
      </w:r>
      <w:r>
        <w:rPr>
          <w:rFonts w:cs="Arial Unicode MS"/>
          <w:b/>
          <w:bCs/>
          <w:color w:val="000000"/>
          <w:lang w:eastAsia="ru-RU"/>
        </w:rPr>
      </w:r>
    </w:p>
    <w:p>
      <w:pPr>
        <w:ind w:firstLine="851"/>
        <w:jc w:val="center"/>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b/>
          <w:bCs/>
          <w:color w:val="000000"/>
          <w:lang w:eastAsia="ru-RU"/>
        </w:rPr>
      </w:pPr>
      <w:r>
        <w:rPr>
          <w:rFonts w:cs="Arial Unicode MS"/>
          <w:b/>
          <w:bCs/>
          <w:color w:val="000000"/>
          <w:lang w:eastAsia="ru-RU"/>
        </w:rPr>
      </w:r>
      <w:r>
        <w:rPr>
          <w:rFonts w:cs="Arial Unicode MS"/>
          <w:b/>
          <w:bCs/>
          <w:color w:val="000000"/>
          <w:lang w:eastAsia="ru-RU"/>
        </w:rPr>
      </w:r>
      <w:r>
        <w:rPr>
          <w:rFonts w:cs="Arial Unicode MS"/>
          <w:b/>
          <w:bCs/>
          <w:color w:val="000000"/>
          <w:lang w:eastAsia="ru-RU"/>
        </w:rPr>
      </w:r>
    </w:p>
    <w:p>
      <w:pPr>
        <w:ind w:firstLine="851"/>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bCs/>
          <w:color w:val="000000"/>
          <w:lang w:eastAsia="ru-RU"/>
        </w:rPr>
      </w:pPr>
      <w:r>
        <w:rPr>
          <w:rFonts w:cs="Arial Unicode MS"/>
          <w:bCs/>
          <w:color w:val="000000"/>
          <w:lang w:eastAsia="ru-RU"/>
        </w:rPr>
        <w:t xml:space="preserve">3.1. </w:t>
      </w:r>
      <w:r>
        <w:rPr>
          <w:rFonts w:cs="Arial Unicode MS"/>
          <w:bCs/>
          <w:color w:val="000000"/>
          <w:lang w:eastAsia="ru-RU"/>
        </w:rPr>
        <w:t xml:space="preserve">Передача неисключительных прав использования ПО осуществляется на основании Акта приема-передачи неисключительных прав (лицензий) (Приложение № 1 к Договору)</w:t>
      </w:r>
      <w:r>
        <w:rPr>
          <w:rFonts w:cs="Arial Unicode MS"/>
          <w:bCs/>
          <w:color w:val="000000"/>
          <w:lang w:eastAsia="ru-RU"/>
        </w:rPr>
        <w:t xml:space="preserve">. </w:t>
      </w:r>
      <w:r>
        <w:rPr>
          <w:rFonts w:cs="Arial Unicode MS"/>
          <w:bCs/>
          <w:color w:val="000000"/>
          <w:lang w:eastAsia="ru-RU"/>
        </w:rPr>
      </w:r>
      <w:r>
        <w:rPr>
          <w:rFonts w:cs="Arial Unicode MS"/>
          <w:bCs/>
          <w:color w:val="000000"/>
          <w:lang w:eastAsia="ru-RU"/>
        </w:rPr>
      </w:r>
    </w:p>
    <w:p>
      <w:pPr>
        <w:pStyle w:val="1766"/>
        <w:ind w:firstLine="709"/>
        <w:jc w:val="both"/>
      </w:pPr>
      <w:r>
        <w:t xml:space="preserve">Датой передачи неисключительных прав считается дата передачи Исполнителем подписанного со своей стороны настоящего Лицензионного договора и подписанного со своей стороны Акта приема-передачи неисключительных прав (лицензий).</w:t>
      </w:r>
      <w:r/>
    </w:p>
    <w:p>
      <w:pPr>
        <w:pStyle w:val="1766"/>
        <w:ind w:firstLine="709"/>
        <w:jc w:val="both"/>
      </w:pPr>
      <w:r>
        <w:t xml:space="preserve">Права считаются принятыми Заказчиком с момента подписания Заказчиком Акта приема-передачи неисключительных прав (лицензий) по настоящему Лицензионному договору и документа о приемке в соответствии с разделом 3 Контракта</w:t>
      </w:r>
      <w:r>
        <w:t xml:space="preserve">. </w:t>
      </w:r>
      <w:r/>
    </w:p>
    <w:p>
      <w:pPr>
        <w:ind w:firstLine="851"/>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bCs/>
          <w:color w:val="000000"/>
          <w:lang w:eastAsia="ru-RU"/>
        </w:rPr>
      </w:pPr>
      <w:r>
        <w:rPr>
          <w:rFonts w:cs="Arial Unicode MS"/>
          <w:bCs/>
          <w:color w:val="000000"/>
          <w:lang w:eastAsia="ru-RU"/>
        </w:rPr>
        <w:t xml:space="preserve">3.2. Приемка неисключительных прав использования ПО осуществляется в порядке, предусмотренном Контрактом. </w:t>
      </w:r>
      <w:r>
        <w:rPr>
          <w:rFonts w:cs="Arial Unicode MS"/>
          <w:bCs/>
          <w:color w:val="000000"/>
          <w:lang w:eastAsia="ru-RU"/>
        </w:rPr>
      </w:r>
      <w:r>
        <w:rPr>
          <w:rFonts w:cs="Arial Unicode MS"/>
          <w:bCs/>
          <w:color w:val="000000"/>
          <w:lang w:eastAsia="ru-RU"/>
        </w:rPr>
      </w:r>
    </w:p>
    <w:p>
      <w:pPr>
        <w:ind w:firstLine="851"/>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bCs/>
          <w:color w:val="000000"/>
          <w:lang w:eastAsia="ru-RU"/>
        </w:rPr>
      </w:pPr>
      <w:r>
        <w:rPr>
          <w:rFonts w:cs="Arial Unicode MS"/>
          <w:bCs/>
          <w:color w:val="000000"/>
          <w:lang w:eastAsia="ru-RU"/>
        </w:rPr>
        <w:t xml:space="preserve">3.3. В случае расторжения Заказчиком (Лицензиато</w:t>
      </w:r>
      <w:r>
        <w:rPr>
          <w:rFonts w:cs="Arial Unicode MS"/>
          <w:bCs/>
          <w:color w:val="000000"/>
          <w:lang w:eastAsia="ru-RU"/>
        </w:rPr>
        <w:t xml:space="preserve">м) Контракта в одностороннем порядке по причине несоответствия ПО условиям Контракта, права на такое ПО считаются не предоставленными, вознаграждение за несоответствующее Контракту ПО – не выплачивается, использование такого ПО Лицензиатом – прекращается. </w:t>
      </w:r>
      <w:r>
        <w:rPr>
          <w:rFonts w:cs="Arial Unicode MS"/>
          <w:bCs/>
          <w:color w:val="000000"/>
          <w:lang w:eastAsia="ru-RU"/>
        </w:rPr>
      </w:r>
      <w:r>
        <w:rPr>
          <w:rFonts w:cs="Arial Unicode MS"/>
          <w:bCs/>
          <w:color w:val="000000"/>
          <w:lang w:eastAsia="ru-RU"/>
        </w:rPr>
      </w:r>
    </w:p>
    <w:p>
      <w:pPr>
        <w:ind w:firstLine="851"/>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bCs/>
          <w:color w:val="000000"/>
          <w:lang w:eastAsia="ru-RU"/>
        </w:rPr>
      </w:pPr>
      <w:r>
        <w:rPr>
          <w:rFonts w:cs="Arial Unicode MS"/>
          <w:bCs/>
          <w:color w:val="000000"/>
          <w:lang w:eastAsia="ru-RU"/>
        </w:rPr>
        <w:t xml:space="preserve">3.4. </w:t>
      </w:r>
      <w:r>
        <w:rPr>
          <w:rFonts w:cs="Arial Unicode MS"/>
          <w:bCs/>
          <w:color w:val="000000"/>
          <w:lang w:eastAsia="ru-RU"/>
        </w:rPr>
        <w:t xml:space="preserve">Права передаются в срок, указанный в пункте 1.8 Контракта</w:t>
      </w:r>
      <w:r>
        <w:rPr>
          <w:rFonts w:cs="Arial Unicode MS"/>
          <w:bCs/>
          <w:color w:val="000000"/>
          <w:lang w:eastAsia="ru-RU"/>
        </w:rPr>
        <w:t xml:space="preserve">.</w:t>
      </w:r>
      <w:r>
        <w:rPr>
          <w:rFonts w:cs="Arial Unicode MS"/>
          <w:bCs/>
          <w:color w:val="000000"/>
          <w:lang w:eastAsia="ru-RU"/>
        </w:rPr>
      </w:r>
      <w:r>
        <w:rPr>
          <w:rFonts w:cs="Arial Unicode MS"/>
          <w:bCs/>
          <w:color w:val="000000"/>
          <w:lang w:eastAsia="ru-RU"/>
        </w:rPr>
      </w:r>
    </w:p>
    <w:p>
      <w:pPr>
        <w:ind w:firstLine="851"/>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bCs/>
          <w:i/>
          <w:color w:val="000000"/>
          <w:lang w:eastAsia="ru-RU"/>
        </w:rPr>
      </w:pPr>
      <w:r>
        <w:rPr>
          <w:rFonts w:cs="Arial Unicode MS"/>
          <w:bCs/>
          <w:color w:val="000000"/>
          <w:lang w:eastAsia="ru-RU"/>
        </w:rPr>
        <w:t xml:space="preserve">3.5. </w:t>
      </w:r>
      <w:r>
        <w:rPr>
          <w:rFonts w:cs="Arial Unicode MS"/>
          <w:bCs/>
          <w:color w:val="000000"/>
          <w:lang w:eastAsia="ru-RU"/>
        </w:rPr>
        <w:t xml:space="preserve">Место передачи неисключительных прав: 105082, г. Москва, ул. Большая Почтовая, д. 26, стр. 1. По согласованию с Заказчиком допускается оказание услуг дистанционно (в электронной форме).</w:t>
      </w:r>
      <w:r>
        <w:rPr>
          <w:rFonts w:cs="Arial Unicode MS"/>
          <w:bCs/>
          <w:i/>
          <w:color w:val="000000"/>
          <w:lang w:eastAsia="ru-RU"/>
        </w:rPr>
      </w:r>
      <w:r>
        <w:rPr>
          <w:rFonts w:cs="Arial Unicode MS"/>
          <w:bCs/>
          <w:i/>
          <w:color w:val="000000"/>
          <w:lang w:eastAsia="ru-RU"/>
        </w:rPr>
      </w:r>
    </w:p>
    <w:p>
      <w:pPr>
        <w:numPr>
          <w:ilvl w:val="0"/>
          <w:numId w:val="55"/>
        </w:numPr>
        <w:jc w:val="center"/>
        <w:widowControl w:val="off"/>
        <w:tabs>
          <w:tab w:val="left" w:pos="426" w:leader="none"/>
          <w:tab w:val="left" w:pos="567" w:leader="none"/>
        </w:tabs>
        <w:rPr>
          <w:rFonts w:eastAsia="Arial" w:cs="Arial Unicode MS"/>
          <w:b/>
          <w:bCs/>
          <w:color w:val="00000a"/>
          <w:lang w:eastAsia="ru-RU"/>
        </w:rPr>
      </w:pPr>
      <w:r>
        <w:rPr>
          <w:rFonts w:eastAsia="Arial" w:cs="Arial Unicode MS"/>
          <w:b/>
          <w:bCs/>
          <w:color w:val="00000a"/>
          <w:lang w:eastAsia="ru-RU"/>
        </w:rPr>
        <w:t xml:space="preserve">Ответственность сторон</w:t>
      </w:r>
      <w:r>
        <w:rPr>
          <w:rFonts w:eastAsia="Arial" w:cs="Arial Unicode MS"/>
          <w:b/>
          <w:bCs/>
          <w:color w:val="00000a"/>
          <w:lang w:eastAsia="ru-RU"/>
        </w:rPr>
      </w:r>
      <w:r>
        <w:rPr>
          <w:rFonts w:eastAsia="Arial" w:cs="Arial Unicode MS"/>
          <w:b/>
          <w:bCs/>
          <w:color w:val="00000a"/>
          <w:lang w:eastAsia="ru-RU"/>
        </w:rPr>
      </w:r>
    </w:p>
    <w:p>
      <w:pPr>
        <w:ind w:left="360"/>
        <w:widowControl w:val="off"/>
        <w:tabs>
          <w:tab w:val="left" w:pos="426" w:leader="none"/>
          <w:tab w:val="left" w:pos="567" w:leader="none"/>
        </w:tabs>
        <w:rPr>
          <w:rFonts w:eastAsia="Arial" w:cs="Arial Unicode MS"/>
          <w:b/>
          <w:bCs/>
          <w:color w:val="00000a"/>
          <w:lang w:eastAsia="ru-RU"/>
        </w:rPr>
      </w:pPr>
      <w:r>
        <w:rPr>
          <w:rFonts w:eastAsia="Arial" w:cs="Arial Unicode MS"/>
          <w:b/>
          <w:bCs/>
          <w:color w:val="00000a"/>
          <w:lang w:eastAsia="ru-RU"/>
        </w:rPr>
      </w:r>
      <w:r>
        <w:rPr>
          <w:rFonts w:eastAsia="Arial" w:cs="Arial Unicode MS"/>
          <w:b/>
          <w:bCs/>
          <w:color w:val="00000a"/>
          <w:lang w:eastAsia="ru-RU"/>
        </w:rPr>
      </w:r>
      <w:r>
        <w:rPr>
          <w:rFonts w:eastAsia="Arial" w:cs="Arial Unicode MS"/>
          <w:b/>
          <w:bCs/>
          <w:color w:val="00000a"/>
          <w:lang w:eastAsia="ru-RU"/>
        </w:rPr>
      </w:r>
    </w:p>
    <w:p>
      <w:pPr>
        <w:ind w:firstLine="851"/>
        <w:widowControl w:val="off"/>
        <w:tabs>
          <w:tab w:val="left" w:pos="426" w:leader="none"/>
          <w:tab w:val="left" w:pos="567" w:leader="none"/>
        </w:tabs>
        <w:rPr>
          <w:rFonts w:eastAsia="Arial" w:cs="Arial Unicode MS"/>
          <w:color w:val="000000"/>
          <w:lang w:eastAsia="ru-RU"/>
        </w:rPr>
      </w:pPr>
      <w:r>
        <w:rPr>
          <w:rFonts w:eastAsia="Arial" w:cs="Arial Unicode MS"/>
          <w:color w:val="000000"/>
          <w:lang w:eastAsia="ru-RU"/>
        </w:rPr>
        <w:t xml:space="preserve">4.1. 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w:t>
      </w:r>
      <w:r>
        <w:rPr>
          <w:rFonts w:eastAsia="Arial" w:cs="Arial Unicode MS"/>
          <w:color w:val="000000"/>
          <w:lang w:eastAsia="ru-RU"/>
        </w:rPr>
      </w:r>
      <w:r>
        <w:rPr>
          <w:rFonts w:eastAsia="Arial" w:cs="Arial Unicode MS"/>
          <w:color w:val="000000"/>
          <w:lang w:eastAsia="ru-RU"/>
        </w:rPr>
      </w:r>
    </w:p>
    <w:p>
      <w:pPr>
        <w:ind w:firstLine="851"/>
        <w:widowControl w:val="off"/>
        <w:tabs>
          <w:tab w:val="left" w:pos="426" w:leader="none"/>
          <w:tab w:val="left" w:pos="567" w:leader="none"/>
        </w:tabs>
        <w:rPr>
          <w:rFonts w:eastAsia="Arial Unicode MS" w:cs="Arial Unicode MS"/>
          <w:color w:val="000000"/>
          <w:lang w:eastAsia="ru-RU"/>
        </w:rPr>
      </w:pPr>
      <w:r>
        <w:rPr>
          <w:rFonts w:eastAsia="Arial" w:cs="Arial Unicode MS"/>
          <w:color w:val="000000"/>
          <w:lang w:eastAsia="ru-RU"/>
        </w:rPr>
        <w:t xml:space="preserve">4.2. В случае неисполнения Лицензиатом условий Договора, Лицензиар вправе обратиться за защитой (восстановлением) своих прав в судебном порядке. Отзыв права использования ПО без решения суда не допускается</w:t>
      </w:r>
      <w:r>
        <w:rPr>
          <w:rFonts w:eastAsia="Arial Unicode MS" w:cs="Arial Unicode MS"/>
          <w:color w:val="000000"/>
          <w:lang w:eastAsia="ru-RU"/>
        </w:rPr>
        <w:t xml:space="preserve">.</w:t>
      </w:r>
      <w:r>
        <w:rPr>
          <w:rFonts w:eastAsia="Arial Unicode MS" w:cs="Arial Unicode MS"/>
          <w:color w:val="000000"/>
          <w:lang w:eastAsia="ru-RU"/>
        </w:rPr>
      </w:r>
      <w:r>
        <w:rPr>
          <w:rFonts w:eastAsia="Arial Unicode MS" w:cs="Arial Unicode MS"/>
          <w:color w:val="000000"/>
          <w:lang w:eastAsia="ru-RU"/>
        </w:rPr>
      </w:r>
    </w:p>
    <w:p>
      <w:pPr>
        <w:numPr>
          <w:ilvl w:val="0"/>
          <w:numId w:val="55"/>
        </w:numPr>
        <w:ind w:firstLine="851"/>
        <w:jc w:val="center"/>
        <w:widowControl w:val="off"/>
        <w:tabs>
          <w:tab w:val="left" w:pos="426" w:leader="none"/>
          <w:tab w:val="left" w:pos="567" w:leader="none"/>
        </w:tabs>
        <w:rPr>
          <w:rFonts w:eastAsia="Arial" w:cs="Arial Unicode MS"/>
          <w:b/>
          <w:bCs/>
          <w:color w:val="00000a"/>
          <w:lang w:eastAsia="ru-RU"/>
        </w:rPr>
      </w:pPr>
      <w:r>
        <w:rPr>
          <w:rFonts w:eastAsia="Arial" w:cs="Arial Unicode MS"/>
          <w:b/>
          <w:bCs/>
          <w:color w:val="00000a"/>
          <w:lang w:eastAsia="ru-RU"/>
        </w:rPr>
        <w:t xml:space="preserve">Урегулирование разногласий и разрешение споров</w:t>
      </w:r>
      <w:r>
        <w:rPr>
          <w:rFonts w:eastAsia="Arial" w:cs="Arial Unicode MS"/>
          <w:b/>
          <w:bCs/>
          <w:color w:val="00000a"/>
          <w:lang w:eastAsia="ru-RU"/>
        </w:rPr>
      </w:r>
      <w:r>
        <w:rPr>
          <w:rFonts w:eastAsia="Arial" w:cs="Arial Unicode MS"/>
          <w:b/>
          <w:bCs/>
          <w:color w:val="00000a"/>
          <w:lang w:eastAsia="ru-RU"/>
        </w:rPr>
      </w:r>
    </w:p>
    <w:p>
      <w:pPr>
        <w:ind w:left="360"/>
        <w:widowControl w:val="off"/>
        <w:tabs>
          <w:tab w:val="left" w:pos="426" w:leader="none"/>
          <w:tab w:val="left" w:pos="567" w:leader="none"/>
        </w:tabs>
        <w:rPr>
          <w:rFonts w:eastAsia="Arial" w:cs="Arial Unicode MS"/>
          <w:b/>
          <w:bCs/>
          <w:color w:val="00000a"/>
          <w:lang w:eastAsia="ru-RU"/>
        </w:rPr>
      </w:pPr>
      <w:r>
        <w:rPr>
          <w:rFonts w:eastAsia="Arial" w:cs="Arial Unicode MS"/>
          <w:b/>
          <w:bCs/>
          <w:color w:val="00000a"/>
          <w:lang w:eastAsia="ru-RU"/>
        </w:rPr>
      </w:r>
      <w:r>
        <w:rPr>
          <w:rFonts w:eastAsia="Arial" w:cs="Arial Unicode MS"/>
          <w:b/>
          <w:bCs/>
          <w:color w:val="00000a"/>
          <w:lang w:eastAsia="ru-RU"/>
        </w:rPr>
      </w:r>
      <w:r>
        <w:rPr>
          <w:rFonts w:eastAsia="Arial" w:cs="Arial Unicode MS"/>
          <w:b/>
          <w:bCs/>
          <w:color w:val="00000a"/>
          <w:lang w:eastAsia="ru-RU"/>
        </w:rPr>
      </w:r>
    </w:p>
    <w:p>
      <w:pPr>
        <w:ind w:firstLine="851"/>
        <w:widowControl w:val="off"/>
        <w:tabs>
          <w:tab w:val="left" w:pos="426" w:leader="none"/>
          <w:tab w:val="left" w:pos="567" w:leader="none"/>
        </w:tabs>
        <w:rPr>
          <w:rFonts w:eastAsia="Arial" w:cs="Arial Unicode MS"/>
          <w:color w:val="000000"/>
          <w:lang w:eastAsia="ru-RU"/>
        </w:rPr>
      </w:pPr>
      <w:r>
        <w:rPr>
          <w:rFonts w:eastAsia="Arial" w:cs="Arial Unicode MS"/>
          <w:color w:val="000000"/>
          <w:lang w:eastAsia="ru-RU"/>
        </w:rPr>
        <w:t xml:space="preserve">5.1. Стороны должны приложить все усилия, чтобы путем прямых переговоров разрешить все противоречия или спорные вопросы, возникающие между ними в рамках Договора.</w:t>
      </w:r>
      <w:r>
        <w:rPr>
          <w:rFonts w:eastAsia="Arial" w:cs="Arial Unicode MS"/>
          <w:color w:val="000000"/>
          <w:lang w:eastAsia="ru-RU"/>
        </w:rPr>
      </w:r>
      <w:r>
        <w:rPr>
          <w:rFonts w:eastAsia="Arial" w:cs="Arial Unicode MS"/>
          <w:color w:val="000000"/>
          <w:lang w:eastAsia="ru-RU"/>
        </w:rPr>
      </w:r>
    </w:p>
    <w:p>
      <w:pPr>
        <w:ind w:firstLine="851"/>
        <w:widowControl w:val="off"/>
        <w:tabs>
          <w:tab w:val="left" w:pos="426" w:leader="none"/>
          <w:tab w:val="left" w:pos="567" w:leader="none"/>
        </w:tabs>
        <w:rPr>
          <w:rFonts w:eastAsia="Arial" w:cs="Arial Unicode MS"/>
          <w:color w:val="00000a"/>
          <w:lang w:eastAsia="ru-RU"/>
        </w:rPr>
      </w:pPr>
      <w:r>
        <w:rPr>
          <w:rFonts w:eastAsia="Arial" w:cs="Arial Unicode MS"/>
          <w:color w:val="00000a"/>
          <w:lang w:eastAsia="ru-RU"/>
        </w:rPr>
        <w:t xml:space="preserve">5.2. При неурегулировании Сторонами спора в досудебном порядке, спор разрешается в судебном порядке в Арбитражном суде г. Москвы в соответствии с законодательством Российской Федерации.</w:t>
      </w:r>
      <w:r>
        <w:rPr>
          <w:rFonts w:eastAsia="Arial" w:cs="Arial Unicode MS"/>
          <w:color w:val="00000a"/>
          <w:lang w:eastAsia="ru-RU"/>
        </w:rPr>
      </w:r>
      <w:r>
        <w:rPr>
          <w:rFonts w:eastAsia="Arial" w:cs="Arial Unicode MS"/>
          <w:color w:val="00000a"/>
          <w:lang w:eastAsia="ru-RU"/>
        </w:rPr>
      </w:r>
    </w:p>
    <w:p>
      <w:pPr>
        <w:ind w:firstLine="851"/>
        <w:widowControl w:val="off"/>
        <w:tabs>
          <w:tab w:val="left" w:pos="426" w:leader="none"/>
          <w:tab w:val="left" w:pos="567" w:leader="none"/>
        </w:tabs>
        <w:rPr>
          <w:rFonts w:eastAsia="Arial" w:cs="Arial Unicode MS"/>
          <w:color w:val="00000a"/>
          <w:lang w:eastAsia="ru-RU"/>
        </w:rPr>
      </w:pPr>
      <w:r>
        <w:rPr>
          <w:rFonts w:eastAsia="Arial" w:cs="Arial Unicode MS"/>
          <w:color w:val="00000a"/>
          <w:lang w:eastAsia="ru-RU"/>
        </w:rPr>
      </w:r>
      <w:r>
        <w:rPr>
          <w:rFonts w:eastAsia="Arial" w:cs="Arial Unicode MS"/>
          <w:color w:val="00000a"/>
          <w:lang w:eastAsia="ru-RU"/>
        </w:rPr>
      </w:r>
      <w:r>
        <w:rPr>
          <w:rFonts w:eastAsia="Arial" w:cs="Arial Unicode MS"/>
          <w:color w:val="00000a"/>
          <w:lang w:eastAsia="ru-RU"/>
        </w:rPr>
      </w:r>
    </w:p>
    <w:p>
      <w:pPr>
        <w:ind w:left="360" w:firstLine="851"/>
        <w:jc w:val="center"/>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b/>
          <w:bCs/>
          <w:color w:val="000000"/>
          <w:lang w:eastAsia="ru-RU"/>
        </w:rPr>
      </w:pPr>
      <w:r>
        <w:rPr>
          <w:rFonts w:cs="Arial Unicode MS"/>
          <w:b/>
          <w:bCs/>
          <w:color w:val="000000"/>
          <w:lang w:eastAsia="ru-RU"/>
        </w:rPr>
        <w:t xml:space="preserve">6. Прочие условия</w:t>
      </w:r>
      <w:r>
        <w:rPr>
          <w:rFonts w:cs="Arial Unicode MS"/>
          <w:b/>
          <w:bCs/>
          <w:color w:val="000000"/>
          <w:lang w:eastAsia="ru-RU"/>
        </w:rPr>
      </w:r>
      <w:r>
        <w:rPr>
          <w:rFonts w:cs="Arial Unicode MS"/>
          <w:b/>
          <w:bCs/>
          <w:color w:val="000000"/>
          <w:lang w:eastAsia="ru-RU"/>
        </w:rPr>
      </w:r>
    </w:p>
    <w:p>
      <w:pPr>
        <w:ind w:firstLine="851"/>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color w:val="000000"/>
          <w:lang w:eastAsia="ru-RU"/>
        </w:rPr>
      </w:pPr>
      <w:r>
        <w:rPr>
          <w:rFonts w:cs="Arial Unicode MS"/>
          <w:color w:val="000000"/>
          <w:lang w:eastAsia="ru-RU"/>
        </w:rPr>
        <w:t xml:space="preserve">6.1. Передача Лицензиаром неисключительных прав использования ПО не влечет передачу исключительных прав и исчерпания прав на программное обеспечение Лицензиаром.</w:t>
      </w:r>
      <w:r>
        <w:rPr>
          <w:rFonts w:cs="Arial Unicode MS"/>
          <w:color w:val="000000"/>
          <w:lang w:eastAsia="ru-RU"/>
        </w:rPr>
      </w:r>
      <w:r>
        <w:rPr>
          <w:rFonts w:cs="Arial Unicode MS"/>
          <w:color w:val="000000"/>
          <w:lang w:eastAsia="ru-RU"/>
        </w:rPr>
      </w:r>
    </w:p>
    <w:p>
      <w:pPr>
        <w:ind w:firstLine="851"/>
        <w:widowControl w:val="off"/>
        <w:tabs>
          <w:tab w:val="left" w:pos="426" w:leader="none"/>
          <w:tab w:val="left" w:pos="567" w:leader="none"/>
        </w:tabs>
        <w:rPr>
          <w:rFonts w:eastAsia="Arial" w:cs="Arial Unicode MS"/>
          <w:color w:val="00000a"/>
          <w:lang w:eastAsia="ru-RU"/>
        </w:rPr>
      </w:pPr>
      <w:r>
        <w:rPr>
          <w:rFonts w:cs="Arial Unicode MS"/>
          <w:color w:val="00000a"/>
          <w:lang w:eastAsia="ru-RU"/>
        </w:rPr>
        <w:t xml:space="preserve">6.2. </w:t>
      </w:r>
      <w:r>
        <w:rPr>
          <w:rFonts w:eastAsia="Arial" w:cs="Arial Unicode MS"/>
          <w:color w:val="00000a"/>
          <w:lang w:eastAsia="ru-RU"/>
        </w:rPr>
        <w:t xml:space="preserve">Все изменения и дополнения к Договору оформляются путем подписания дополнительного соглашения к Договору (при необходимости – одновременно с подписанием дополнительного соглашения к Контракту).</w:t>
      </w:r>
      <w:r>
        <w:rPr>
          <w:rFonts w:eastAsia="Arial" w:cs="Arial Unicode MS"/>
          <w:color w:val="00000a"/>
          <w:lang w:eastAsia="ru-RU"/>
        </w:rPr>
      </w:r>
      <w:r>
        <w:rPr>
          <w:rFonts w:eastAsia="Arial" w:cs="Arial Unicode MS"/>
          <w:color w:val="00000a"/>
          <w:lang w:eastAsia="ru-RU"/>
        </w:rPr>
      </w:r>
    </w:p>
    <w:p>
      <w:pPr>
        <w:ind w:firstLine="851"/>
        <w:widowControl w:val="off"/>
        <w:tabs>
          <w:tab w:val="left" w:pos="426" w:leader="none"/>
          <w:tab w:val="left" w:pos="567" w:leader="none"/>
        </w:tabs>
        <w:rPr>
          <w:rFonts w:eastAsia="Arial" w:cs="Arial Unicode MS"/>
          <w:color w:val="00000a"/>
          <w:lang w:eastAsia="ru-RU"/>
        </w:rPr>
      </w:pPr>
      <w:r>
        <w:rPr>
          <w:rFonts w:eastAsia="Arial" w:cs="Arial Unicode MS"/>
          <w:color w:val="00000a"/>
          <w:lang w:eastAsia="ru-RU"/>
        </w:rPr>
      </w:r>
      <w:r>
        <w:rPr>
          <w:rFonts w:eastAsia="Arial" w:cs="Arial Unicode MS"/>
          <w:color w:val="00000a"/>
          <w:lang w:eastAsia="ru-RU"/>
        </w:rPr>
      </w:r>
      <w:r>
        <w:rPr>
          <w:rFonts w:eastAsia="Arial" w:cs="Arial Unicode MS"/>
          <w:color w:val="00000a"/>
          <w:lang w:eastAsia="ru-RU"/>
        </w:rPr>
      </w:r>
    </w:p>
    <w:p>
      <w:pPr>
        <w:ind w:firstLine="851"/>
        <w:widowControl w:val="off"/>
        <w:tabs>
          <w:tab w:val="left" w:pos="426" w:leader="none"/>
          <w:tab w:val="left" w:pos="567" w:leader="none"/>
        </w:tabs>
        <w:rPr>
          <w:rFonts w:eastAsia="Arial" w:cs="Arial Unicode MS"/>
          <w:color w:val="00000a"/>
          <w:lang w:eastAsia="ru-RU"/>
        </w:rPr>
      </w:pPr>
      <w:r>
        <w:rPr>
          <w:rFonts w:eastAsia="Arial" w:cs="Arial Unicode MS"/>
          <w:color w:val="00000a"/>
          <w:lang w:eastAsia="ru-RU"/>
        </w:rPr>
      </w:r>
      <w:r>
        <w:rPr>
          <w:rFonts w:eastAsia="Arial" w:cs="Arial Unicode MS"/>
          <w:color w:val="00000a"/>
          <w:lang w:eastAsia="ru-RU"/>
        </w:rPr>
      </w:r>
      <w:r>
        <w:rPr>
          <w:rFonts w:eastAsia="Arial" w:cs="Arial Unicode MS"/>
          <w:color w:val="00000a"/>
          <w:lang w:eastAsia="ru-RU"/>
        </w:rPr>
      </w:r>
    </w:p>
    <w:p>
      <w:pPr>
        <w:ind w:left="360" w:firstLine="851"/>
        <w:jc w:val="center"/>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b/>
          <w:bCs/>
          <w:color w:val="000000"/>
          <w:lang w:eastAsia="ru-RU"/>
        </w:rPr>
      </w:pPr>
      <w:r>
        <w:rPr>
          <w:rFonts w:cs="Arial Unicode MS"/>
          <w:b/>
          <w:bCs/>
          <w:color w:val="000000"/>
          <w:lang w:eastAsia="ru-RU"/>
        </w:rPr>
        <w:t xml:space="preserve">7. Заключительные положения</w:t>
      </w:r>
      <w:r>
        <w:rPr>
          <w:rFonts w:cs="Arial Unicode MS"/>
          <w:b/>
          <w:bCs/>
          <w:color w:val="000000"/>
          <w:lang w:eastAsia="ru-RU"/>
        </w:rPr>
      </w:r>
      <w:r>
        <w:rPr>
          <w:rFonts w:cs="Arial Unicode MS"/>
          <w:b/>
          <w:bCs/>
          <w:color w:val="000000"/>
          <w:lang w:eastAsia="ru-RU"/>
        </w:rPr>
      </w:r>
    </w:p>
    <w:p>
      <w:pPr>
        <w:ind w:firstLine="851"/>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color w:val="000000"/>
          <w:lang w:eastAsia="ru-RU"/>
        </w:rPr>
      </w:pPr>
      <w:r>
        <w:rPr>
          <w:rFonts w:cs="Arial Unicode MS"/>
          <w:color w:val="000000"/>
          <w:lang w:eastAsia="ru-RU"/>
        </w:rPr>
        <w:t xml:space="preserve">7.1. Договор составлен в двух экземплярах, имеющих равную юридическую силу, по одному для каждой из Сторон.</w:t>
      </w:r>
      <w:r>
        <w:rPr>
          <w:rFonts w:cs="Arial Unicode MS"/>
          <w:color w:val="000000"/>
          <w:lang w:eastAsia="ru-RU"/>
        </w:rPr>
      </w:r>
      <w:r>
        <w:rPr>
          <w:rFonts w:cs="Arial Unicode MS"/>
          <w:color w:val="000000"/>
          <w:lang w:eastAsia="ru-RU"/>
        </w:rPr>
      </w:r>
    </w:p>
    <w:p>
      <w:pPr>
        <w:ind w:firstLine="851"/>
        <w:tabs>
          <w:tab w:val="left" w:pos="0" w:leader="none"/>
          <w:tab w:val="left" w:pos="4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cs="Arial Unicode MS"/>
          <w:color w:val="000000"/>
          <w:lang w:eastAsia="ru-RU"/>
        </w:rPr>
      </w:pPr>
      <w:r>
        <w:rPr>
          <w:rFonts w:cs="Arial Unicode MS"/>
          <w:color w:val="000000"/>
          <w:lang w:eastAsia="ru-RU"/>
        </w:rPr>
        <w:t xml:space="preserve">7.2. Договор вступает в силу с момента его подписания Сторонами и действует в пределах срока действия неисключительных прав, предоставляемых по Договору.</w:t>
      </w:r>
      <w:r>
        <w:rPr>
          <w:rFonts w:cs="Arial Unicode MS"/>
          <w:color w:val="000000"/>
          <w:lang w:eastAsia="ru-RU"/>
        </w:rPr>
      </w:r>
      <w:r>
        <w:rPr>
          <w:rFonts w:cs="Arial Unicode MS"/>
          <w:color w:val="000000"/>
          <w:lang w:eastAsia="ru-RU"/>
        </w:rPr>
      </w:r>
    </w:p>
    <w:p>
      <w:pPr>
        <w:rPr>
          <w:rFonts w:cs="Arial Unicode MS"/>
          <w:color w:val="000000"/>
          <w:sz w:val="14"/>
          <w:lang w:eastAsia="ru-RU"/>
        </w:rPr>
      </w:pPr>
      <w:r>
        <w:rPr>
          <w:rFonts w:cs="Arial Unicode MS"/>
          <w:color w:val="000000"/>
          <w:sz w:val="14"/>
          <w:lang w:eastAsia="ru-RU"/>
        </w:rPr>
      </w:r>
      <w:r>
        <w:rPr>
          <w:rFonts w:cs="Arial Unicode MS"/>
          <w:color w:val="000000"/>
          <w:sz w:val="14"/>
          <w:lang w:eastAsia="ru-RU"/>
        </w:rPr>
      </w:r>
      <w:r>
        <w:rPr>
          <w:rFonts w:cs="Arial Unicode MS"/>
          <w:color w:val="000000"/>
          <w:sz w:val="14"/>
          <w:lang w:eastAsia="ru-RU"/>
        </w:rPr>
      </w:r>
    </w:p>
    <w:tbl>
      <w:tblPr>
        <w:tblW w:w="10451" w:type="dxa"/>
        <w:tblLayout w:type="fixed"/>
        <w:tblLook w:val="00A0" w:firstRow="1" w:lastRow="0" w:firstColumn="1" w:lastColumn="0" w:noHBand="0" w:noVBand="0"/>
      </w:tblPr>
      <w:tblGrid>
        <w:gridCol w:w="4677"/>
        <w:gridCol w:w="709"/>
        <w:gridCol w:w="5065"/>
      </w:tblGrid>
      <w:tr>
        <w:tblPrEx/>
        <w:trPr/>
        <w:tc>
          <w:tcPr>
            <w:tcW w:w="4677" w:type="dxa"/>
            <w:textDirection w:val="lrTb"/>
            <w:noWrap w:val="false"/>
          </w:tcPr>
          <w:p>
            <w:pPr>
              <w:widowControl w:val="off"/>
              <w:tabs>
                <w:tab w:val="num" w:pos="567" w:leader="none"/>
                <w:tab w:val="left" w:pos="993" w:leader="none"/>
                <w:tab w:val="left" w:pos="1276" w:leader="none"/>
                <w:tab w:val="left" w:pos="1418" w:leader="none"/>
              </w:tabs>
              <w:rPr>
                <w:rFonts w:cs="Arial Unicode MS"/>
                <w:color w:val="000000"/>
                <w:lang w:eastAsia="ar-SA"/>
              </w:rPr>
            </w:pPr>
            <w:r>
              <w:rPr>
                <w:rFonts w:cs="Arial Unicode MS"/>
                <w:color w:val="000000"/>
                <w:lang w:eastAsia="ar-SA"/>
              </w:rPr>
              <w:t xml:space="preserve">ЛИЦЕНЗИАР</w:t>
            </w:r>
            <w:r>
              <w:rPr>
                <w:rFonts w:eastAsia="Arial Unicode MS" w:cs="Arial Unicode MS"/>
                <w:bCs/>
                <w:color w:val="000000"/>
                <w:lang w:eastAsia="ru-RU"/>
              </w:rPr>
              <w:t xml:space="preserve">:</w:t>
            </w:r>
            <w:r>
              <w:rPr>
                <w:rFonts w:cs="Arial Unicode MS"/>
                <w:color w:val="000000"/>
                <w:lang w:eastAsia="ar-SA"/>
              </w:rPr>
            </w:r>
            <w:r>
              <w:rPr>
                <w:rFonts w:cs="Arial Unicode MS"/>
                <w:color w:val="000000"/>
                <w:lang w:eastAsia="ar-SA"/>
              </w:rPr>
            </w:r>
          </w:p>
          <w:p>
            <w:pPr>
              <w:widowControl w:val="off"/>
              <w:rPr>
                <w:rFonts w:eastAsia="Arial Unicode MS" w:cs="Arial Unicode MS"/>
                <w:bCs/>
                <w:color w:val="000000"/>
                <w:lang w:eastAsia="ru-RU"/>
              </w:rPr>
            </w:pPr>
            <w:r>
              <w:rPr>
                <w:rFonts w:eastAsia="Arial Unicode MS" w:cs="Arial Unicode MS"/>
                <w:bCs/>
                <w:color w:val="000000"/>
                <w:lang w:eastAsia="ru-RU"/>
              </w:rPr>
            </w:r>
            <w:r>
              <w:rPr>
                <w:rFonts w:eastAsia="Arial Unicode MS" w:cs="Arial Unicode MS"/>
                <w:bCs/>
                <w:color w:val="000000"/>
                <w:lang w:eastAsia="ru-RU"/>
              </w:rPr>
            </w:r>
            <w:r>
              <w:rPr>
                <w:rFonts w:eastAsia="Arial Unicode MS" w:cs="Arial Unicode MS"/>
                <w:bCs/>
                <w:color w:val="000000"/>
                <w:lang w:eastAsia="ru-RU"/>
              </w:rPr>
            </w:r>
          </w:p>
        </w:tc>
        <w:tc>
          <w:tcPr>
            <w:tcW w:w="709" w:type="dxa"/>
            <w:textDirection w:val="lrTb"/>
            <w:noWrap w:val="false"/>
          </w:tcPr>
          <w:p>
            <w:pPr>
              <w:ind w:left="-108" w:firstLine="113"/>
              <w:widowControl w:val="off"/>
              <w:rPr>
                <w:rFonts w:eastAsia="Arial Unicode MS" w:cs="Arial Unicode MS"/>
                <w:bCs/>
                <w:color w:val="000000"/>
                <w:lang w:eastAsia="ru-RU"/>
              </w:rPr>
            </w:pPr>
            <w:r>
              <w:rPr>
                <w:rFonts w:eastAsia="Arial Unicode MS" w:cs="Arial Unicode MS"/>
                <w:bCs/>
                <w:color w:val="000000"/>
                <w:lang w:eastAsia="ru-RU"/>
              </w:rPr>
            </w:r>
            <w:r>
              <w:rPr>
                <w:rFonts w:eastAsia="Arial Unicode MS" w:cs="Arial Unicode MS"/>
                <w:bCs/>
                <w:color w:val="000000"/>
                <w:lang w:eastAsia="ru-RU"/>
              </w:rPr>
            </w:r>
            <w:r>
              <w:rPr>
                <w:rFonts w:eastAsia="Arial Unicode MS" w:cs="Arial Unicode MS"/>
                <w:bCs/>
                <w:color w:val="000000"/>
                <w:lang w:eastAsia="ru-RU"/>
              </w:rPr>
            </w:r>
          </w:p>
        </w:tc>
        <w:tc>
          <w:tcPr>
            <w:tcW w:w="5065" w:type="dxa"/>
            <w:textDirection w:val="lrTb"/>
            <w:noWrap w:val="false"/>
          </w:tcPr>
          <w:p>
            <w:pPr>
              <w:widowControl w:val="off"/>
              <w:tabs>
                <w:tab w:val="num" w:pos="567" w:leader="none"/>
                <w:tab w:val="left" w:pos="993" w:leader="none"/>
                <w:tab w:val="left" w:pos="1276" w:leader="none"/>
                <w:tab w:val="left" w:pos="1418" w:leader="none"/>
              </w:tabs>
              <w:rPr>
                <w:rFonts w:cs="Arial Unicode MS"/>
                <w:color w:val="000000"/>
                <w:lang w:eastAsia="ar-SA"/>
              </w:rPr>
            </w:pPr>
            <w:r>
              <w:rPr>
                <w:rFonts w:cs="Arial Unicode MS"/>
                <w:color w:val="000000"/>
                <w:lang w:eastAsia="ar-SA"/>
              </w:rPr>
              <w:t xml:space="preserve">ЛИЦЕНЗИАТ</w:t>
            </w:r>
            <w:r>
              <w:rPr>
                <w:rFonts w:eastAsia="Arial Unicode MS" w:cs="Arial Unicode MS"/>
                <w:bCs/>
                <w:color w:val="000000"/>
                <w:lang w:eastAsia="ru-RU"/>
              </w:rPr>
              <w:t xml:space="preserve">:</w:t>
            </w:r>
            <w:r>
              <w:rPr>
                <w:rFonts w:cs="Arial Unicode MS"/>
                <w:color w:val="000000"/>
                <w:lang w:eastAsia="ar-SA"/>
              </w:rPr>
            </w:r>
            <w:r>
              <w:rPr>
                <w:rFonts w:cs="Arial Unicode MS"/>
                <w:color w:val="000000"/>
                <w:lang w:eastAsia="ar-SA"/>
              </w:rPr>
            </w:r>
          </w:p>
          <w:p>
            <w:pPr>
              <w:ind w:firstLine="5"/>
              <w:widowControl w:val="off"/>
              <w:rPr>
                <w:rFonts w:eastAsia="Arial Unicode MS" w:cs="Arial Unicode MS"/>
                <w:bCs/>
                <w:color w:val="000000"/>
                <w:lang w:eastAsia="ru-RU"/>
              </w:rPr>
            </w:pPr>
            <w:r>
              <w:rPr>
                <w:rFonts w:cs="Arial Unicode MS"/>
                <w:color w:val="000000"/>
                <w:lang w:eastAsia="ru-RU"/>
              </w:rPr>
              <w:t xml:space="preserve">ФГБУ «СИЦ Минтранса России»</w:t>
            </w:r>
            <w:r>
              <w:rPr>
                <w:rFonts w:eastAsia="Arial Unicode MS" w:cs="Arial Unicode MS"/>
                <w:bCs/>
                <w:color w:val="000000"/>
                <w:lang w:eastAsia="ru-RU"/>
              </w:rPr>
            </w:r>
            <w:r>
              <w:rPr>
                <w:rFonts w:eastAsia="Arial Unicode MS" w:cs="Arial Unicode MS"/>
                <w:bCs/>
                <w:color w:val="000000"/>
                <w:lang w:eastAsia="ru-RU"/>
              </w:rPr>
            </w:r>
          </w:p>
        </w:tc>
      </w:tr>
      <w:tr>
        <w:tblPrEx/>
        <w:trPr/>
        <w:tc>
          <w:tcPr>
            <w:tcW w:w="4677" w:type="dxa"/>
            <w:textDirection w:val="lrTb"/>
            <w:noWrap w:val="false"/>
          </w:tcPr>
          <w:p>
            <w:pPr>
              <w:widowControl w:val="off"/>
              <w:rPr>
                <w:rFonts w:eastAsia="Arial Unicode MS" w:cs="Arial Unicode MS"/>
                <w:bCs/>
                <w:color w:val="000000"/>
                <w:sz w:val="20"/>
                <w:lang w:eastAsia="ru-RU"/>
              </w:rPr>
            </w:pPr>
            <w:r>
              <w:rPr>
                <w:rFonts w:eastAsia="Arial Unicode MS" w:cs="Arial Unicode MS"/>
                <w:bCs/>
                <w:color w:val="000000"/>
                <w:sz w:val="20"/>
                <w:lang w:eastAsia="ru-RU"/>
              </w:rPr>
            </w:r>
            <w:r>
              <w:rPr>
                <w:rFonts w:eastAsia="Arial Unicode MS" w:cs="Arial Unicode MS"/>
                <w:bCs/>
                <w:color w:val="000000"/>
                <w:sz w:val="20"/>
                <w:lang w:eastAsia="ru-RU"/>
              </w:rPr>
            </w:r>
            <w:r>
              <w:rPr>
                <w:rFonts w:eastAsia="Arial Unicode MS" w:cs="Arial Unicode MS"/>
                <w:bCs/>
                <w:color w:val="000000"/>
                <w:sz w:val="20"/>
                <w:lang w:eastAsia="ru-RU"/>
              </w:rPr>
            </w:r>
          </w:p>
          <w:p>
            <w:pPr>
              <w:widowControl w:val="off"/>
              <w:rPr>
                <w:rFonts w:eastAsia="Arial Unicode MS" w:cs="Arial Unicode MS"/>
                <w:bCs/>
                <w:color w:val="000000"/>
                <w:lang w:eastAsia="ru-RU"/>
              </w:rPr>
            </w:pPr>
            <w:r>
              <w:rPr>
                <w:rFonts w:eastAsia="Arial Unicode MS" w:cs="Arial Unicode MS"/>
                <w:bCs/>
                <w:color w:val="000000"/>
                <w:lang w:eastAsia="ru-RU"/>
              </w:rPr>
              <w:t xml:space="preserve">_____________/ ___________</w:t>
            </w:r>
            <w:r>
              <w:rPr>
                <w:rFonts w:eastAsia="Arial Unicode MS" w:cs="Arial Unicode MS"/>
                <w:bCs/>
                <w:color w:val="000000"/>
                <w:lang w:eastAsia="ru-RU"/>
              </w:rPr>
            </w:r>
            <w:r>
              <w:rPr>
                <w:rFonts w:eastAsia="Arial Unicode MS" w:cs="Arial Unicode MS"/>
                <w:bCs/>
                <w:color w:val="000000"/>
                <w:lang w:eastAsia="ru-RU"/>
              </w:rPr>
            </w:r>
          </w:p>
          <w:p>
            <w:pPr>
              <w:widowControl w:val="off"/>
              <w:rPr>
                <w:rFonts w:eastAsia="Arial Unicode MS" w:cs="Arial Unicode MS"/>
                <w:bCs/>
                <w:color w:val="000000"/>
                <w:lang w:eastAsia="ru-RU"/>
              </w:rPr>
            </w:pPr>
            <w:r>
              <w:rPr>
                <w:rFonts w:eastAsia="Arial Unicode MS" w:cs="Arial Unicode MS"/>
                <w:bCs/>
                <w:color w:val="000000"/>
                <w:lang w:eastAsia="ru-RU"/>
              </w:rPr>
              <w:t xml:space="preserve">МП</w:t>
            </w:r>
            <w:r>
              <w:rPr>
                <w:rFonts w:eastAsia="Arial Unicode MS" w:cs="Arial Unicode MS"/>
                <w:bCs/>
                <w:color w:val="000000"/>
                <w:lang w:eastAsia="ru-RU"/>
              </w:rPr>
            </w:r>
            <w:r>
              <w:rPr>
                <w:rFonts w:eastAsia="Arial Unicode MS" w:cs="Arial Unicode MS"/>
                <w:bCs/>
                <w:color w:val="000000"/>
                <w:lang w:eastAsia="ru-RU"/>
              </w:rPr>
            </w:r>
          </w:p>
        </w:tc>
        <w:tc>
          <w:tcPr>
            <w:tcW w:w="709" w:type="dxa"/>
            <w:textDirection w:val="lrTb"/>
            <w:noWrap w:val="false"/>
          </w:tcPr>
          <w:p>
            <w:pPr>
              <w:ind w:firstLine="5"/>
              <w:widowControl w:val="off"/>
              <w:rPr>
                <w:rFonts w:eastAsia="Arial Unicode MS" w:cs="Arial Unicode MS"/>
                <w:bCs/>
                <w:color w:val="000000"/>
                <w:lang w:eastAsia="ru-RU"/>
              </w:rPr>
            </w:pPr>
            <w:r>
              <w:rPr>
                <w:rFonts w:eastAsia="Arial Unicode MS" w:cs="Arial Unicode MS"/>
                <w:bCs/>
                <w:color w:val="000000"/>
                <w:lang w:eastAsia="ru-RU"/>
              </w:rPr>
            </w:r>
            <w:r>
              <w:rPr>
                <w:rFonts w:eastAsia="Arial Unicode MS" w:cs="Arial Unicode MS"/>
                <w:bCs/>
                <w:color w:val="000000"/>
                <w:lang w:eastAsia="ru-RU"/>
              </w:rPr>
            </w:r>
            <w:r>
              <w:rPr>
                <w:rFonts w:eastAsia="Arial Unicode MS" w:cs="Arial Unicode MS"/>
                <w:bCs/>
                <w:color w:val="000000"/>
                <w:lang w:eastAsia="ru-RU"/>
              </w:rPr>
            </w:r>
          </w:p>
        </w:tc>
        <w:tc>
          <w:tcPr>
            <w:tcW w:w="5065" w:type="dxa"/>
            <w:textDirection w:val="lrTb"/>
            <w:noWrap w:val="false"/>
          </w:tcPr>
          <w:p>
            <w:pPr>
              <w:ind w:firstLine="5"/>
              <w:widowControl w:val="off"/>
              <w:rPr>
                <w:rFonts w:eastAsia="Arial Unicode MS" w:cs="Arial Unicode MS"/>
                <w:bCs/>
                <w:color w:val="000000"/>
                <w:sz w:val="20"/>
                <w:lang w:eastAsia="ru-RU"/>
              </w:rPr>
            </w:pPr>
            <w:r>
              <w:rPr>
                <w:rFonts w:eastAsia="Arial Unicode MS" w:cs="Arial Unicode MS"/>
                <w:bCs/>
                <w:color w:val="000000"/>
                <w:sz w:val="20"/>
                <w:lang w:eastAsia="ru-RU"/>
              </w:rPr>
            </w:r>
            <w:r>
              <w:rPr>
                <w:rFonts w:eastAsia="Arial Unicode MS" w:cs="Arial Unicode MS"/>
                <w:bCs/>
                <w:color w:val="000000"/>
                <w:sz w:val="20"/>
                <w:lang w:eastAsia="ru-RU"/>
              </w:rPr>
            </w:r>
            <w:r>
              <w:rPr>
                <w:rFonts w:eastAsia="Arial Unicode MS" w:cs="Arial Unicode MS"/>
                <w:bCs/>
                <w:color w:val="000000"/>
                <w:sz w:val="20"/>
                <w:lang w:eastAsia="ru-RU"/>
              </w:rPr>
            </w:r>
          </w:p>
          <w:p>
            <w:pPr>
              <w:ind w:firstLine="5"/>
              <w:widowControl w:val="off"/>
              <w:rPr>
                <w:rFonts w:eastAsia="Arial Unicode MS" w:cs="Arial Unicode MS"/>
                <w:bCs/>
                <w:color w:val="000000"/>
                <w:lang w:eastAsia="ru-RU"/>
              </w:rPr>
            </w:pPr>
            <w:r>
              <w:rPr>
                <w:rFonts w:eastAsia="Arial Unicode MS" w:cs="Arial Unicode MS"/>
                <w:bCs/>
                <w:color w:val="000000"/>
                <w:lang w:eastAsia="ru-RU"/>
              </w:rPr>
              <w:t xml:space="preserve">______________/ </w:t>
            </w:r>
            <w:r>
              <w:rPr>
                <w:rFonts w:cs="Arial Unicode MS"/>
                <w:color w:val="000000"/>
                <w:lang w:eastAsia="ru-RU"/>
              </w:rPr>
              <w:t xml:space="preserve">_________</w:t>
            </w:r>
            <w:r>
              <w:rPr>
                <w:rFonts w:eastAsia="Arial Unicode MS" w:cs="Arial Unicode MS"/>
                <w:bCs/>
                <w:color w:val="000000"/>
                <w:lang w:eastAsia="ru-RU"/>
              </w:rPr>
            </w:r>
            <w:r>
              <w:rPr>
                <w:rFonts w:eastAsia="Arial Unicode MS" w:cs="Arial Unicode MS"/>
                <w:bCs/>
                <w:color w:val="000000"/>
                <w:lang w:eastAsia="ru-RU"/>
              </w:rPr>
            </w:r>
          </w:p>
          <w:p>
            <w:pPr>
              <w:ind w:firstLine="68"/>
              <w:widowControl w:val="off"/>
              <w:rPr>
                <w:rFonts w:eastAsia="Arial Unicode MS" w:cs="Arial Unicode MS"/>
                <w:b/>
                <w:bCs/>
                <w:color w:val="000000"/>
                <w:sz w:val="32"/>
                <w:szCs w:val="32"/>
                <w:lang w:eastAsia="ru-RU"/>
              </w:rPr>
            </w:pPr>
            <w:r>
              <w:rPr>
                <w:rFonts w:eastAsia="Arial Unicode MS" w:cs="Arial Unicode MS"/>
                <w:bCs/>
                <w:color w:val="000000"/>
                <w:lang w:eastAsia="ru-RU"/>
              </w:rPr>
              <w:t xml:space="preserve">МП</w:t>
            </w:r>
            <w:r>
              <w:rPr>
                <w:rFonts w:eastAsia="Arial Unicode MS" w:cs="Arial Unicode MS"/>
                <w:b/>
                <w:bCs/>
                <w:color w:val="000000"/>
                <w:sz w:val="32"/>
                <w:szCs w:val="32"/>
                <w:lang w:eastAsia="ru-RU"/>
              </w:rPr>
            </w:r>
            <w:r>
              <w:rPr>
                <w:rFonts w:eastAsia="Arial Unicode MS" w:cs="Arial Unicode MS"/>
                <w:b/>
                <w:bCs/>
                <w:color w:val="000000"/>
                <w:sz w:val="32"/>
                <w:szCs w:val="32"/>
                <w:lang w:eastAsia="ru-RU"/>
              </w:rPr>
            </w:r>
          </w:p>
        </w:tc>
      </w:tr>
    </w:tbl>
    <w:p>
      <w:pPr>
        <w:ind w:firstLine="5670"/>
        <w:jc w:val="left"/>
        <w:rPr>
          <w:rFonts w:cs="Arial Unicode MS"/>
          <w:color w:val="000000"/>
          <w:sz w:val="2"/>
          <w:szCs w:val="2"/>
          <w:lang w:eastAsia="ru-RU"/>
        </w:rPr>
      </w:pPr>
      <w:r>
        <w:rPr>
          <w:rFonts w:cs="Arial Unicode MS"/>
          <w:color w:val="000000"/>
          <w:sz w:val="2"/>
          <w:szCs w:val="2"/>
          <w:lang w:eastAsia="ru-RU"/>
        </w:rPr>
      </w:r>
      <w:r>
        <w:rPr>
          <w:rFonts w:cs="Arial Unicode MS"/>
          <w:color w:val="000000"/>
          <w:sz w:val="2"/>
          <w:szCs w:val="2"/>
          <w:lang w:eastAsia="ru-RU"/>
        </w:rPr>
      </w:r>
      <w:r>
        <w:rPr>
          <w:rFonts w:cs="Arial Unicode MS"/>
          <w:color w:val="000000"/>
          <w:sz w:val="2"/>
          <w:szCs w:val="2"/>
          <w:lang w:eastAsia="ru-RU"/>
        </w:rPr>
      </w:r>
    </w:p>
    <w:p>
      <w:pPr>
        <w:jc w:val="right"/>
        <w:spacing w:after="0"/>
        <w:rPr>
          <w:highlight w:val="white"/>
        </w:rPr>
      </w:pPr>
      <w:r>
        <w:rPr>
          <w:rFonts w:eastAsia="Arial Unicode MS" w:cs="Arial Unicode MS"/>
          <w:color w:val="000000"/>
          <w:lang w:eastAsia="ru-RU"/>
        </w:rPr>
        <w:br w:type="page" w:clear="all"/>
      </w:r>
      <w:r>
        <w:rPr>
          <w:highlight w:val="white"/>
        </w:rPr>
      </w:r>
      <w:r>
        <w:rPr>
          <w:highlight w:val="white"/>
        </w:rPr>
      </w:r>
    </w:p>
    <w:p>
      <w:pPr>
        <w:jc w:val="right"/>
        <w:spacing w:after="0"/>
        <w:rPr>
          <w:caps/>
          <w:color w:val="0d0d0d"/>
        </w:rPr>
      </w:pPr>
      <w:r/>
      <w:bookmarkStart w:id="14" w:name="_Ref167094951"/>
      <w:r/>
      <w:bookmarkStart w:id="15" w:name="_Ref166247676"/>
      <w:r/>
      <w:bookmarkEnd w:id="14"/>
      <w:r/>
      <w:bookmarkEnd w:id="15"/>
      <w:r>
        <w:rPr>
          <w:caps/>
          <w:color w:val="0d0d0d"/>
          <w:highlight w:val="white"/>
        </w:rPr>
        <w:t xml:space="preserve">П</w:t>
      </w:r>
      <w:r>
        <w:rPr>
          <w:color w:val="0d0d0d"/>
          <w:highlight w:val="white"/>
        </w:rPr>
        <w:t xml:space="preserve">риложение</w:t>
      </w:r>
      <w:r>
        <w:rPr>
          <w:caps/>
          <w:color w:val="0d0d0d"/>
          <w:highlight w:val="white"/>
        </w:rPr>
        <w:t xml:space="preserve"> № </w:t>
      </w:r>
      <w:r>
        <w:rPr>
          <w:caps/>
          <w:color w:val="0d0d0d"/>
        </w:rPr>
        <w:t xml:space="preserve">1</w:t>
      </w:r>
      <w:r>
        <w:rPr>
          <w:caps/>
          <w:color w:val="0d0d0d"/>
        </w:rPr>
      </w:r>
      <w:r>
        <w:rPr>
          <w:caps/>
          <w:color w:val="0d0d0d"/>
        </w:rPr>
      </w:r>
    </w:p>
    <w:p>
      <w:pPr>
        <w:ind w:left="6521"/>
        <w:jc w:val="right"/>
        <w:spacing w:after="0"/>
        <w:rPr>
          <w:color w:val="0d0d0d"/>
          <w:highlight w:val="white"/>
        </w:rPr>
      </w:pPr>
      <w:r>
        <w:rPr>
          <w:color w:val="0d0d0d"/>
        </w:rPr>
        <w:t xml:space="preserve">к Лицензионному (сублицензионному) договору</w:t>
      </w:r>
      <w:r>
        <w:rPr>
          <w:highlight w:val="white"/>
        </w:rPr>
        <w:br/>
      </w:r>
      <w:r>
        <w:t xml:space="preserve">№ _______ от «__» _______ 2026 г.</w:t>
      </w:r>
      <w:r>
        <w:rPr>
          <w:color w:val="0d0d0d"/>
          <w:highlight w:val="white"/>
        </w:rPr>
      </w:r>
      <w:r>
        <w:rPr>
          <w:color w:val="0d0d0d"/>
          <w:highlight w:val="white"/>
        </w:rPr>
      </w:r>
    </w:p>
    <w:p>
      <w:pPr>
        <w:ind w:right="-2"/>
        <w:jc w:val="center"/>
        <w:spacing w:after="0"/>
        <w:rPr>
          <w:color w:val="0d0d0d"/>
          <w:sz w:val="16"/>
          <w:szCs w:val="16"/>
          <w:highlight w:val="white"/>
        </w:rPr>
      </w:pPr>
      <w:r>
        <w:rPr>
          <w:color w:val="0d0d0d"/>
          <w:sz w:val="16"/>
          <w:szCs w:val="16"/>
          <w:highlight w:val="white"/>
        </w:rPr>
      </w:r>
      <w:r>
        <w:rPr>
          <w:color w:val="0d0d0d"/>
          <w:sz w:val="16"/>
          <w:szCs w:val="16"/>
          <w:highlight w:val="white"/>
        </w:rPr>
      </w:r>
      <w:r>
        <w:rPr>
          <w:color w:val="0d0d0d"/>
          <w:sz w:val="16"/>
          <w:szCs w:val="16"/>
          <w:highlight w:val="white"/>
        </w:rPr>
      </w:r>
    </w:p>
    <w:p>
      <w:pPr>
        <w:ind w:firstLine="851"/>
        <w:jc w:val="center"/>
        <w:rPr>
          <w:rFonts w:eastAsia="Arial" w:cs="Arial Unicode MS"/>
          <w:b/>
          <w:color w:val="000000"/>
          <w:lang w:eastAsia="ru-RU"/>
        </w:rPr>
      </w:pPr>
      <w:r>
        <w:rPr>
          <w:rFonts w:eastAsia="Arial" w:cs="Arial Unicode MS"/>
          <w:b/>
          <w:color w:val="000000"/>
          <w:lang w:eastAsia="ru-RU"/>
        </w:rPr>
        <w:t xml:space="preserve">АКТ №</w:t>
      </w:r>
      <w:r>
        <w:rPr>
          <w:rFonts w:eastAsia="Arial" w:cs="Arial Unicode MS"/>
          <w:b/>
          <w:color w:val="000000"/>
          <w:lang w:eastAsia="ru-RU"/>
        </w:rPr>
      </w:r>
      <w:r>
        <w:rPr>
          <w:rFonts w:eastAsia="Arial" w:cs="Arial Unicode MS"/>
          <w:b/>
          <w:color w:val="000000"/>
          <w:lang w:eastAsia="ru-RU"/>
        </w:rPr>
      </w:r>
    </w:p>
    <w:p>
      <w:pPr>
        <w:ind w:firstLine="851"/>
        <w:jc w:val="center"/>
        <w:rPr>
          <w:rFonts w:eastAsia="Arial" w:cs="Arial Unicode MS"/>
          <w:b/>
          <w:color w:val="000000"/>
          <w:lang w:eastAsia="ru-RU"/>
        </w:rPr>
      </w:pPr>
      <w:r>
        <w:rPr>
          <w:rFonts w:eastAsia="Arial" w:cs="Arial Unicode MS"/>
          <w:b/>
          <w:color w:val="000000"/>
          <w:lang w:eastAsia="ru-RU"/>
        </w:rPr>
        <w:t xml:space="preserve">Приема-передачи неисключительных прав (лицензий)</w:t>
      </w:r>
      <w:r>
        <w:rPr>
          <w:rFonts w:eastAsia="Arial" w:cs="Arial Unicode MS"/>
          <w:b/>
          <w:color w:val="000000"/>
          <w:lang w:eastAsia="ru-RU"/>
        </w:rPr>
      </w:r>
      <w:r>
        <w:rPr>
          <w:rFonts w:eastAsia="Arial" w:cs="Arial Unicode MS"/>
          <w:b/>
          <w:color w:val="000000"/>
          <w:lang w:eastAsia="ru-RU"/>
        </w:rPr>
      </w:r>
    </w:p>
    <w:p>
      <w:pPr>
        <w:ind w:firstLine="851"/>
        <w:jc w:val="center"/>
        <w:rPr>
          <w:rFonts w:eastAsia="Arial" w:cs="Arial Unicode MS"/>
          <w:b/>
          <w:color w:val="000000"/>
          <w:lang w:eastAsia="ru-RU"/>
        </w:rPr>
      </w:pPr>
      <w:r>
        <w:rPr>
          <w:rFonts w:eastAsia="Arial" w:cs="Arial Unicode MS"/>
          <w:color w:val="000000"/>
          <w:lang w:eastAsia="ru-RU"/>
        </w:rPr>
        <w:t xml:space="preserve"> </w:t>
      </w:r>
      <w:r>
        <w:rPr>
          <w:rFonts w:eastAsia="Arial" w:cs="Arial Unicode MS"/>
          <w:b/>
          <w:color w:val="000000"/>
          <w:lang w:eastAsia="ru-RU"/>
        </w:rPr>
        <w:t xml:space="preserve">от «___» _______________ 20__ года</w:t>
      </w:r>
      <w:r>
        <w:rPr>
          <w:rFonts w:eastAsia="Arial" w:cs="Arial Unicode MS"/>
          <w:b/>
          <w:color w:val="000000"/>
          <w:lang w:eastAsia="ru-RU"/>
        </w:rPr>
      </w:r>
      <w:r>
        <w:rPr>
          <w:rFonts w:eastAsia="Arial" w:cs="Arial Unicode MS"/>
          <w:b/>
          <w:color w:val="000000"/>
          <w:lang w:eastAsia="ru-RU"/>
        </w:rPr>
      </w:r>
    </w:p>
    <w:p>
      <w:pPr>
        <w:jc w:val="center"/>
        <w:spacing w:after="0"/>
        <w:rPr>
          <w:rFonts w:eastAsia="Arial" w:cs="Arial Unicode MS"/>
          <w:b/>
          <w:bCs/>
          <w:color w:val="000000"/>
          <w:sz w:val="20"/>
          <w:szCs w:val="20"/>
          <w:lang w:eastAsia="en-US"/>
        </w:rPr>
      </w:pPr>
      <w:r>
        <w:rPr>
          <w:rFonts w:eastAsia="Arial" w:cs="Arial Unicode MS"/>
          <w:b/>
          <w:color w:val="000000" w:themeColor="text1"/>
          <w:sz w:val="20"/>
          <w:szCs w:val="20"/>
          <w:lang w:eastAsia="ru-RU"/>
        </w:rPr>
        <w:t xml:space="preserve">(</w:t>
      </w:r>
      <w:r>
        <w:rPr>
          <w:rFonts w:eastAsia="Arial" w:cs="Arial Unicode MS"/>
          <w:b/>
          <w:color w:val="ff0000"/>
          <w:sz w:val="20"/>
          <w:szCs w:val="20"/>
          <w:lang w:eastAsia="ru-RU"/>
        </w:rPr>
        <w:t xml:space="preserve">ФОРМА АКТА</w:t>
      </w:r>
      <w:r>
        <w:rPr>
          <w:rFonts w:eastAsia="Arial" w:cs="Arial Unicode MS"/>
          <w:b/>
          <w:color w:val="000000"/>
          <w:sz w:val="20"/>
          <w:szCs w:val="20"/>
          <w:lang w:eastAsia="ru-RU"/>
        </w:rPr>
        <w:t xml:space="preserve">)</w:t>
      </w:r>
      <w:r>
        <w:rPr>
          <w:rFonts w:eastAsia="Arial" w:cs="Arial Unicode MS"/>
          <w:b/>
          <w:bCs/>
          <w:color w:val="000000"/>
          <w:sz w:val="20"/>
          <w:szCs w:val="20"/>
          <w:lang w:eastAsia="en-US"/>
        </w:rPr>
      </w:r>
      <w:r>
        <w:rPr>
          <w:rFonts w:eastAsia="Arial" w:cs="Arial Unicode MS"/>
          <w:b/>
          <w:bCs/>
          <w:color w:val="000000"/>
          <w:sz w:val="20"/>
          <w:szCs w:val="20"/>
          <w:lang w:eastAsia="en-US"/>
        </w:rPr>
      </w:r>
    </w:p>
    <w:p>
      <w:pPr>
        <w:ind w:right="284"/>
        <w:spacing w:after="0"/>
        <w:rPr>
          <w:rFonts w:eastAsia="Arial" w:cs="Arial Unicode MS"/>
          <w:b/>
          <w:color w:val="000000"/>
          <w:sz w:val="20"/>
          <w:szCs w:val="20"/>
          <w:lang w:eastAsia="en-US"/>
        </w:rPr>
      </w:pPr>
      <w:r>
        <w:rPr>
          <w:rFonts w:eastAsia="Arial" w:cs="Arial Unicode MS"/>
          <w:b/>
          <w:color w:val="000000"/>
          <w:sz w:val="20"/>
          <w:szCs w:val="20"/>
          <w:lang w:eastAsia="en-US"/>
        </w:rPr>
      </w:r>
      <w:r>
        <w:rPr>
          <w:rFonts w:eastAsia="Arial" w:cs="Arial Unicode MS"/>
          <w:b/>
          <w:color w:val="000000"/>
          <w:sz w:val="20"/>
          <w:szCs w:val="20"/>
          <w:lang w:eastAsia="en-US"/>
        </w:rPr>
      </w:r>
      <w:r>
        <w:rPr>
          <w:rFonts w:eastAsia="Arial" w:cs="Arial Unicode MS"/>
          <w:b/>
          <w:color w:val="000000"/>
          <w:sz w:val="20"/>
          <w:szCs w:val="20"/>
          <w:lang w:eastAsia="en-US"/>
        </w:rPr>
      </w:r>
    </w:p>
    <w:p>
      <w:pPr>
        <w:ind w:firstLine="851"/>
        <w:rPr>
          <w:rFonts w:eastAsia="Arial" w:cs="Arial Unicode MS"/>
          <w:color w:val="000000"/>
          <w:lang w:eastAsia="ru-RU"/>
        </w:rPr>
      </w:pPr>
      <w:r>
        <w:rPr>
          <w:rFonts w:eastAsia="Calibri"/>
          <w:color w:val="0d0d0d"/>
          <w:spacing w:val="2"/>
          <w:sz w:val="20"/>
          <w:szCs w:val="20"/>
          <w:lang w:eastAsia="ar-SA"/>
        </w:rPr>
        <w:t xml:space="preserve"> </w:t>
      </w:r>
      <w:r>
        <w:rPr>
          <w:rFonts w:eastAsia="Arial" w:cs="Arial Unicode MS"/>
          <w:color w:val="000000"/>
          <w:lang w:eastAsia="ru-RU"/>
        </w:rPr>
        <w:t xml:space="preserve">_______________________, именуемое в дальнейш</w:t>
      </w:r>
      <w:r>
        <w:rPr>
          <w:rFonts w:eastAsia="Arial" w:cs="Arial Unicode MS"/>
          <w:color w:val="000000"/>
          <w:lang w:eastAsia="ru-RU"/>
        </w:rPr>
        <w:t xml:space="preserve">ем Лицензиар, и Федеральное государственное бюджетное учреждение «Ситуационно-информационный центр Министерства транспорта Российской Федерации» (далее – ФГБУ «СИЦ Минтранса России»), именуемое в дальнейшем «Лицензиат», составили настоящий Акт в том, что: </w:t>
      </w:r>
      <w:r>
        <w:rPr>
          <w:rFonts w:eastAsia="Arial" w:cs="Arial Unicode MS"/>
          <w:color w:val="000000"/>
          <w:lang w:eastAsia="ru-RU"/>
        </w:rPr>
      </w:r>
      <w:r>
        <w:rPr>
          <w:rFonts w:eastAsia="Arial" w:cs="Arial Unicode MS"/>
          <w:color w:val="000000"/>
          <w:lang w:eastAsia="ru-RU"/>
        </w:rPr>
      </w:r>
    </w:p>
    <w:p>
      <w:pPr>
        <w:ind w:firstLine="851"/>
        <w:rPr>
          <w:rFonts w:eastAsia="Arial" w:cs="Arial Unicode MS"/>
          <w:color w:val="000000"/>
          <w:lang w:eastAsia="ru-RU"/>
        </w:rPr>
      </w:pPr>
      <w:r>
        <w:rPr>
          <w:rFonts w:eastAsia="Arial" w:cs="Arial Unicode MS"/>
          <w:color w:val="000000"/>
          <w:lang w:eastAsia="ru-RU"/>
        </w:rPr>
        <w:t xml:space="preserve">Во исполнение Лицензионного (Сублицензионного) договора № ________ от «__» ______20__ (далее – Договор) и </w:t>
      </w:r>
      <w:r>
        <w:rPr>
          <w:rFonts w:cs="Arial Unicode MS"/>
          <w:color w:val="000000"/>
          <w:lang w:eastAsia="ru-RU"/>
        </w:rPr>
        <w:t xml:space="preserve">Контракта от «___» ___________ №____, ИКЗ № _______________________ (далее - Контракт), </w:t>
      </w:r>
      <w:r>
        <w:rPr>
          <w:rFonts w:eastAsia="Arial" w:cs="Arial Unicode MS"/>
          <w:color w:val="000000"/>
          <w:lang w:eastAsia="ru-RU"/>
        </w:rPr>
        <w:t xml:space="preserve">Лицензиар передал, а Лицензиат получил права на использование программного обеспечения, указанного в Таблице 1.</w:t>
      </w:r>
      <w:r>
        <w:rPr>
          <w:rFonts w:eastAsia="Arial" w:cs="Arial Unicode MS"/>
          <w:color w:val="000000"/>
          <w:lang w:eastAsia="ru-RU"/>
        </w:rPr>
      </w:r>
      <w:r>
        <w:rPr>
          <w:rFonts w:eastAsia="Arial" w:cs="Arial Unicode MS"/>
          <w:color w:val="000000"/>
          <w:lang w:eastAsia="ru-RU"/>
        </w:rPr>
      </w:r>
    </w:p>
    <w:p>
      <w:pPr>
        <w:ind w:firstLine="851"/>
        <w:jc w:val="right"/>
        <w:rPr>
          <w:rFonts w:eastAsia="Arial" w:cs="Arial Unicode MS"/>
          <w:color w:val="000000"/>
          <w:lang w:eastAsia="ru-RU"/>
        </w:rPr>
      </w:pPr>
      <w:r>
        <w:rPr>
          <w:rFonts w:eastAsia="Arial" w:cs="Arial Unicode MS"/>
          <w:color w:val="000000"/>
          <w:lang w:eastAsia="ru-RU"/>
        </w:rPr>
        <w:t xml:space="preserve">Таблица 1.</w:t>
      </w:r>
      <w:r>
        <w:rPr>
          <w:rFonts w:eastAsia="Arial" w:cs="Arial Unicode MS"/>
          <w:color w:val="000000"/>
          <w:lang w:eastAsia="ru-RU"/>
        </w:rPr>
      </w:r>
      <w:r>
        <w:rPr>
          <w:rFonts w:eastAsia="Arial" w:cs="Arial Unicode MS"/>
          <w:color w:val="000000"/>
          <w:lang w:eastAsia="ru-RU"/>
        </w:rPr>
      </w:r>
    </w:p>
    <w:tbl>
      <w:tblPr>
        <w:tblW w:w="10211" w:type="dxa"/>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62"/>
        <w:gridCol w:w="5820"/>
        <w:gridCol w:w="709"/>
        <w:gridCol w:w="567"/>
        <w:gridCol w:w="1276"/>
        <w:gridCol w:w="1277"/>
      </w:tblGrid>
      <w:tr>
        <w:tblPrEx/>
        <w:trPr>
          <w:trHeight w:val="568"/>
        </w:trPr>
        <w:tc>
          <w:tcPr>
            <w:tcW w:w="562" w:type="dxa"/>
            <w:textDirection w:val="lrTb"/>
            <w:noWrap w:val="false"/>
          </w:tcPr>
          <w:p>
            <w:pPr>
              <w:jc w:val="center"/>
              <w:rPr>
                <w:rFonts w:eastAsia="Arial Unicode MS" w:cs="Arial Unicode MS"/>
                <w:b/>
                <w:bCs/>
                <w:color w:val="000000"/>
                <w:sz w:val="16"/>
                <w:szCs w:val="16"/>
                <w:lang w:eastAsia="ar-SA"/>
              </w:rPr>
            </w:pPr>
            <w:r>
              <w:rPr>
                <w:rFonts w:eastAsia="Arial Unicode MS" w:cs="Arial Unicode MS"/>
                <w:b/>
                <w:bCs/>
                <w:color w:val="000000"/>
                <w:sz w:val="16"/>
                <w:szCs w:val="16"/>
                <w:lang w:eastAsia="ar-SA"/>
              </w:rPr>
              <w:t xml:space="preserve">№ п/п</w:t>
            </w:r>
            <w:r>
              <w:rPr>
                <w:rFonts w:eastAsia="Arial Unicode MS" w:cs="Arial Unicode MS"/>
                <w:b/>
                <w:bCs/>
                <w:color w:val="000000"/>
                <w:sz w:val="16"/>
                <w:szCs w:val="16"/>
                <w:lang w:eastAsia="ar-SA"/>
              </w:rPr>
            </w:r>
            <w:r>
              <w:rPr>
                <w:rFonts w:eastAsia="Arial Unicode MS" w:cs="Arial Unicode MS"/>
                <w:b/>
                <w:bCs/>
                <w:color w:val="000000"/>
                <w:sz w:val="16"/>
                <w:szCs w:val="16"/>
                <w:lang w:eastAsia="ar-SA"/>
              </w:rPr>
            </w:r>
          </w:p>
        </w:tc>
        <w:tc>
          <w:tcPr>
            <w:tcW w:w="5820" w:type="dxa"/>
            <w:textDirection w:val="lrTb"/>
            <w:noWrap w:val="false"/>
          </w:tcPr>
          <w:p>
            <w:pPr>
              <w:jc w:val="center"/>
              <w:rPr>
                <w:rFonts w:eastAsia="Arial Unicode MS" w:cs="Arial Unicode MS"/>
                <w:b/>
                <w:bCs/>
                <w:color w:val="0d0d0d"/>
                <w:sz w:val="16"/>
                <w:szCs w:val="16"/>
                <w:lang w:eastAsia="ar-SA"/>
              </w:rPr>
            </w:pPr>
            <w:r>
              <w:rPr>
                <w:rFonts w:eastAsia="Arial Unicode MS" w:cs="Arial Unicode MS"/>
                <w:b/>
                <w:bCs/>
                <w:color w:val="000000"/>
                <w:sz w:val="16"/>
                <w:szCs w:val="16"/>
                <w:lang w:eastAsia="ru-RU"/>
              </w:rPr>
              <w:t xml:space="preserve">Наименование программного обеспечения</w:t>
            </w:r>
            <w:r>
              <w:rPr>
                <w:rFonts w:eastAsia="Arial Unicode MS" w:cs="Arial Unicode MS"/>
                <w:b/>
                <w:bCs/>
                <w:color w:val="0d0d0d"/>
                <w:sz w:val="16"/>
                <w:szCs w:val="16"/>
                <w:lang w:eastAsia="ar-SA"/>
              </w:rPr>
            </w:r>
            <w:r>
              <w:rPr>
                <w:rFonts w:eastAsia="Arial Unicode MS" w:cs="Arial Unicode MS"/>
                <w:b/>
                <w:bCs/>
                <w:color w:val="0d0d0d"/>
                <w:sz w:val="16"/>
                <w:szCs w:val="16"/>
                <w:lang w:eastAsia="ar-SA"/>
              </w:rPr>
            </w:r>
          </w:p>
        </w:tc>
        <w:tc>
          <w:tcPr>
            <w:tcW w:w="709" w:type="dxa"/>
            <w:textDirection w:val="lrTb"/>
            <w:noWrap w:val="false"/>
          </w:tcPr>
          <w:p>
            <w:pPr>
              <w:jc w:val="center"/>
              <w:rPr>
                <w:rFonts w:eastAsia="Arial Unicode MS" w:cs="Arial Unicode MS"/>
                <w:b/>
                <w:bCs/>
                <w:color w:val="000000"/>
                <w:sz w:val="16"/>
                <w:szCs w:val="16"/>
              </w:rPr>
            </w:pPr>
            <w:r>
              <w:rPr>
                <w:rFonts w:eastAsia="Arial Unicode MS" w:cs="Arial Unicode MS"/>
                <w:b/>
                <w:bCs/>
                <w:color w:val="000000"/>
                <w:sz w:val="16"/>
                <w:szCs w:val="16"/>
                <w:lang w:eastAsia="ar-SA"/>
              </w:rPr>
              <w:t xml:space="preserve">ед. изм.</w:t>
            </w:r>
            <w:r>
              <w:rPr>
                <w:rFonts w:eastAsia="Arial Unicode MS" w:cs="Arial Unicode MS"/>
                <w:b/>
                <w:bCs/>
                <w:color w:val="000000"/>
                <w:sz w:val="16"/>
                <w:szCs w:val="16"/>
              </w:rPr>
            </w:r>
            <w:r>
              <w:rPr>
                <w:rFonts w:eastAsia="Arial Unicode MS" w:cs="Arial Unicode MS"/>
                <w:b/>
                <w:bCs/>
                <w:color w:val="000000"/>
                <w:sz w:val="16"/>
                <w:szCs w:val="16"/>
              </w:rPr>
            </w:r>
          </w:p>
        </w:tc>
        <w:tc>
          <w:tcPr>
            <w:tcW w:w="567" w:type="dxa"/>
            <w:textDirection w:val="lrTb"/>
            <w:noWrap w:val="false"/>
          </w:tcPr>
          <w:p>
            <w:pPr>
              <w:jc w:val="center"/>
              <w:rPr>
                <w:rFonts w:eastAsia="Arial Unicode MS" w:cs="Arial Unicode MS"/>
                <w:b/>
                <w:bCs/>
                <w:color w:val="000000"/>
                <w:sz w:val="16"/>
                <w:szCs w:val="16"/>
              </w:rPr>
            </w:pPr>
            <w:r>
              <w:rPr>
                <w:rFonts w:eastAsia="Arial Unicode MS" w:cs="Arial Unicode MS"/>
                <w:b/>
                <w:bCs/>
                <w:color w:val="000000"/>
                <w:sz w:val="16"/>
                <w:szCs w:val="16"/>
                <w:lang w:eastAsia="ar-SA"/>
              </w:rPr>
              <w:t xml:space="preserve">Кол-во</w:t>
            </w:r>
            <w:r>
              <w:rPr>
                <w:rFonts w:eastAsia="Arial Unicode MS" w:cs="Arial Unicode MS"/>
                <w:b/>
                <w:bCs/>
                <w:color w:val="000000"/>
                <w:sz w:val="16"/>
                <w:szCs w:val="16"/>
              </w:rPr>
            </w:r>
            <w:r>
              <w:rPr>
                <w:rFonts w:eastAsia="Arial Unicode MS" w:cs="Arial Unicode MS"/>
                <w:b/>
                <w:bCs/>
                <w:color w:val="000000"/>
                <w:sz w:val="16"/>
                <w:szCs w:val="16"/>
              </w:rPr>
            </w:r>
          </w:p>
        </w:tc>
        <w:tc>
          <w:tcPr>
            <w:tcW w:w="1276" w:type="dxa"/>
            <w:textDirection w:val="lrTb"/>
            <w:noWrap w:val="false"/>
          </w:tcPr>
          <w:p>
            <w:pPr>
              <w:jc w:val="center"/>
              <w:tabs>
                <w:tab w:val="left" w:pos="284" w:leader="none"/>
              </w:tabs>
              <w:rPr>
                <w:rFonts w:cs="Arial Unicode MS"/>
                <w:b/>
                <w:color w:val="000000"/>
                <w:sz w:val="12"/>
                <w:szCs w:val="16"/>
              </w:rPr>
            </w:pPr>
            <w:r>
              <w:rPr>
                <w:rFonts w:eastAsia="Arial Unicode MS" w:cs="Arial Unicode MS"/>
                <w:b/>
                <w:bCs/>
                <w:color w:val="000000"/>
                <w:sz w:val="16"/>
                <w:szCs w:val="16"/>
                <w:lang w:eastAsia="ar-SA"/>
              </w:rPr>
              <w:t xml:space="preserve">Цена за ед. с </w:t>
            </w:r>
            <w:r>
              <w:rPr>
                <w:rFonts w:cs="Arial Unicode MS"/>
                <w:b/>
                <w:color w:val="000000"/>
                <w:sz w:val="16"/>
                <w:szCs w:val="16"/>
                <w:lang w:eastAsia="ru-RU"/>
              </w:rPr>
              <w:t xml:space="preserve">НДС/без НДС</w:t>
            </w:r>
            <w:r>
              <w:rPr>
                <w:rFonts w:cs="Arial Unicode MS"/>
                <w:b/>
                <w:color w:val="000000"/>
                <w:sz w:val="12"/>
                <w:szCs w:val="16"/>
              </w:rPr>
            </w:r>
            <w:r>
              <w:rPr>
                <w:rFonts w:cs="Arial Unicode MS"/>
                <w:b/>
                <w:color w:val="000000"/>
                <w:sz w:val="12"/>
                <w:szCs w:val="16"/>
              </w:rPr>
            </w:r>
          </w:p>
          <w:p>
            <w:pPr>
              <w:jc w:val="center"/>
              <w:rPr>
                <w:rFonts w:eastAsia="Arial Unicode MS" w:cs="Arial Unicode MS"/>
                <w:b/>
                <w:bCs/>
                <w:color w:val="000000"/>
                <w:sz w:val="16"/>
                <w:szCs w:val="16"/>
              </w:rPr>
            </w:pPr>
            <w:r>
              <w:rPr>
                <w:rFonts w:eastAsia="Arial Unicode MS" w:cs="Arial Unicode MS"/>
                <w:b/>
                <w:bCs/>
                <w:color w:val="000000"/>
                <w:sz w:val="16"/>
                <w:szCs w:val="16"/>
                <w:lang w:eastAsia="ar-SA"/>
              </w:rPr>
              <w:t xml:space="preserve">руб.</w:t>
            </w:r>
            <w:r>
              <w:rPr>
                <w:rFonts w:eastAsia="Arial Unicode MS" w:cs="Arial Unicode MS"/>
                <w:b/>
                <w:bCs/>
                <w:color w:val="000000"/>
                <w:sz w:val="16"/>
                <w:szCs w:val="16"/>
              </w:rPr>
            </w:r>
            <w:r>
              <w:rPr>
                <w:rFonts w:eastAsia="Arial Unicode MS" w:cs="Arial Unicode MS"/>
                <w:b/>
                <w:bCs/>
                <w:color w:val="000000"/>
                <w:sz w:val="16"/>
                <w:szCs w:val="16"/>
              </w:rPr>
            </w:r>
          </w:p>
        </w:tc>
        <w:tc>
          <w:tcPr>
            <w:tcW w:w="1277" w:type="dxa"/>
            <w:textDirection w:val="lrTb"/>
            <w:noWrap w:val="false"/>
          </w:tcPr>
          <w:p>
            <w:pPr>
              <w:jc w:val="center"/>
              <w:rPr>
                <w:rFonts w:eastAsia="Arial Unicode MS" w:cs="Arial Unicode MS"/>
                <w:b/>
                <w:bCs/>
                <w:color w:val="000000"/>
                <w:sz w:val="16"/>
                <w:szCs w:val="16"/>
              </w:rPr>
            </w:pPr>
            <w:r>
              <w:rPr>
                <w:rFonts w:eastAsia="Arial Unicode MS" w:cs="Arial Unicode MS"/>
                <w:b/>
                <w:bCs/>
                <w:color w:val="000000"/>
                <w:sz w:val="16"/>
                <w:szCs w:val="16"/>
                <w:lang w:eastAsia="ar-SA"/>
              </w:rPr>
              <w:t xml:space="preserve">Общая цена с </w:t>
            </w:r>
            <w:r>
              <w:rPr>
                <w:rFonts w:cs="Arial Unicode MS"/>
                <w:b/>
                <w:color w:val="000000"/>
                <w:sz w:val="16"/>
                <w:szCs w:val="16"/>
                <w:lang w:eastAsia="ru-RU"/>
              </w:rPr>
              <w:t xml:space="preserve">НДС/без НДС</w:t>
            </w:r>
            <w:r>
              <w:rPr>
                <w:rFonts w:eastAsia="Arial Unicode MS" w:cs="Arial Unicode MS"/>
                <w:b/>
                <w:bCs/>
                <w:color w:val="000000"/>
                <w:sz w:val="16"/>
                <w:szCs w:val="16"/>
                <w:lang w:eastAsia="ar-SA"/>
              </w:rPr>
              <w:t xml:space="preserve"> руб.</w:t>
            </w:r>
            <w:r>
              <w:rPr>
                <w:rFonts w:eastAsia="Arial Unicode MS" w:cs="Arial Unicode MS"/>
                <w:b/>
                <w:bCs/>
                <w:color w:val="000000"/>
                <w:sz w:val="16"/>
                <w:szCs w:val="16"/>
              </w:rPr>
            </w:r>
            <w:r>
              <w:rPr>
                <w:rFonts w:eastAsia="Arial Unicode MS" w:cs="Arial Unicode MS"/>
                <w:b/>
                <w:bCs/>
                <w:color w:val="000000"/>
                <w:sz w:val="16"/>
                <w:szCs w:val="16"/>
              </w:rPr>
            </w:r>
          </w:p>
        </w:tc>
      </w:tr>
      <w:tr>
        <w:tblPrEx/>
        <w:trPr/>
        <w:tc>
          <w:tcPr>
            <w:tcW w:w="562" w:type="dxa"/>
            <w:textDirection w:val="lrTb"/>
            <w:noWrap w:val="false"/>
          </w:tcPr>
          <w:p>
            <w:pPr>
              <w:jc w:val="center"/>
              <w:rPr>
                <w:rFonts w:eastAsia="Arial Unicode MS" w:cs="Arial Unicode MS"/>
                <w:bCs/>
                <w:color w:val="000000"/>
                <w:sz w:val="16"/>
                <w:szCs w:val="16"/>
                <w:lang w:eastAsia="ar-SA"/>
              </w:rPr>
            </w:pPr>
            <w:r>
              <w:rPr>
                <w:rFonts w:eastAsia="Arial Unicode MS" w:cs="Arial Unicode MS"/>
                <w:bCs/>
                <w:color w:val="000000"/>
                <w:sz w:val="16"/>
                <w:szCs w:val="16"/>
                <w:lang w:eastAsia="ar-SA"/>
              </w:rPr>
              <w:t xml:space="preserve">1</w:t>
            </w:r>
            <w:r>
              <w:rPr>
                <w:rFonts w:eastAsia="Arial Unicode MS" w:cs="Arial Unicode MS"/>
                <w:bCs/>
                <w:color w:val="000000"/>
                <w:sz w:val="16"/>
                <w:szCs w:val="16"/>
                <w:lang w:eastAsia="ar-SA"/>
              </w:rPr>
            </w:r>
            <w:r>
              <w:rPr>
                <w:rFonts w:eastAsia="Arial Unicode MS" w:cs="Arial Unicode MS"/>
                <w:bCs/>
                <w:color w:val="000000"/>
                <w:sz w:val="16"/>
                <w:szCs w:val="16"/>
                <w:lang w:eastAsia="ar-SA"/>
              </w:rPr>
            </w:r>
          </w:p>
        </w:tc>
        <w:tc>
          <w:tcPr>
            <w:tcW w:w="5820" w:type="dxa"/>
            <w:vAlign w:val="center"/>
            <w:textDirection w:val="lrTb"/>
            <w:noWrap w:val="false"/>
          </w:tcPr>
          <w:p>
            <w:pPr>
              <w:jc w:val="left"/>
              <w:spacing w:after="0"/>
              <w:tabs>
                <w:tab w:val="left" w:pos="284" w:leader="none"/>
              </w:tabs>
              <w:rPr>
                <w:sz w:val="20"/>
                <w:szCs w:val="20"/>
                <w:lang w:eastAsia="ru-RU"/>
              </w:rPr>
            </w:pPr>
            <w:r>
              <w:rPr>
                <w:sz w:val="20"/>
                <w:szCs w:val="20"/>
                <w:lang w:eastAsia="ru-RU"/>
              </w:rPr>
              <w:t xml:space="preserve">Услуги по предоставлению неисключительных прав (продление лицензии) на программное обеспечение </w:t>
            </w:r>
            <w:r>
              <w:rPr>
                <w:sz w:val="20"/>
                <w:szCs w:val="20"/>
                <w:lang w:eastAsia="ru-RU"/>
              </w:rPr>
              <w:t xml:space="preserve">Sherpa</w:t>
            </w:r>
            <w:r>
              <w:rPr>
                <w:sz w:val="20"/>
                <w:szCs w:val="20"/>
                <w:lang w:eastAsia="ru-RU"/>
              </w:rPr>
              <w:t xml:space="preserve"> RPA (</w:t>
            </w:r>
            <w:r>
              <w:rPr>
                <w:sz w:val="20"/>
                <w:szCs w:val="20"/>
                <w:lang w:eastAsia="ru-RU"/>
              </w:rPr>
              <w:t xml:space="preserve">Attended</w:t>
            </w:r>
            <w:r>
              <w:rPr>
                <w:sz w:val="20"/>
                <w:szCs w:val="20"/>
                <w:lang w:eastAsia="ru-RU"/>
              </w:rPr>
              <w:t xml:space="preserve"> </w:t>
            </w:r>
            <w:r>
              <w:rPr>
                <w:sz w:val="20"/>
                <w:szCs w:val="20"/>
                <w:lang w:eastAsia="ru-RU"/>
              </w:rPr>
              <w:t xml:space="preserve">Robot</w:t>
            </w:r>
            <w:r>
              <w:rPr>
                <w:sz w:val="20"/>
                <w:szCs w:val="20"/>
                <w:lang w:eastAsia="ru-RU"/>
              </w:rPr>
              <w:t xml:space="preserve">)</w:t>
            </w:r>
            <w:r>
              <w:rPr>
                <w:b/>
                <w:bCs/>
                <w:color w:val="000000"/>
                <w:lang w:eastAsia="ru-RU"/>
              </w:rPr>
              <w:t xml:space="preserve"> </w:t>
            </w:r>
            <w:r>
              <w:rPr>
                <w:sz w:val="20"/>
                <w:szCs w:val="20"/>
                <w:lang w:eastAsia="ru-RU"/>
              </w:rPr>
            </w:r>
            <w:r>
              <w:rPr>
                <w:sz w:val="20"/>
                <w:szCs w:val="20"/>
                <w:lang w:eastAsia="ru-RU"/>
              </w:rPr>
            </w:r>
          </w:p>
          <w:p>
            <w:pPr>
              <w:jc w:val="left"/>
              <w:spacing w:after="0"/>
              <w:tabs>
                <w:tab w:val="left" w:pos="284" w:leader="none"/>
              </w:tabs>
              <w:rPr>
                <w:sz w:val="20"/>
                <w:szCs w:val="20"/>
                <w:lang w:eastAsia="ru-RU"/>
              </w:rPr>
            </w:pPr>
            <w:r>
              <w:rPr>
                <w:sz w:val="20"/>
                <w:szCs w:val="20"/>
                <w:lang w:eastAsia="ru-RU"/>
              </w:rPr>
              <w:t xml:space="preserve">Срок действия лицензии: с 24.08.2026 по 23.08.2027.</w:t>
            </w:r>
            <w:r>
              <w:rPr>
                <w:sz w:val="20"/>
                <w:szCs w:val="20"/>
                <w:lang w:eastAsia="ru-RU"/>
              </w:rPr>
            </w:r>
            <w:r>
              <w:rPr>
                <w:sz w:val="20"/>
                <w:szCs w:val="20"/>
                <w:lang w:eastAsia="ru-RU"/>
              </w:rPr>
            </w:r>
          </w:p>
          <w:p>
            <w:pPr>
              <w:jc w:val="left"/>
              <w:spacing w:after="0"/>
              <w:tabs>
                <w:tab w:val="left" w:pos="284" w:leader="none"/>
              </w:tabs>
              <w:rPr>
                <w:sz w:val="20"/>
                <w:szCs w:val="20"/>
                <w:lang w:eastAsia="ru-RU"/>
              </w:rPr>
            </w:pPr>
            <w:r>
              <w:rPr>
                <w:sz w:val="20"/>
                <w:szCs w:val="20"/>
                <w:lang w:eastAsia="ru-RU"/>
              </w:rPr>
              <w:t xml:space="preserve">Реестровый номер ПО: № 8670 от 31.12.2020</w:t>
            </w:r>
            <w:r>
              <w:rPr>
                <w:sz w:val="20"/>
                <w:szCs w:val="20"/>
                <w:lang w:eastAsia="ru-RU"/>
              </w:rPr>
            </w:r>
            <w:r>
              <w:rPr>
                <w:sz w:val="20"/>
                <w:szCs w:val="20"/>
                <w:lang w:eastAsia="ru-RU"/>
              </w:rPr>
            </w:r>
          </w:p>
          <w:p>
            <w:pPr>
              <w:ind w:left="-67" w:right="-94"/>
              <w:jc w:val="left"/>
              <w:spacing w:after="0"/>
              <w:rPr>
                <w:sz w:val="20"/>
                <w:szCs w:val="20"/>
              </w:rPr>
            </w:pPr>
            <w:r>
              <w:rPr>
                <w:sz w:val="20"/>
                <w:szCs w:val="20"/>
                <w:lang w:eastAsia="ru-RU"/>
              </w:rPr>
              <w:t xml:space="preserve">ОКПД2: 58.29.50.000</w:t>
            </w:r>
            <w:r>
              <w:rPr>
                <w:sz w:val="20"/>
                <w:szCs w:val="20"/>
              </w:rPr>
            </w:r>
            <w:r>
              <w:rPr>
                <w:sz w:val="20"/>
                <w:szCs w:val="20"/>
              </w:rPr>
            </w:r>
          </w:p>
        </w:tc>
        <w:tc>
          <w:tcPr>
            <w:tcW w:w="709" w:type="dxa"/>
            <w:textDirection w:val="lrTb"/>
            <w:noWrap w:val="false"/>
          </w:tcPr>
          <w:p>
            <w:pPr>
              <w:jc w:val="center"/>
              <w:rPr>
                <w:rFonts w:eastAsia="Arial Unicode MS" w:cs="Arial Unicode MS"/>
                <w:bCs/>
                <w:color w:val="000000"/>
                <w:sz w:val="16"/>
                <w:szCs w:val="16"/>
                <w:lang w:eastAsia="ar-SA"/>
              </w:rPr>
            </w:pPr>
            <w:r>
              <w:rPr>
                <w:rFonts w:eastAsia="Arial Unicode MS" w:cs="Arial Unicode MS"/>
                <w:bCs/>
                <w:color w:val="000000"/>
                <w:sz w:val="16"/>
                <w:szCs w:val="16"/>
                <w:lang w:eastAsia="ar-SA"/>
              </w:rPr>
              <w:t xml:space="preserve">шт.</w:t>
            </w:r>
            <w:r>
              <w:rPr>
                <w:rFonts w:eastAsia="Arial Unicode MS" w:cs="Arial Unicode MS"/>
                <w:bCs/>
                <w:color w:val="000000"/>
                <w:sz w:val="16"/>
                <w:szCs w:val="16"/>
                <w:lang w:eastAsia="ar-SA"/>
              </w:rPr>
            </w:r>
            <w:r>
              <w:rPr>
                <w:rFonts w:eastAsia="Arial Unicode MS" w:cs="Arial Unicode MS"/>
                <w:bCs/>
                <w:color w:val="000000"/>
                <w:sz w:val="16"/>
                <w:szCs w:val="16"/>
                <w:lang w:eastAsia="ar-SA"/>
              </w:rPr>
            </w:r>
          </w:p>
        </w:tc>
        <w:tc>
          <w:tcPr>
            <w:tcW w:w="567" w:type="dxa"/>
            <w:textDirection w:val="lrTb"/>
            <w:noWrap w:val="false"/>
          </w:tcPr>
          <w:p>
            <w:pPr>
              <w:jc w:val="center"/>
              <w:rPr>
                <w:rFonts w:eastAsia="Arial Unicode MS" w:cs="Arial Unicode MS"/>
                <w:bCs/>
                <w:color w:val="000000"/>
                <w:sz w:val="16"/>
                <w:szCs w:val="16"/>
                <w:lang w:eastAsia="ar-SA"/>
              </w:rPr>
            </w:pPr>
            <w:r>
              <w:rPr>
                <w:rFonts w:eastAsia="Arial Unicode MS" w:cs="Arial Unicode MS"/>
                <w:bCs/>
                <w:color w:val="000000"/>
                <w:sz w:val="16"/>
                <w:szCs w:val="16"/>
                <w:lang w:eastAsia="ar-SA"/>
              </w:rPr>
              <w:t xml:space="preserve">1</w:t>
            </w:r>
            <w:r>
              <w:rPr>
                <w:rFonts w:eastAsia="Arial Unicode MS" w:cs="Arial Unicode MS"/>
                <w:bCs/>
                <w:color w:val="000000"/>
                <w:sz w:val="16"/>
                <w:szCs w:val="16"/>
                <w:lang w:eastAsia="ar-SA"/>
              </w:rPr>
            </w:r>
            <w:r>
              <w:rPr>
                <w:rFonts w:eastAsia="Arial Unicode MS" w:cs="Arial Unicode MS"/>
                <w:bCs/>
                <w:color w:val="000000"/>
                <w:sz w:val="16"/>
                <w:szCs w:val="16"/>
                <w:lang w:eastAsia="ar-SA"/>
              </w:rPr>
            </w:r>
          </w:p>
        </w:tc>
        <w:tc>
          <w:tcPr>
            <w:tcW w:w="1276" w:type="dxa"/>
            <w:textDirection w:val="lrTb"/>
            <w:noWrap w:val="false"/>
          </w:tcPr>
          <w:p>
            <w:pPr>
              <w:jc w:val="center"/>
              <w:rPr>
                <w:rFonts w:eastAsia="Arial Unicode MS" w:cs="Arial Unicode MS"/>
                <w:bCs/>
                <w:color w:val="000000"/>
                <w:sz w:val="16"/>
                <w:szCs w:val="16"/>
                <w:lang w:eastAsia="ar-SA"/>
              </w:rPr>
            </w:pPr>
            <w:r>
              <w:rPr>
                <w:rFonts w:eastAsia="Arial Unicode MS" w:cs="Arial Unicode MS"/>
                <w:bCs/>
                <w:color w:val="000000"/>
                <w:sz w:val="16"/>
                <w:szCs w:val="16"/>
                <w:lang w:eastAsia="ar-SA"/>
              </w:rPr>
            </w:r>
            <w:r>
              <w:rPr>
                <w:rFonts w:eastAsia="Arial Unicode MS" w:cs="Arial Unicode MS"/>
                <w:bCs/>
                <w:color w:val="000000"/>
                <w:sz w:val="16"/>
                <w:szCs w:val="16"/>
                <w:lang w:eastAsia="ar-SA"/>
              </w:rPr>
            </w:r>
            <w:r>
              <w:rPr>
                <w:rFonts w:eastAsia="Arial Unicode MS" w:cs="Arial Unicode MS"/>
                <w:bCs/>
                <w:color w:val="000000"/>
                <w:sz w:val="16"/>
                <w:szCs w:val="16"/>
                <w:lang w:eastAsia="ar-SA"/>
              </w:rPr>
            </w:r>
          </w:p>
        </w:tc>
        <w:tc>
          <w:tcPr>
            <w:tcW w:w="1277" w:type="dxa"/>
            <w:textDirection w:val="lrTb"/>
            <w:noWrap w:val="false"/>
          </w:tcPr>
          <w:p>
            <w:pPr>
              <w:jc w:val="center"/>
              <w:rPr>
                <w:rFonts w:eastAsia="Arial Unicode MS" w:cs="Arial Unicode MS"/>
                <w:bCs/>
                <w:color w:val="000000"/>
                <w:sz w:val="16"/>
                <w:szCs w:val="16"/>
                <w:lang w:eastAsia="ar-SA"/>
              </w:rPr>
            </w:pPr>
            <w:r>
              <w:rPr>
                <w:rFonts w:eastAsia="Arial Unicode MS" w:cs="Arial Unicode MS"/>
                <w:bCs/>
                <w:color w:val="000000"/>
                <w:sz w:val="16"/>
                <w:szCs w:val="16"/>
                <w:lang w:eastAsia="ar-SA"/>
              </w:rPr>
            </w:r>
            <w:r>
              <w:rPr>
                <w:rFonts w:eastAsia="Arial Unicode MS" w:cs="Arial Unicode MS"/>
                <w:bCs/>
                <w:color w:val="000000"/>
                <w:sz w:val="16"/>
                <w:szCs w:val="16"/>
                <w:lang w:eastAsia="ar-SA"/>
              </w:rPr>
            </w:r>
            <w:r>
              <w:rPr>
                <w:rFonts w:eastAsia="Arial Unicode MS" w:cs="Arial Unicode MS"/>
                <w:bCs/>
                <w:color w:val="000000"/>
                <w:sz w:val="16"/>
                <w:szCs w:val="16"/>
                <w:lang w:eastAsia="ar-SA"/>
              </w:rPr>
            </w:r>
          </w:p>
        </w:tc>
      </w:tr>
      <w:tr>
        <w:tblPrEx/>
        <w:trPr/>
        <w:tc>
          <w:tcPr>
            <w:tcW w:w="562" w:type="dxa"/>
            <w:textDirection w:val="lrTb"/>
            <w:noWrap w:val="false"/>
          </w:tcPr>
          <w:p>
            <w:pPr>
              <w:jc w:val="center"/>
              <w:rPr>
                <w:rFonts w:eastAsia="Arial Unicode MS" w:cs="Arial Unicode MS"/>
                <w:bCs/>
                <w:color w:val="0d0d0d"/>
                <w:sz w:val="16"/>
                <w:szCs w:val="16"/>
                <w:lang w:eastAsia="ar-SA"/>
              </w:rPr>
            </w:pPr>
            <w:r>
              <w:rPr>
                <w:rFonts w:eastAsia="Arial Unicode MS" w:cs="Arial Unicode MS"/>
                <w:bCs/>
                <w:color w:val="0d0d0d"/>
                <w:sz w:val="16"/>
                <w:szCs w:val="16"/>
                <w:lang w:eastAsia="ar-SA"/>
              </w:rPr>
            </w:r>
            <w:r>
              <w:rPr>
                <w:rFonts w:eastAsia="Arial Unicode MS" w:cs="Arial Unicode MS"/>
                <w:bCs/>
                <w:color w:val="0d0d0d"/>
                <w:sz w:val="16"/>
                <w:szCs w:val="16"/>
                <w:lang w:eastAsia="ar-SA"/>
              </w:rPr>
            </w:r>
            <w:r>
              <w:rPr>
                <w:rFonts w:eastAsia="Arial Unicode MS" w:cs="Arial Unicode MS"/>
                <w:bCs/>
                <w:color w:val="0d0d0d"/>
                <w:sz w:val="16"/>
                <w:szCs w:val="16"/>
                <w:lang w:eastAsia="ar-SA"/>
              </w:rPr>
            </w:r>
          </w:p>
        </w:tc>
        <w:tc>
          <w:tcPr>
            <w:gridSpan w:val="4"/>
            <w:tcW w:w="8372" w:type="dxa"/>
            <w:textDirection w:val="lrTb"/>
            <w:noWrap w:val="false"/>
          </w:tcPr>
          <w:p>
            <w:pPr>
              <w:jc w:val="left"/>
              <w:rPr>
                <w:rFonts w:eastAsia="Arial Unicode MS" w:cs="Arial Unicode MS"/>
                <w:b/>
                <w:bCs/>
                <w:color w:val="0d0d0d"/>
                <w:sz w:val="16"/>
                <w:szCs w:val="16"/>
                <w:lang w:eastAsia="ar-SA"/>
              </w:rPr>
            </w:pPr>
            <w:r>
              <w:rPr>
                <w:rFonts w:eastAsia="Arial Unicode MS" w:cs="Arial Unicode MS"/>
                <w:b/>
                <w:bCs/>
                <w:color w:val="0d0d0d"/>
                <w:sz w:val="16"/>
                <w:szCs w:val="16"/>
                <w:lang w:eastAsia="ar-SA"/>
              </w:rPr>
              <w:t xml:space="preserve">ИТОГО:</w:t>
            </w:r>
            <w:r>
              <w:rPr>
                <w:rFonts w:eastAsia="Arial Unicode MS" w:cs="Arial Unicode MS"/>
                <w:b/>
                <w:bCs/>
                <w:color w:val="0d0d0d"/>
                <w:sz w:val="16"/>
                <w:szCs w:val="16"/>
                <w:lang w:eastAsia="ar-SA"/>
              </w:rPr>
            </w:r>
            <w:r>
              <w:rPr>
                <w:rFonts w:eastAsia="Arial Unicode MS" w:cs="Arial Unicode MS"/>
                <w:b/>
                <w:bCs/>
                <w:color w:val="0d0d0d"/>
                <w:sz w:val="16"/>
                <w:szCs w:val="16"/>
                <w:lang w:eastAsia="ar-SA"/>
              </w:rPr>
            </w:r>
          </w:p>
        </w:tc>
        <w:tc>
          <w:tcPr>
            <w:tcW w:w="1277" w:type="dxa"/>
            <w:textDirection w:val="lrTb"/>
            <w:noWrap w:val="false"/>
          </w:tcPr>
          <w:p>
            <w:pPr>
              <w:jc w:val="center"/>
              <w:rPr>
                <w:rFonts w:eastAsia="Arial Unicode MS" w:cs="Arial Unicode MS"/>
                <w:bCs/>
                <w:color w:val="0d0d0d"/>
                <w:sz w:val="16"/>
                <w:szCs w:val="16"/>
                <w:lang w:eastAsia="ar-SA"/>
              </w:rPr>
            </w:pPr>
            <w:r>
              <w:rPr>
                <w:rFonts w:eastAsia="Arial Unicode MS" w:cs="Arial Unicode MS"/>
                <w:bCs/>
                <w:color w:val="0d0d0d"/>
                <w:sz w:val="16"/>
                <w:szCs w:val="16"/>
                <w:lang w:eastAsia="ar-SA"/>
              </w:rPr>
            </w:r>
            <w:r>
              <w:rPr>
                <w:rFonts w:eastAsia="Arial Unicode MS" w:cs="Arial Unicode MS"/>
                <w:bCs/>
                <w:color w:val="0d0d0d"/>
                <w:sz w:val="16"/>
                <w:szCs w:val="16"/>
                <w:lang w:eastAsia="ar-SA"/>
              </w:rPr>
            </w:r>
            <w:r>
              <w:rPr>
                <w:rFonts w:eastAsia="Arial Unicode MS" w:cs="Arial Unicode MS"/>
                <w:bCs/>
                <w:color w:val="0d0d0d"/>
                <w:sz w:val="16"/>
                <w:szCs w:val="16"/>
                <w:lang w:eastAsia="ar-SA"/>
              </w:rPr>
            </w:r>
          </w:p>
        </w:tc>
      </w:tr>
    </w:tbl>
    <w:p>
      <w:pPr>
        <w:ind w:firstLine="851"/>
        <w:rPr>
          <w:rFonts w:eastAsia="Arial" w:cs="Arial Unicode MS"/>
          <w:color w:val="000000"/>
          <w:lang w:eastAsia="ru-RU"/>
        </w:rPr>
      </w:pPr>
      <w:r>
        <w:rPr>
          <w:rFonts w:eastAsia="Arial" w:cs="Arial Unicode MS"/>
          <w:color w:val="000000"/>
          <w:lang w:eastAsia="ru-RU"/>
        </w:rPr>
      </w:r>
      <w:r>
        <w:rPr>
          <w:rFonts w:eastAsia="Arial" w:cs="Arial Unicode MS"/>
          <w:color w:val="000000"/>
          <w:lang w:eastAsia="ru-RU"/>
        </w:rPr>
      </w:r>
      <w:r>
        <w:rPr>
          <w:rFonts w:eastAsia="Arial" w:cs="Arial Unicode MS"/>
          <w:color w:val="000000"/>
          <w:lang w:eastAsia="ru-RU"/>
        </w:rPr>
      </w:r>
    </w:p>
    <w:p>
      <w:pPr>
        <w:ind w:firstLine="851"/>
        <w:rPr>
          <w:rFonts w:eastAsia="Arial" w:cs="Arial Unicode MS"/>
          <w:color w:val="000000"/>
          <w:lang w:eastAsia="ru-RU"/>
        </w:rPr>
      </w:pPr>
      <w:r>
        <w:rPr>
          <w:rFonts w:eastAsia="Arial" w:cs="Arial Unicode MS"/>
          <w:color w:val="000000"/>
          <w:lang w:eastAsia="ru-RU"/>
        </w:rPr>
        <w:t xml:space="preserve">Итого вознаграждение за предоставление неисключительных прав на использование программного обеспечения по настоящему Акту составляет _____________________, </w:t>
      </w:r>
      <w:r>
        <w:rPr>
          <w:rFonts w:eastAsia="Arial" w:cs="Arial Unicode MS"/>
          <w:i/>
          <w:color w:val="000000"/>
          <w:lang w:eastAsia="ru-RU"/>
        </w:rPr>
        <w:t xml:space="preserve">с НДС/не подлежит обложению НДС в соответствии с</w:t>
      </w:r>
      <w:r>
        <w:rPr>
          <w:rFonts w:eastAsia="Arial" w:cs="Arial Unicode MS"/>
          <w:color w:val="000000"/>
          <w:lang w:eastAsia="ru-RU"/>
        </w:rPr>
        <w:t xml:space="preserve"> ___________________. Оплата переданных неисключительных прав (лицензий) производится в соответствии с пунктом 2.2 Договора и разделом 2 Контракта.</w:t>
      </w:r>
      <w:r>
        <w:rPr>
          <w:rFonts w:eastAsia="Arial" w:cs="Arial Unicode MS"/>
          <w:color w:val="000000"/>
          <w:lang w:eastAsia="ru-RU"/>
        </w:rPr>
      </w:r>
      <w:r>
        <w:rPr>
          <w:rFonts w:eastAsia="Arial" w:cs="Arial Unicode MS"/>
          <w:color w:val="000000"/>
          <w:lang w:eastAsia="ru-RU"/>
        </w:rPr>
      </w:r>
    </w:p>
    <w:p>
      <w:pPr>
        <w:ind w:firstLine="851"/>
        <w:rPr>
          <w:rFonts w:eastAsia="Arial" w:cs="Arial Unicode MS"/>
          <w:color w:val="000000"/>
          <w:lang w:eastAsia="ru-RU"/>
        </w:rPr>
      </w:pPr>
      <w:r>
        <w:rPr>
          <w:rFonts w:eastAsia="Arial" w:cs="Arial Unicode MS"/>
          <w:color w:val="000000"/>
          <w:lang w:eastAsia="ru-RU"/>
        </w:rPr>
        <w:t xml:space="preserve">Настоящий Акт не является документом </w:t>
      </w:r>
      <w:r>
        <w:rPr>
          <w:rFonts w:eastAsia="Arial" w:cs="Arial Unicode MS"/>
          <w:color w:val="000000"/>
          <w:lang w:eastAsia="ru-RU"/>
        </w:rPr>
        <w:t xml:space="preserve">о приемке в соответствии со статьей 94 Федерального закона от 05.04.2013 № 44-ФЗ «О контрактной системе в сфере закупок товаров, работ, услуг для обеспечения государственных и муниципальных нужд». Приемка осуществляется в порядке, установленном Контрактом.</w:t>
      </w:r>
      <w:r>
        <w:rPr>
          <w:rFonts w:eastAsia="Arial" w:cs="Arial Unicode MS"/>
          <w:color w:val="000000"/>
          <w:lang w:eastAsia="ru-RU"/>
        </w:rPr>
      </w:r>
      <w:r>
        <w:rPr>
          <w:rFonts w:eastAsia="Arial" w:cs="Arial Unicode MS"/>
          <w:color w:val="000000"/>
          <w:lang w:eastAsia="ru-RU"/>
        </w:rPr>
      </w:r>
    </w:p>
    <w:p>
      <w:pPr>
        <w:ind w:firstLine="851"/>
        <w:rPr>
          <w:rFonts w:eastAsia="Arial" w:cs="Arial Unicode MS"/>
          <w:color w:val="000000"/>
          <w:lang w:eastAsia="ru-RU"/>
        </w:rPr>
      </w:pPr>
      <w:r>
        <w:rPr>
          <w:rFonts w:eastAsia="Arial" w:cs="Arial Unicode MS"/>
          <w:color w:val="000000"/>
          <w:lang w:eastAsia="ru-RU"/>
        </w:rPr>
        <w:t xml:space="preserve">Настоящий Акт не является основанием для оплаты вознаграждения за предоставленные неисключительные права. Оплата производится в соответствии с пунктом 2.2 Договора.</w:t>
      </w:r>
      <w:r>
        <w:rPr>
          <w:rFonts w:eastAsia="Arial" w:cs="Arial Unicode MS"/>
          <w:color w:val="000000"/>
          <w:lang w:eastAsia="ru-RU"/>
        </w:rPr>
      </w:r>
      <w:r>
        <w:rPr>
          <w:rFonts w:eastAsia="Arial" w:cs="Arial Unicode MS"/>
          <w:color w:val="000000"/>
          <w:lang w:eastAsia="ru-RU"/>
        </w:rPr>
      </w:r>
    </w:p>
    <w:p>
      <w:pPr>
        <w:ind w:firstLine="851"/>
        <w:rPr>
          <w:rFonts w:eastAsia="Arial" w:cs="Arial Unicode MS"/>
          <w:color w:val="000000"/>
          <w:lang w:eastAsia="ru-RU"/>
        </w:rPr>
      </w:pPr>
      <w:r>
        <w:rPr>
          <w:rFonts w:eastAsia="Arial" w:cs="Arial Unicode MS"/>
          <w:color w:val="000000"/>
          <w:lang w:eastAsia="ru-RU"/>
        </w:rPr>
        <w:t xml:space="preserve">Настоящий Акт составлен в двух идентичных экземплярах, имеющих равную юридическую силу, по одному для каждой Стороны.</w:t>
      </w:r>
      <w:r>
        <w:rPr>
          <w:rFonts w:eastAsia="Arial" w:cs="Arial Unicode MS"/>
          <w:color w:val="000000"/>
          <w:lang w:eastAsia="ru-RU"/>
        </w:rPr>
      </w:r>
      <w:r>
        <w:rPr>
          <w:rFonts w:eastAsia="Arial" w:cs="Arial Unicode MS"/>
          <w:color w:val="000000"/>
          <w:lang w:eastAsia="ru-RU"/>
        </w:rPr>
      </w:r>
    </w:p>
    <w:tbl>
      <w:tblPr>
        <w:tblW w:w="10207" w:type="dxa"/>
        <w:tblInd w:w="-142" w:type="dxa"/>
        <w:tblLayout w:type="fixed"/>
        <w:tblLook w:val="00A0" w:firstRow="1" w:lastRow="0" w:firstColumn="1" w:lastColumn="0" w:noHBand="0" w:noVBand="0"/>
      </w:tblPr>
      <w:tblGrid>
        <w:gridCol w:w="4679"/>
        <w:gridCol w:w="992"/>
        <w:gridCol w:w="4536"/>
      </w:tblGrid>
      <w:tr>
        <w:tblPrEx/>
        <w:trPr>
          <w:trHeight w:val="2174"/>
        </w:trPr>
        <w:tc>
          <w:tcPr>
            <w:tcW w:w="4679" w:type="dxa"/>
            <w:textDirection w:val="lrTb"/>
            <w:noWrap w:val="false"/>
          </w:tcPr>
          <w:p>
            <w:pPr>
              <w:spacing w:after="0"/>
              <w:widowControl w:val="off"/>
              <w:rPr>
                <w:b/>
                <w:bCs/>
                <w:sz w:val="20"/>
                <w:szCs w:val="20"/>
                <w:highlight w:val="white"/>
              </w:rPr>
            </w:pPr>
            <w:r>
              <w:rPr>
                <w:b/>
                <w:bCs/>
                <w:sz w:val="20"/>
                <w:szCs w:val="20"/>
                <w:highlight w:val="white"/>
              </w:rPr>
              <w:t xml:space="preserve">ЛИЦЕНЗИА</w:t>
            </w:r>
            <w:r>
              <w:rPr>
                <w:b/>
                <w:bCs/>
                <w:sz w:val="20"/>
                <w:szCs w:val="20"/>
                <w:highlight w:val="white"/>
              </w:rPr>
              <w:t xml:space="preserve">Т</w:t>
            </w:r>
            <w:r>
              <w:rPr>
                <w:b/>
                <w:bCs/>
                <w:sz w:val="20"/>
                <w:szCs w:val="20"/>
                <w:highlight w:val="white"/>
              </w:rPr>
              <w:t xml:space="preserve">:</w:t>
            </w:r>
            <w:r>
              <w:rPr>
                <w:b/>
                <w:bCs/>
                <w:sz w:val="20"/>
                <w:szCs w:val="20"/>
                <w:highlight w:val="white"/>
              </w:rPr>
            </w:r>
            <w:r>
              <w:rPr>
                <w:b/>
                <w:bCs/>
                <w:sz w:val="20"/>
                <w:szCs w:val="20"/>
                <w:highlight w:val="white"/>
              </w:rPr>
            </w:r>
          </w:p>
          <w:p>
            <w:pPr>
              <w:spacing w:after="0"/>
              <w:widowControl w:val="off"/>
              <w:rPr>
                <w:b/>
                <w:bCs/>
                <w:sz w:val="20"/>
                <w:szCs w:val="20"/>
                <w:highlight w:val="white"/>
              </w:rPr>
            </w:pPr>
            <w:r>
              <w:rPr>
                <w:bCs/>
                <w:sz w:val="20"/>
                <w:szCs w:val="20"/>
                <w:highlight w:val="white"/>
              </w:rPr>
              <w:t xml:space="preserve">Директор</w:t>
            </w:r>
            <w:r>
              <w:rPr>
                <w:b/>
                <w:bCs/>
                <w:sz w:val="20"/>
                <w:szCs w:val="20"/>
                <w:highlight w:val="white"/>
              </w:rPr>
            </w:r>
            <w:r>
              <w:rPr>
                <w:b/>
                <w:bCs/>
                <w:sz w:val="20"/>
                <w:szCs w:val="20"/>
                <w:highlight w:val="white"/>
              </w:rPr>
            </w:r>
          </w:p>
          <w:p>
            <w:pPr>
              <w:spacing w:after="0"/>
              <w:widowControl w:val="off"/>
              <w:rPr>
                <w:bCs/>
                <w:sz w:val="20"/>
                <w:szCs w:val="20"/>
                <w:highlight w:val="white"/>
              </w:rPr>
            </w:pPr>
            <w:r>
              <w:rPr>
                <w:bCs/>
                <w:sz w:val="20"/>
                <w:szCs w:val="20"/>
                <w:highlight w:val="white"/>
              </w:rPr>
              <w:t xml:space="preserve">ФГБУ «СИЦ Минтранса России»</w:t>
            </w:r>
            <w:r>
              <w:rPr>
                <w:bCs/>
                <w:sz w:val="20"/>
                <w:szCs w:val="20"/>
                <w:highlight w:val="white"/>
              </w:rPr>
            </w:r>
            <w:r>
              <w:rPr>
                <w:bCs/>
                <w:sz w:val="20"/>
                <w:szCs w:val="20"/>
                <w:highlight w:val="white"/>
              </w:rPr>
            </w:r>
          </w:p>
        </w:tc>
        <w:tc>
          <w:tcPr>
            <w:tcW w:w="992" w:type="dxa"/>
            <w:textDirection w:val="lrTb"/>
            <w:noWrap w:val="false"/>
          </w:tcPr>
          <w:p>
            <w:pPr>
              <w:ind w:left="-108" w:firstLine="113"/>
              <w:spacing w:after="0"/>
              <w:widowControl w:val="off"/>
              <w:rPr>
                <w:bCs/>
                <w:sz w:val="20"/>
                <w:szCs w:val="20"/>
                <w:highlight w:val="white"/>
              </w:rPr>
            </w:pPr>
            <w:r>
              <w:rPr>
                <w:bCs/>
                <w:sz w:val="20"/>
                <w:szCs w:val="20"/>
                <w:highlight w:val="white"/>
              </w:rPr>
            </w:r>
            <w:r>
              <w:rPr>
                <w:bCs/>
                <w:sz w:val="20"/>
                <w:szCs w:val="20"/>
                <w:highlight w:val="white"/>
              </w:rPr>
            </w:r>
            <w:r>
              <w:rPr>
                <w:bCs/>
                <w:sz w:val="20"/>
                <w:szCs w:val="20"/>
                <w:highlight w:val="white"/>
              </w:rPr>
            </w:r>
          </w:p>
        </w:tc>
        <w:tc>
          <w:tcPr>
            <w:tcW w:w="4536" w:type="dxa"/>
            <w:textDirection w:val="lrTb"/>
            <w:noWrap w:val="false"/>
          </w:tcPr>
          <w:p>
            <w:pPr>
              <w:ind w:left="-108" w:firstLine="113"/>
              <w:spacing w:after="0"/>
              <w:widowControl w:val="off"/>
              <w:rPr>
                <w:b/>
                <w:bCs/>
                <w:sz w:val="20"/>
                <w:szCs w:val="20"/>
                <w:highlight w:val="white"/>
              </w:rPr>
            </w:pPr>
            <w:r>
              <w:rPr>
                <w:b/>
                <w:bCs/>
                <w:sz w:val="20"/>
                <w:szCs w:val="20"/>
                <w:highlight w:val="white"/>
              </w:rPr>
              <w:t xml:space="preserve">ЛИЦЕНЗИА</w:t>
            </w:r>
            <w:r>
              <w:rPr>
                <w:b/>
                <w:bCs/>
                <w:sz w:val="20"/>
                <w:szCs w:val="20"/>
                <w:highlight w:val="white"/>
              </w:rPr>
              <w:t xml:space="preserve">Р</w:t>
            </w:r>
            <w:r>
              <w:rPr>
                <w:b/>
                <w:bCs/>
                <w:sz w:val="20"/>
                <w:szCs w:val="20"/>
                <w:highlight w:val="white"/>
              </w:rPr>
              <w:t xml:space="preserve">:</w:t>
            </w:r>
            <w:r>
              <w:rPr>
                <w:b/>
                <w:bCs/>
                <w:sz w:val="20"/>
                <w:szCs w:val="20"/>
                <w:highlight w:val="white"/>
              </w:rPr>
            </w:r>
            <w:r>
              <w:rPr>
                <w:b/>
                <w:bCs/>
                <w:sz w:val="20"/>
                <w:szCs w:val="20"/>
                <w:highlight w:val="white"/>
              </w:rPr>
            </w:r>
          </w:p>
          <w:p>
            <w:pPr>
              <w:ind w:left="-108" w:firstLine="113"/>
              <w:spacing w:after="0"/>
              <w:widowControl w:val="off"/>
              <w:rPr>
                <w:b/>
                <w:bCs/>
                <w:sz w:val="20"/>
                <w:szCs w:val="20"/>
                <w:highlight w:val="white"/>
              </w:rPr>
            </w:pPr>
            <w:r>
              <w:rPr>
                <w:b/>
                <w:bCs/>
                <w:sz w:val="20"/>
                <w:szCs w:val="20"/>
                <w:highlight w:val="white"/>
              </w:rPr>
            </w:r>
            <w:r>
              <w:rPr>
                <w:b/>
                <w:bCs/>
                <w:sz w:val="20"/>
                <w:szCs w:val="20"/>
                <w:highlight w:val="white"/>
              </w:rPr>
            </w:r>
            <w:r>
              <w:rPr>
                <w:b/>
                <w:bCs/>
                <w:sz w:val="20"/>
                <w:szCs w:val="20"/>
                <w:highlight w:val="white"/>
              </w:rPr>
            </w:r>
          </w:p>
        </w:tc>
      </w:tr>
      <w:tr>
        <w:tblPrEx/>
        <w:trPr/>
        <w:tc>
          <w:tcPr>
            <w:tcW w:w="4679" w:type="dxa"/>
            <w:textDirection w:val="lrTb"/>
            <w:noWrap w:val="false"/>
          </w:tcPr>
          <w:p>
            <w:pPr>
              <w:spacing w:after="0"/>
              <w:widowControl w:val="off"/>
              <w:rPr>
                <w:sz w:val="20"/>
                <w:szCs w:val="20"/>
                <w:highlight w:val="white"/>
              </w:rPr>
            </w:pPr>
            <w:r>
              <w:rPr>
                <w:sz w:val="20"/>
                <w:szCs w:val="20"/>
                <w:highlight w:val="white"/>
              </w:rPr>
            </w:r>
            <w:r>
              <w:rPr>
                <w:sz w:val="20"/>
                <w:szCs w:val="20"/>
                <w:highlight w:val="white"/>
              </w:rPr>
            </w:r>
            <w:r>
              <w:rPr>
                <w:sz w:val="20"/>
                <w:szCs w:val="20"/>
                <w:highlight w:val="white"/>
              </w:rPr>
            </w:r>
          </w:p>
          <w:p>
            <w:pPr>
              <w:spacing w:after="0"/>
              <w:widowControl w:val="off"/>
              <w:rPr>
                <w:sz w:val="20"/>
                <w:szCs w:val="20"/>
                <w:highlight w:val="white"/>
              </w:rPr>
            </w:pPr>
            <w:r>
              <w:rPr>
                <w:bCs/>
                <w:sz w:val="20"/>
                <w:szCs w:val="20"/>
                <w:highlight w:val="white"/>
              </w:rPr>
              <w:t xml:space="preserve">_________________/ А.В. Кисляков/</w:t>
            </w:r>
            <w:r>
              <w:rPr>
                <w:sz w:val="20"/>
                <w:szCs w:val="20"/>
                <w:highlight w:val="white"/>
              </w:rPr>
            </w:r>
            <w:r>
              <w:rPr>
                <w:sz w:val="20"/>
                <w:szCs w:val="20"/>
                <w:highlight w:val="white"/>
              </w:rPr>
            </w:r>
          </w:p>
          <w:p>
            <w:pPr>
              <w:spacing w:after="0"/>
              <w:widowControl w:val="off"/>
              <w:rPr>
                <w:bCs/>
                <w:sz w:val="20"/>
                <w:szCs w:val="20"/>
                <w:highlight w:val="white"/>
              </w:rPr>
            </w:pPr>
            <w:r>
              <w:rPr>
                <w:bCs/>
                <w:sz w:val="20"/>
                <w:szCs w:val="20"/>
                <w:highlight w:val="white"/>
              </w:rPr>
              <w:t xml:space="preserve">М.П.</w:t>
            </w:r>
            <w:r>
              <w:rPr>
                <w:bCs/>
                <w:sz w:val="20"/>
                <w:szCs w:val="20"/>
                <w:highlight w:val="white"/>
              </w:rPr>
            </w:r>
            <w:r>
              <w:rPr>
                <w:bCs/>
                <w:sz w:val="20"/>
                <w:szCs w:val="20"/>
                <w:highlight w:val="white"/>
              </w:rPr>
            </w:r>
          </w:p>
        </w:tc>
        <w:tc>
          <w:tcPr>
            <w:tcW w:w="992" w:type="dxa"/>
            <w:textDirection w:val="lrTb"/>
            <w:noWrap w:val="false"/>
          </w:tcPr>
          <w:p>
            <w:pPr>
              <w:ind w:firstLine="5"/>
              <w:spacing w:after="0"/>
              <w:widowControl w:val="off"/>
              <w:rPr>
                <w:bCs/>
                <w:sz w:val="20"/>
                <w:szCs w:val="20"/>
                <w:highlight w:val="white"/>
              </w:rPr>
            </w:pPr>
            <w:r>
              <w:rPr>
                <w:bCs/>
                <w:sz w:val="20"/>
                <w:szCs w:val="20"/>
                <w:highlight w:val="white"/>
              </w:rPr>
            </w:r>
            <w:r>
              <w:rPr>
                <w:bCs/>
                <w:sz w:val="20"/>
                <w:szCs w:val="20"/>
                <w:highlight w:val="white"/>
              </w:rPr>
            </w:r>
            <w:r>
              <w:rPr>
                <w:bCs/>
                <w:sz w:val="20"/>
                <w:szCs w:val="20"/>
                <w:highlight w:val="white"/>
              </w:rPr>
            </w:r>
          </w:p>
        </w:tc>
        <w:tc>
          <w:tcPr>
            <w:tcW w:w="4536" w:type="dxa"/>
            <w:textDirection w:val="lrTb"/>
            <w:noWrap w:val="false"/>
          </w:tcPr>
          <w:p>
            <w:pPr>
              <w:ind w:firstLine="5"/>
              <w:spacing w:after="0"/>
              <w:widowControl w:val="off"/>
              <w:rPr>
                <w:sz w:val="20"/>
                <w:szCs w:val="20"/>
                <w:highlight w:val="white"/>
              </w:rPr>
            </w:pPr>
            <w:r>
              <w:rPr>
                <w:sz w:val="20"/>
                <w:szCs w:val="20"/>
                <w:highlight w:val="white"/>
              </w:rPr>
            </w:r>
            <w:r>
              <w:rPr>
                <w:sz w:val="20"/>
                <w:szCs w:val="20"/>
                <w:highlight w:val="white"/>
              </w:rPr>
            </w:r>
            <w:r>
              <w:rPr>
                <w:sz w:val="20"/>
                <w:szCs w:val="20"/>
                <w:highlight w:val="white"/>
              </w:rPr>
            </w:r>
          </w:p>
          <w:p>
            <w:pPr>
              <w:ind w:firstLine="5"/>
              <w:spacing w:after="0"/>
              <w:widowControl w:val="off"/>
              <w:rPr>
                <w:sz w:val="20"/>
                <w:szCs w:val="20"/>
                <w:highlight w:val="white"/>
              </w:rPr>
            </w:pPr>
            <w:r>
              <w:rPr>
                <w:bCs/>
                <w:sz w:val="20"/>
                <w:szCs w:val="20"/>
                <w:highlight w:val="white"/>
              </w:rPr>
              <w:t xml:space="preserve">___________________/                    /</w:t>
            </w:r>
            <w:r>
              <w:rPr>
                <w:sz w:val="20"/>
                <w:szCs w:val="20"/>
                <w:highlight w:val="white"/>
              </w:rPr>
            </w:r>
            <w:r>
              <w:rPr>
                <w:sz w:val="20"/>
                <w:szCs w:val="20"/>
                <w:highlight w:val="white"/>
              </w:rPr>
            </w:r>
          </w:p>
          <w:p>
            <w:pPr>
              <w:ind w:firstLine="29"/>
              <w:spacing w:after="0"/>
              <w:widowControl w:val="off"/>
              <w:rPr>
                <w:sz w:val="20"/>
                <w:szCs w:val="20"/>
                <w:highlight w:val="white"/>
              </w:rPr>
            </w:pPr>
            <w:r>
              <w:rPr>
                <w:bCs/>
                <w:sz w:val="20"/>
                <w:szCs w:val="20"/>
                <w:highlight w:val="white"/>
              </w:rPr>
              <w:t xml:space="preserve">М.П.</w:t>
            </w:r>
            <w:r>
              <w:rPr>
                <w:sz w:val="20"/>
                <w:szCs w:val="20"/>
                <w:highlight w:val="white"/>
              </w:rPr>
            </w:r>
            <w:r>
              <w:rPr>
                <w:sz w:val="20"/>
                <w:szCs w:val="20"/>
                <w:highlight w:val="white"/>
              </w:rPr>
            </w:r>
          </w:p>
        </w:tc>
      </w:tr>
    </w:tbl>
    <w:p>
      <w:pPr>
        <w:ind w:left="-284" w:right="-2"/>
        <w:jc w:val="left"/>
        <w:spacing w:after="0"/>
        <w:rPr>
          <w:color w:val="0d0d0d"/>
          <w:highlight w:val="white"/>
        </w:rPr>
      </w:pPr>
      <w:r>
        <w:rPr>
          <w:color w:val="0d0d0d"/>
          <w:highlight w:val="white"/>
        </w:rPr>
        <w:t xml:space="preserve">……………………………………………………………………………………………………………</w:t>
      </w:r>
      <w:r>
        <w:rPr>
          <w:color w:val="0d0d0d"/>
          <w:highlight w:val="white"/>
        </w:rPr>
      </w:r>
      <w:r>
        <w:rPr>
          <w:color w:val="0d0d0d"/>
          <w:highlight w:val="white"/>
        </w:rPr>
      </w:r>
    </w:p>
    <w:p>
      <w:pPr>
        <w:jc w:val="center"/>
        <w:spacing w:after="0"/>
        <w:rPr>
          <w:b/>
          <w:bCs/>
          <w:i/>
          <w:iCs/>
          <w:color w:val="c00000"/>
          <w:sz w:val="16"/>
          <w:szCs w:val="16"/>
          <w:highlight w:val="white"/>
        </w:rPr>
      </w:pPr>
      <w:r>
        <w:rPr>
          <w:b/>
          <w:bCs/>
          <w:i/>
          <w:iCs/>
          <w:color w:val="c00000"/>
          <w:sz w:val="16"/>
          <w:szCs w:val="16"/>
          <w:highlight w:val="white"/>
        </w:rPr>
        <w:t xml:space="preserve">Конец формы</w:t>
      </w:r>
      <w:r>
        <w:rPr>
          <w:b/>
          <w:bCs/>
          <w:i/>
          <w:iCs/>
          <w:color w:val="c00000"/>
          <w:sz w:val="16"/>
          <w:szCs w:val="16"/>
          <w:highlight w:val="white"/>
        </w:rPr>
      </w:r>
      <w:r>
        <w:rPr>
          <w:b/>
          <w:bCs/>
          <w:i/>
          <w:iCs/>
          <w:color w:val="c00000"/>
          <w:sz w:val="16"/>
          <w:szCs w:val="16"/>
          <w:highlight w:val="white"/>
        </w:rPr>
      </w:r>
    </w:p>
    <w:p>
      <w:pPr>
        <w:spacing w:after="0"/>
        <w:rPr>
          <w:sz w:val="16"/>
          <w:szCs w:val="16"/>
          <w:highlight w:val="white"/>
        </w:rPr>
      </w:pPr>
      <w:r>
        <w:rPr>
          <w:sz w:val="16"/>
          <w:szCs w:val="16"/>
          <w:highlight w:val="white"/>
        </w:rPr>
      </w:r>
      <w:r>
        <w:rPr>
          <w:sz w:val="16"/>
          <w:szCs w:val="16"/>
          <w:highlight w:val="white"/>
        </w:rPr>
      </w:r>
      <w:r>
        <w:rPr>
          <w:sz w:val="16"/>
          <w:szCs w:val="16"/>
          <w:highlight w:val="white"/>
        </w:rPr>
      </w:r>
    </w:p>
    <w:tbl>
      <w:tblPr>
        <w:tblW w:w="10207" w:type="dxa"/>
        <w:tblInd w:w="-142" w:type="dxa"/>
        <w:tblLayout w:type="fixed"/>
        <w:tblLook w:val="00A0" w:firstRow="1" w:lastRow="0" w:firstColumn="1" w:lastColumn="0" w:noHBand="0" w:noVBand="0"/>
      </w:tblPr>
      <w:tblGrid>
        <w:gridCol w:w="4679"/>
        <w:gridCol w:w="992"/>
        <w:gridCol w:w="4536"/>
      </w:tblGrid>
      <w:tr>
        <w:tblPrEx/>
        <w:trPr/>
        <w:tc>
          <w:tcPr>
            <w:tcW w:w="4679" w:type="dxa"/>
            <w:textDirection w:val="lrTb"/>
            <w:noWrap w:val="false"/>
          </w:tcPr>
          <w:p>
            <w:pPr>
              <w:spacing w:after="0"/>
              <w:widowControl w:val="off"/>
              <w:rPr>
                <w:b/>
                <w:bCs/>
                <w:sz w:val="23"/>
                <w:szCs w:val="23"/>
                <w:highlight w:val="white"/>
              </w:rPr>
            </w:pPr>
            <w:r>
              <w:rPr>
                <w:b/>
                <w:bCs/>
                <w:sz w:val="23"/>
                <w:szCs w:val="23"/>
                <w:highlight w:val="white"/>
              </w:rPr>
              <w:t xml:space="preserve">ЗАКАЗЧИК:</w:t>
            </w:r>
            <w:r>
              <w:rPr>
                <w:b/>
                <w:bCs/>
                <w:sz w:val="23"/>
                <w:szCs w:val="23"/>
                <w:highlight w:val="white"/>
              </w:rPr>
            </w:r>
            <w:r>
              <w:rPr>
                <w:b/>
                <w:bCs/>
                <w:sz w:val="23"/>
                <w:szCs w:val="23"/>
                <w:highlight w:val="white"/>
              </w:rPr>
            </w:r>
          </w:p>
          <w:p>
            <w:pPr>
              <w:spacing w:after="0"/>
              <w:widowControl w:val="off"/>
              <w:rPr>
                <w:bCs/>
                <w:sz w:val="23"/>
                <w:szCs w:val="23"/>
                <w:highlight w:val="white"/>
              </w:rPr>
            </w:pPr>
            <w:r>
              <w:rPr>
                <w:bCs/>
                <w:sz w:val="23"/>
                <w:szCs w:val="23"/>
                <w:highlight w:val="white"/>
              </w:rPr>
              <w:t xml:space="preserve">Директор</w:t>
            </w:r>
            <w:r>
              <w:rPr>
                <w:bCs/>
                <w:sz w:val="23"/>
                <w:szCs w:val="23"/>
                <w:highlight w:val="white"/>
              </w:rPr>
            </w:r>
            <w:r>
              <w:rPr>
                <w:bCs/>
                <w:sz w:val="23"/>
                <w:szCs w:val="23"/>
                <w:highlight w:val="white"/>
              </w:rPr>
            </w:r>
          </w:p>
          <w:p>
            <w:pPr>
              <w:spacing w:after="0"/>
              <w:widowControl w:val="off"/>
              <w:rPr>
                <w:bCs/>
                <w:sz w:val="23"/>
                <w:szCs w:val="23"/>
                <w:highlight w:val="white"/>
              </w:rPr>
            </w:pPr>
            <w:r>
              <w:rPr>
                <w:bCs/>
                <w:sz w:val="23"/>
                <w:szCs w:val="23"/>
                <w:highlight w:val="white"/>
              </w:rPr>
              <w:t xml:space="preserve">ФГБУ «СИЦ Минтранса России»</w:t>
            </w:r>
            <w:r>
              <w:rPr>
                <w:bCs/>
                <w:sz w:val="23"/>
                <w:szCs w:val="23"/>
                <w:highlight w:val="white"/>
              </w:rPr>
            </w:r>
            <w:r>
              <w:rPr>
                <w:bCs/>
                <w:sz w:val="23"/>
                <w:szCs w:val="23"/>
                <w:highlight w:val="white"/>
              </w:rPr>
            </w:r>
          </w:p>
        </w:tc>
        <w:tc>
          <w:tcPr>
            <w:tcW w:w="992" w:type="dxa"/>
            <w:textDirection w:val="lrTb"/>
            <w:noWrap w:val="false"/>
          </w:tcPr>
          <w:p>
            <w:pPr>
              <w:ind w:left="-108" w:firstLine="113"/>
              <w:spacing w:after="0"/>
              <w:widowControl w:val="off"/>
              <w:rPr>
                <w:bCs/>
                <w:sz w:val="23"/>
                <w:szCs w:val="23"/>
                <w:highlight w:val="white"/>
              </w:rPr>
            </w:pPr>
            <w:r>
              <w:rPr>
                <w:bCs/>
                <w:sz w:val="23"/>
                <w:szCs w:val="23"/>
                <w:highlight w:val="white"/>
              </w:rPr>
            </w:r>
            <w:r>
              <w:rPr>
                <w:bCs/>
                <w:sz w:val="23"/>
                <w:szCs w:val="23"/>
                <w:highlight w:val="white"/>
              </w:rPr>
            </w:r>
            <w:r>
              <w:rPr>
                <w:bCs/>
                <w:sz w:val="23"/>
                <w:szCs w:val="23"/>
                <w:highlight w:val="white"/>
              </w:rPr>
            </w:r>
          </w:p>
        </w:tc>
        <w:tc>
          <w:tcPr>
            <w:tcW w:w="4536" w:type="dxa"/>
            <w:textDirection w:val="lrTb"/>
            <w:noWrap w:val="false"/>
          </w:tcPr>
          <w:p>
            <w:pPr>
              <w:ind w:left="-108" w:firstLine="113"/>
              <w:spacing w:after="0"/>
              <w:widowControl w:val="off"/>
              <w:rPr>
                <w:b/>
                <w:bCs/>
                <w:sz w:val="23"/>
                <w:szCs w:val="23"/>
                <w:highlight w:val="white"/>
              </w:rPr>
            </w:pPr>
            <w:r>
              <w:rPr>
                <w:b/>
                <w:bCs/>
                <w:sz w:val="23"/>
                <w:szCs w:val="23"/>
                <w:highlight w:val="white"/>
              </w:rPr>
              <w:t xml:space="preserve">ИСПОЛНИТЕЛЬ:</w:t>
            </w:r>
            <w:r>
              <w:rPr>
                <w:b/>
                <w:bCs/>
                <w:sz w:val="23"/>
                <w:szCs w:val="23"/>
                <w:highlight w:val="white"/>
              </w:rPr>
            </w:r>
            <w:r>
              <w:rPr>
                <w:b/>
                <w:bCs/>
                <w:sz w:val="23"/>
                <w:szCs w:val="23"/>
                <w:highlight w:val="white"/>
              </w:rPr>
            </w:r>
          </w:p>
          <w:p>
            <w:pPr>
              <w:ind w:left="-108" w:firstLine="113"/>
              <w:spacing w:after="0"/>
              <w:widowControl w:val="off"/>
              <w:rPr>
                <w:b/>
                <w:bCs/>
                <w:sz w:val="23"/>
                <w:szCs w:val="23"/>
                <w:highlight w:val="white"/>
              </w:rPr>
            </w:pPr>
            <w:r>
              <w:rPr>
                <w:b/>
                <w:bCs/>
                <w:sz w:val="23"/>
                <w:szCs w:val="23"/>
                <w:highlight w:val="white"/>
              </w:rPr>
            </w:r>
            <w:r>
              <w:rPr>
                <w:b/>
                <w:bCs/>
                <w:sz w:val="23"/>
                <w:szCs w:val="23"/>
                <w:highlight w:val="white"/>
              </w:rPr>
            </w:r>
            <w:r>
              <w:rPr>
                <w:b/>
                <w:bCs/>
                <w:sz w:val="23"/>
                <w:szCs w:val="23"/>
                <w:highlight w:val="white"/>
              </w:rPr>
            </w:r>
          </w:p>
        </w:tc>
      </w:tr>
      <w:tr>
        <w:tblPrEx/>
        <w:trPr/>
        <w:tc>
          <w:tcPr>
            <w:tcW w:w="4679" w:type="dxa"/>
            <w:textDirection w:val="lrTb"/>
            <w:noWrap w:val="false"/>
          </w:tcPr>
          <w:p>
            <w:r>
              <w:t xml:space="preserve">ЭЦП</w:t>
            </w:r>
            <w:r/>
          </w:p>
        </w:tc>
        <w:tc>
          <w:tcPr>
            <w:tcW w:w="992" w:type="dxa"/>
            <w:textDirection w:val="lrTb"/>
            <w:noWrap w:val="false"/>
          </w:tcPr>
          <w:p>
            <w:pPr>
              <w:ind w:firstLine="5"/>
              <w:spacing w:after="0"/>
              <w:widowControl w:val="off"/>
              <w:rPr>
                <w:bCs/>
                <w:sz w:val="23"/>
                <w:szCs w:val="23"/>
                <w:highlight w:val="white"/>
              </w:rPr>
            </w:pPr>
            <w:r>
              <w:rPr>
                <w:bCs/>
                <w:sz w:val="23"/>
                <w:szCs w:val="23"/>
                <w:highlight w:val="white"/>
              </w:rPr>
            </w:r>
            <w:r>
              <w:rPr>
                <w:bCs/>
                <w:sz w:val="23"/>
                <w:szCs w:val="23"/>
                <w:highlight w:val="white"/>
              </w:rPr>
            </w:r>
            <w:r>
              <w:rPr>
                <w:bCs/>
                <w:sz w:val="23"/>
                <w:szCs w:val="23"/>
                <w:highlight w:val="white"/>
              </w:rPr>
            </w:r>
          </w:p>
        </w:tc>
        <w:tc>
          <w:tcPr>
            <w:tcW w:w="4536" w:type="dxa"/>
            <w:textDirection w:val="lrTb"/>
            <w:noWrap w:val="false"/>
          </w:tcPr>
          <w:p>
            <w:pPr>
              <w:ind w:firstLine="5"/>
              <w:spacing w:after="0"/>
              <w:widowControl w:val="off"/>
              <w:rPr>
                <w:sz w:val="23"/>
                <w:szCs w:val="23"/>
                <w:highlight w:val="white"/>
              </w:rPr>
            </w:pPr>
            <w:r>
              <w:rPr>
                <w:sz w:val="23"/>
                <w:szCs w:val="23"/>
              </w:rPr>
              <w:t xml:space="preserve">ЭЦП</w:t>
            </w:r>
            <w:r>
              <w:rPr>
                <w:sz w:val="23"/>
                <w:szCs w:val="23"/>
                <w:highlight w:val="white"/>
              </w:rPr>
            </w:r>
            <w:r>
              <w:rPr>
                <w:sz w:val="23"/>
                <w:szCs w:val="23"/>
                <w:highlight w:val="white"/>
              </w:rPr>
            </w:r>
          </w:p>
        </w:tc>
      </w:tr>
    </w:tbl>
    <w:p>
      <w:pPr>
        <w:spacing w:after="0"/>
        <w:rPr>
          <w:color w:val="0d0d0d"/>
          <w:highlight w:val="white"/>
        </w:rPr>
        <w:sectPr>
          <w:footerReference w:type="default" r:id="rId9"/>
          <w:footerReference w:type="first" r:id="rId10"/>
          <w:footnotePr/>
          <w:endnotePr/>
          <w:type w:val="nextPage"/>
          <w:pgSz w:w="11906" w:h="16838" w:orient="portrait"/>
          <w:pgMar w:top="425" w:right="567" w:bottom="255" w:left="1134" w:header="709" w:footer="709" w:gutter="0"/>
          <w:cols w:num="1" w:sep="0" w:space="720" w:equalWidth="1"/>
          <w:docGrid w:linePitch="360"/>
          <w:titlePg/>
        </w:sectPr>
      </w:pPr>
      <w:r>
        <w:rPr>
          <w:color w:val="0d0d0d"/>
          <w:highlight w:val="white"/>
        </w:rPr>
      </w:r>
      <w:r>
        <w:rPr>
          <w:color w:val="0d0d0d"/>
          <w:highlight w:val="white"/>
        </w:rPr>
      </w:r>
      <w:r>
        <w:rPr>
          <w:color w:val="0d0d0d"/>
          <w:highlight w:val="white"/>
        </w:rPr>
      </w:r>
    </w:p>
    <w:p>
      <w:pPr>
        <w:spacing w:after="0"/>
        <w:rPr>
          <w:color w:val="0d0d0d"/>
          <w:highlight w:val="white"/>
        </w:rPr>
        <w:sectPr>
          <w:footnotePr/>
          <w:endnotePr/>
          <w:type w:val="continuous"/>
          <w:pgSz w:w="11906" w:h="16838" w:orient="portrait"/>
          <w:pgMar w:top="425" w:right="567" w:bottom="255" w:left="1134" w:header="709" w:footer="709" w:gutter="0"/>
          <w:cols w:num="1" w:sep="0" w:space="720" w:equalWidth="1"/>
          <w:docGrid w:linePitch="360"/>
          <w:titlePg/>
        </w:sectPr>
      </w:pPr>
      <w:r>
        <w:rPr>
          <w:color w:val="0d0d0d"/>
          <w:highlight w:val="white"/>
        </w:rPr>
      </w:r>
      <w:r>
        <w:rPr>
          <w:color w:val="0d0d0d"/>
          <w:highlight w:val="white"/>
        </w:rPr>
      </w:r>
      <w:r>
        <w:rPr>
          <w:color w:val="0d0d0d"/>
          <w:highlight w:val="white"/>
        </w:rPr>
      </w:r>
    </w:p>
    <w:p>
      <w:pPr>
        <w:spacing w:after="0"/>
        <w:rPr>
          <w:caps/>
          <w:color w:val="0d0d0d"/>
          <w:highlight w:val="white"/>
        </w:rPr>
      </w:pPr>
      <w:r>
        <w:rPr>
          <w:caps/>
          <w:color w:val="0d0d0d"/>
          <w:highlight w:val="white"/>
        </w:rPr>
      </w:r>
      <w:r>
        <w:rPr>
          <w:caps/>
          <w:color w:val="0d0d0d"/>
          <w:highlight w:val="white"/>
        </w:rPr>
      </w:r>
      <w:r>
        <w:rPr>
          <w:caps/>
          <w:color w:val="0d0d0d"/>
          <w:highlight w:val="white"/>
        </w:rPr>
      </w:r>
    </w:p>
    <w:p>
      <w:pPr>
        <w:jc w:val="left"/>
        <w:spacing w:after="0"/>
        <w:rPr>
          <w:caps/>
          <w:color w:val="0d0d0d"/>
          <w:highlight w:val="white"/>
        </w:rPr>
        <w:sectPr>
          <w:footnotePr/>
          <w:endnotePr/>
          <w:type w:val="continuous"/>
          <w:pgSz w:w="11906" w:h="16838" w:orient="portrait"/>
          <w:pgMar w:top="720" w:right="720" w:bottom="720" w:left="284" w:header="709" w:footer="709" w:gutter="0"/>
          <w:cols w:num="1" w:sep="0" w:space="720" w:equalWidth="1"/>
          <w:docGrid w:linePitch="360"/>
          <w:titlePg/>
        </w:sectPr>
      </w:pPr>
      <w:r>
        <w:rPr>
          <w:caps/>
          <w:color w:val="0d0d0d"/>
          <w:highlight w:val="white"/>
        </w:rPr>
      </w:r>
      <w:r>
        <w:rPr>
          <w:caps/>
          <w:color w:val="0d0d0d"/>
          <w:highlight w:val="white"/>
        </w:rPr>
      </w:r>
      <w:r>
        <w:rPr>
          <w:caps/>
          <w:color w:val="0d0d0d"/>
          <w:highlight w:val="white"/>
        </w:rPr>
      </w:r>
    </w:p>
    <w:p>
      <w:pPr>
        <w:jc w:val="right"/>
        <w:spacing w:after="0"/>
        <w:rPr>
          <w:caps/>
          <w:color w:val="0d0d0d"/>
          <w:highlight w:val="white"/>
        </w:rPr>
      </w:pPr>
      <w:r>
        <w:rPr>
          <w:caps/>
          <w:color w:val="0d0d0d"/>
          <w:highlight w:val="white"/>
        </w:rPr>
        <w:t xml:space="preserve">П</w:t>
      </w:r>
      <w:r>
        <w:rPr>
          <w:color w:val="0d0d0d"/>
          <w:highlight w:val="white"/>
        </w:rPr>
        <w:t xml:space="preserve">риложение</w:t>
      </w:r>
      <w:r>
        <w:rPr>
          <w:caps/>
          <w:color w:val="0d0d0d"/>
          <w:highlight w:val="white"/>
        </w:rPr>
        <w:t xml:space="preserve"> № 4</w:t>
      </w:r>
      <w:r>
        <w:rPr>
          <w:caps/>
          <w:color w:val="0d0d0d"/>
          <w:highlight w:val="white"/>
        </w:rPr>
      </w:r>
      <w:r>
        <w:rPr>
          <w:caps/>
          <w:color w:val="0d0d0d"/>
          <w:highlight w:val="white"/>
        </w:rPr>
      </w:r>
    </w:p>
    <w:p>
      <w:pPr>
        <w:ind w:left="6521"/>
        <w:jc w:val="right"/>
        <w:spacing w:after="0"/>
        <w:rPr>
          <w:color w:val="0d0d0d"/>
          <w:highlight w:val="white"/>
        </w:rPr>
      </w:pPr>
      <w:r>
        <w:rPr>
          <w:color w:val="0d0d0d"/>
          <w:highlight w:val="white"/>
        </w:rPr>
        <w:t xml:space="preserve"> к Контракту </w:t>
      </w:r>
      <w:r>
        <w:rPr>
          <w:highlight w:val="white"/>
        </w:rPr>
        <w:t xml:space="preserve">№ ЕП/26</w:t>
      </w:r>
      <w:r>
        <w:rPr>
          <w:color w:val="0d0d0d"/>
          <w:highlight w:val="white"/>
        </w:rPr>
        <w:t xml:space="preserve">_</w:t>
      </w:r>
      <w:r>
        <w:rPr>
          <w:color w:val="ffffff" w:themeColor="background1"/>
          <w:highlight w:val="white"/>
        </w:rPr>
        <w:t xml:space="preserve">._</w:t>
      </w:r>
      <w:r>
        <w:rPr>
          <w:color w:val="ffffff" w:themeColor="background1"/>
          <w:highlight w:val="white"/>
        </w:rPr>
        <w:t xml:space="preserve">_</w:t>
      </w:r>
      <w:r>
        <w:rPr>
          <w:color w:val="0d0d0d"/>
          <w:highlight w:val="white"/>
        </w:rPr>
      </w:r>
      <w:r>
        <w:rPr>
          <w:color w:val="0d0d0d"/>
          <w:highlight w:val="white"/>
        </w:rPr>
      </w:r>
    </w:p>
    <w:p>
      <w:pPr>
        <w:ind w:left="6521"/>
        <w:jc w:val="right"/>
        <w:spacing w:after="0"/>
        <w:rPr>
          <w:color w:val="0d0d0d"/>
          <w:highlight w:val="white"/>
        </w:rPr>
      </w:pPr>
      <w:r>
        <w:rPr>
          <w:color w:val="0d0d0d"/>
          <w:highlight w:val="white"/>
        </w:rPr>
        <w:t xml:space="preserve">от «____» ___________ 2026 года</w:t>
      </w:r>
      <w:r>
        <w:rPr>
          <w:color w:val="0d0d0d"/>
          <w:highlight w:val="white"/>
        </w:rPr>
      </w:r>
      <w:r>
        <w:rPr>
          <w:color w:val="0d0d0d"/>
          <w:highlight w:val="white"/>
        </w:rPr>
      </w:r>
    </w:p>
    <w:p>
      <w:pPr>
        <w:contextualSpacing/>
        <w:jc w:val="center"/>
        <w:spacing w:line="226" w:lineRule="atLeast"/>
        <w:tabs>
          <w:tab w:val="left" w:pos="993" w:leader="none"/>
        </w:tabs>
        <w:rPr>
          <w:b/>
          <w:bCs/>
          <w:sz w:val="22"/>
          <w:szCs w:val="22"/>
          <w:highlight w:val="white"/>
        </w:rPr>
      </w:pPr>
      <w:r>
        <w:rPr>
          <w:b/>
          <w:bCs/>
          <w:sz w:val="22"/>
          <w:szCs w:val="22"/>
          <w:highlight w:val="white"/>
        </w:rPr>
      </w:r>
      <w:r>
        <w:rPr>
          <w:b/>
          <w:bCs/>
          <w:sz w:val="22"/>
          <w:szCs w:val="22"/>
          <w:highlight w:val="white"/>
        </w:rPr>
      </w:r>
      <w:r>
        <w:rPr>
          <w:b/>
          <w:bCs/>
          <w:sz w:val="22"/>
          <w:szCs w:val="22"/>
          <w:highlight w:val="white"/>
        </w:rPr>
      </w:r>
    </w:p>
    <w:p>
      <w:pPr>
        <w:contextualSpacing/>
        <w:jc w:val="center"/>
        <w:spacing w:line="226" w:lineRule="atLeast"/>
        <w:tabs>
          <w:tab w:val="left" w:pos="993" w:leader="none"/>
        </w:tabs>
        <w:rPr>
          <w:b/>
          <w:bCs/>
          <w:sz w:val="22"/>
          <w:szCs w:val="22"/>
          <w:highlight w:val="white"/>
        </w:rPr>
      </w:pPr>
      <w:r>
        <w:rPr>
          <w:b/>
          <w:bCs/>
          <w:sz w:val="22"/>
          <w:szCs w:val="22"/>
          <w:highlight w:val="white"/>
          <w:lang w:eastAsia="ru-RU"/>
        </w:rPr>
        <w:t xml:space="preserve">ДЕКЛАРАЦИЯ </w:t>
      </w:r>
      <w:r>
        <w:rPr>
          <w:b/>
          <w:bCs/>
          <w:sz w:val="22"/>
          <w:szCs w:val="22"/>
          <w:highlight w:val="white"/>
        </w:rPr>
      </w:r>
      <w:r>
        <w:rPr>
          <w:b/>
          <w:bCs/>
          <w:sz w:val="22"/>
          <w:szCs w:val="22"/>
          <w:highlight w:val="white"/>
        </w:rPr>
      </w:r>
    </w:p>
    <w:p>
      <w:pPr>
        <w:contextualSpacing/>
        <w:jc w:val="center"/>
        <w:tabs>
          <w:tab w:val="left" w:pos="993" w:leader="none"/>
        </w:tabs>
        <w:rPr>
          <w:b/>
          <w:bCs/>
          <w:sz w:val="22"/>
          <w:szCs w:val="22"/>
          <w:highlight w:val="white"/>
        </w:rPr>
      </w:pPr>
      <w:r>
        <w:rPr>
          <w:b/>
          <w:bCs/>
          <w:sz w:val="22"/>
          <w:szCs w:val="22"/>
          <w:highlight w:val="white"/>
          <w:lang w:eastAsia="ru-RU"/>
        </w:rPr>
        <w:t xml:space="preserve">о соответствии участника закупочной процедуры требованиям, </w:t>
      </w:r>
      <w:r>
        <w:rPr>
          <w:b/>
          <w:bCs/>
          <w:sz w:val="22"/>
          <w:szCs w:val="22"/>
          <w:highlight w:val="white"/>
        </w:rPr>
      </w:r>
      <w:r>
        <w:rPr>
          <w:b/>
          <w:bCs/>
          <w:sz w:val="22"/>
          <w:szCs w:val="22"/>
          <w:highlight w:val="white"/>
        </w:rPr>
      </w:r>
    </w:p>
    <w:p>
      <w:pPr>
        <w:contextualSpacing/>
        <w:jc w:val="center"/>
        <w:tabs>
          <w:tab w:val="left" w:pos="993" w:leader="none"/>
        </w:tabs>
        <w:rPr>
          <w:b/>
          <w:bCs/>
          <w:sz w:val="22"/>
          <w:szCs w:val="22"/>
          <w:highlight w:val="white"/>
        </w:rPr>
      </w:pPr>
      <w:r>
        <w:rPr>
          <w:b/>
          <w:bCs/>
          <w:sz w:val="22"/>
          <w:szCs w:val="22"/>
          <w:highlight w:val="white"/>
          <w:lang w:eastAsia="ru-RU"/>
        </w:rPr>
        <w:t xml:space="preserve">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b/>
          <w:bCs/>
          <w:sz w:val="22"/>
          <w:szCs w:val="22"/>
          <w:highlight w:val="white"/>
        </w:rPr>
      </w:r>
      <w:r>
        <w:rPr>
          <w:b/>
          <w:bCs/>
          <w:sz w:val="22"/>
          <w:szCs w:val="22"/>
          <w:highlight w:val="white"/>
        </w:rPr>
      </w:r>
    </w:p>
    <w:p>
      <w:pPr>
        <w:contextualSpacing/>
        <w:jc w:val="center"/>
        <w:spacing w:line="226" w:lineRule="atLeast"/>
        <w:tabs>
          <w:tab w:val="left" w:pos="993" w:leader="none"/>
        </w:tabs>
        <w:rPr>
          <w:b/>
          <w:bCs/>
          <w:sz w:val="18"/>
          <w:szCs w:val="18"/>
          <w:highlight w:val="white"/>
        </w:rPr>
      </w:pPr>
      <w:r>
        <w:rPr>
          <w:b/>
          <w:bCs/>
          <w:sz w:val="18"/>
          <w:szCs w:val="18"/>
          <w:highlight w:val="white"/>
        </w:rPr>
      </w:r>
      <w:r>
        <w:rPr>
          <w:b/>
          <w:bCs/>
          <w:sz w:val="18"/>
          <w:szCs w:val="18"/>
          <w:highlight w:val="white"/>
        </w:rPr>
      </w:r>
      <w:r>
        <w:rPr>
          <w:b/>
          <w:bCs/>
          <w:sz w:val="18"/>
          <w:szCs w:val="18"/>
          <w:highlight w:val="white"/>
        </w:rPr>
      </w:r>
    </w:p>
    <w:p>
      <w:pPr>
        <w:ind w:right="425"/>
        <w:spacing w:line="17" w:lineRule="atLeast"/>
        <w:tabs>
          <w:tab w:val="left" w:pos="993" w:leader="none"/>
        </w:tabs>
        <w:rPr>
          <w:highlight w:val="white"/>
        </w:rPr>
      </w:pPr>
      <w:r>
        <w:rPr>
          <w:highlight w:val="white"/>
          <w:lang w:eastAsia="ru-RU"/>
        </w:rPr>
        <w:t xml:space="preserve">    Настоящим ___________ (далее - участник закупки) подтверждает </w:t>
      </w:r>
      <w:r>
        <w:rPr>
          <w:highlight w:val="white"/>
          <w:lang w:eastAsia="ru-RU"/>
        </w:rPr>
        <w:t xml:space="preserve">соответствие  требованиям</w:t>
      </w:r>
      <w:r>
        <w:rPr>
          <w:highlight w:val="white"/>
          <w:lang w:eastAsia="ru-RU"/>
        </w:rPr>
        <w:t xml:space="preserve">, </w:t>
      </w:r>
      <w:r>
        <w:rPr>
          <w:highlight w:val="white"/>
          <w:lang w:eastAsia="ru-RU"/>
        </w:rPr>
        <w:t xml:space="preserve">установленным  ч.1</w:t>
      </w:r>
      <w:r>
        <w:rPr>
          <w:highlight w:val="white"/>
          <w:lang w:eastAsia="ru-RU"/>
        </w:rPr>
        <w:t xml:space="preserve"> ст. 31 Федерального закона от 05.04.2013 № 44- ФЗ «О контрактной системе в сфере закупок товаров, работ, услуг для обеспечения государственных и муниципальных нужд» (далее – Федеральный закон № 44-ФЗ), а именно:</w:t>
      </w:r>
      <w:r>
        <w:rPr>
          <w:highlight w:val="white"/>
        </w:rPr>
      </w:r>
      <w:r>
        <w:rPr>
          <w:highlight w:val="white"/>
        </w:rPr>
      </w:r>
    </w:p>
    <w:p>
      <w:pPr>
        <w:ind w:right="425"/>
        <w:spacing w:line="17" w:lineRule="atLeast"/>
        <w:tabs>
          <w:tab w:val="left" w:pos="993" w:leader="none"/>
        </w:tabs>
        <w:rPr>
          <w:highlight w:val="white"/>
        </w:rPr>
      </w:pPr>
      <w:r>
        <w:rPr>
          <w:highlight w:val="white"/>
          <w:lang w:eastAsia="ru-RU"/>
        </w:rPr>
        <w:t xml:space="preserve">1)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r>
        <w:rPr>
          <w:highlight w:val="white"/>
        </w:rPr>
      </w:r>
      <w:r>
        <w:rPr>
          <w:highlight w:val="white"/>
        </w:rPr>
      </w:r>
    </w:p>
    <w:p>
      <w:pPr>
        <w:ind w:right="425"/>
        <w:spacing w:line="17" w:lineRule="atLeast"/>
        <w:tabs>
          <w:tab w:val="left" w:pos="993" w:leader="none"/>
        </w:tabs>
        <w:rPr>
          <w:highlight w:val="white"/>
        </w:rPr>
      </w:pPr>
      <w:r>
        <w:rPr>
          <w:highlight w:val="white"/>
          <w:lang w:eastAsia="ru-RU"/>
        </w:rPr>
        <w:t xml:space="preserve">2) требованию о непроведении ликвидации участника закупки и отсутствии решения арбитражного суда о признании участника закупки банкротом и об открытии конкурсного производства;</w:t>
      </w:r>
      <w:r>
        <w:rPr>
          <w:highlight w:val="white"/>
        </w:rPr>
      </w:r>
      <w:r>
        <w:rPr>
          <w:highlight w:val="white"/>
        </w:rPr>
      </w:r>
    </w:p>
    <w:p>
      <w:pPr>
        <w:ind w:right="425"/>
        <w:spacing w:line="17" w:lineRule="atLeast"/>
        <w:tabs>
          <w:tab w:val="left" w:pos="283" w:leader="none"/>
        </w:tabs>
        <w:rPr>
          <w:highlight w:val="white"/>
        </w:rPr>
      </w:pPr>
      <w:r>
        <w:rPr>
          <w:highlight w:val="white"/>
          <w:lang w:eastAsia="ru-RU"/>
        </w:rPr>
        <w:t xml:space="preserve">3)</w:t>
      </w:r>
      <w:r>
        <w:rPr>
          <w:highlight w:val="white"/>
          <w:lang w:eastAsia="ru-RU"/>
        </w:rPr>
        <w:tab/>
        <w:t xml:space="preserve">требованию о </w:t>
      </w:r>
      <w:r>
        <w:rPr>
          <w:highlight w:val="white"/>
          <w:lang w:eastAsia="ru-RU"/>
        </w:rPr>
        <w:t xml:space="preserve">неприостановлении</w:t>
      </w:r>
      <w:r>
        <w:rPr>
          <w:highlight w:val="white"/>
          <w:lang w:eastAsia="ru-RU"/>
        </w:rPr>
        <w:t xml:space="preserve"> деятельности участника закупки в порядке, предусмотренном Кодексом Российской Федерации об административных правонарушениях;</w:t>
      </w:r>
      <w:r>
        <w:rPr>
          <w:highlight w:val="white"/>
        </w:rPr>
      </w:r>
      <w:r>
        <w:rPr>
          <w:highlight w:val="white"/>
        </w:rPr>
      </w:r>
    </w:p>
    <w:p>
      <w:pPr>
        <w:ind w:right="425"/>
        <w:spacing w:line="17" w:lineRule="atLeast"/>
        <w:tabs>
          <w:tab w:val="left" w:pos="283" w:leader="none"/>
        </w:tabs>
        <w:rPr>
          <w:highlight w:val="white"/>
        </w:rPr>
      </w:pPr>
      <w:r>
        <w:rPr>
          <w:highlight w:val="white"/>
          <w:lang w:eastAsia="ru-RU"/>
        </w:rPr>
        <w:t xml:space="preserve">4)</w:t>
      </w:r>
      <w:r>
        <w:rPr>
          <w:highlight w:val="white"/>
          <w:lang w:eastAsia="ru-RU"/>
        </w:rPr>
        <w:tab/>
        <w:t xml:space="preserve">требованию об отсутствии у участника закупки недоимки по налогам, сборам, задолженности по иным обязательным платежам в бюджеты бюджетной системы Рос</w:t>
      </w:r>
      <w:r>
        <w:rPr>
          <w:highlight w:val="white"/>
          <w:lang w:eastAsia="ru-RU"/>
        </w:rPr>
        <w:t xml:space="preserve">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w:t>
      </w:r>
      <w:r>
        <w:rPr>
          <w:highlight w:val="white"/>
          <w:lang w:eastAsia="ru-RU"/>
        </w:rPr>
        <w:t xml:space="preserve">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w:t>
      </w:r>
      <w:r>
        <w:rPr>
          <w:highlight w:val="white"/>
          <w:lang w:eastAsia="ru-RU"/>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highlight w:val="white"/>
          <w:lang w:eastAsia="ru-RU"/>
        </w:rPr>
        <w:t xml:space="preserve">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Pr>
          <w:highlight w:val="white"/>
        </w:rPr>
      </w:r>
      <w:r>
        <w:rPr>
          <w:highlight w:val="white"/>
        </w:rPr>
      </w:r>
    </w:p>
    <w:p>
      <w:pPr>
        <w:ind w:right="425"/>
        <w:spacing w:line="17" w:lineRule="atLeast"/>
        <w:tabs>
          <w:tab w:val="left" w:pos="283" w:leader="none"/>
        </w:tabs>
        <w:rPr>
          <w:highlight w:val="white"/>
        </w:rPr>
      </w:pPr>
      <w:r>
        <w:rPr>
          <w:highlight w:val="white"/>
          <w:lang w:eastAsia="ru-RU"/>
        </w:rPr>
        <w:t xml:space="preserve">5)требованию об отсутствии у участника закупки (у руководителя, лица, исполняющего функции е</w:t>
      </w:r>
      <w:r>
        <w:rPr>
          <w:highlight w:val="white"/>
          <w:lang w:eastAsia="ru-RU"/>
        </w:rPr>
        <w:t xml:space="preserve">диноличного исполнительного органа, или главного бухгалтера)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r>
        <w:rPr>
          <w:highlight w:val="white"/>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r>
        <w:rPr>
          <w:highlight w:val="white"/>
        </w:rPr>
      </w:r>
      <w:r>
        <w:rPr>
          <w:highlight w:val="white"/>
        </w:rPr>
      </w:r>
    </w:p>
    <w:p>
      <w:pPr>
        <w:ind w:right="425"/>
        <w:spacing w:line="17" w:lineRule="atLeast"/>
        <w:tabs>
          <w:tab w:val="left" w:pos="283" w:leader="none"/>
        </w:tabs>
        <w:rPr>
          <w:highlight w:val="white"/>
        </w:rPr>
      </w:pPr>
      <w:r>
        <w:rPr>
          <w:highlight w:val="white"/>
          <w:lang w:eastAsia="ru-RU"/>
        </w:rPr>
        <w:t xml:space="preserve">6)</w:t>
      </w:r>
      <w:r>
        <w:rPr>
          <w:highlight w:val="white"/>
          <w:lang w:eastAsia="ru-RU"/>
        </w:rPr>
        <w:tab/>
        <w:t xml:space="preserve">Требованию, что участник закупки в теч</w:t>
      </w:r>
      <w:r>
        <w:rPr>
          <w:highlight w:val="white"/>
          <w:lang w:eastAsia="ru-RU"/>
        </w:rPr>
        <w:t xml:space="preserve">ение двух лет до момента подачи заявки на участие в закупке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highlight w:val="white"/>
        </w:rPr>
      </w:r>
      <w:r>
        <w:rPr>
          <w:highlight w:val="white"/>
        </w:rPr>
      </w:r>
    </w:p>
    <w:p>
      <w:pPr>
        <w:ind w:right="425"/>
        <w:spacing w:line="17" w:lineRule="atLeast"/>
        <w:tabs>
          <w:tab w:val="left" w:pos="283" w:leader="none"/>
        </w:tabs>
        <w:rPr>
          <w:highlight w:val="white"/>
        </w:rPr>
      </w:pPr>
      <w:r>
        <w:rPr>
          <w:highlight w:val="white"/>
          <w:lang w:eastAsia="ru-RU"/>
        </w:rPr>
        <w:t xml:space="preserve">7)</w:t>
      </w:r>
      <w:r>
        <w:rPr>
          <w:highlight w:val="white"/>
          <w:lang w:eastAsia="ru-RU"/>
        </w:rPr>
        <w:tab/>
        <w:t xml:space="preserve">требованию об обладании участником закупки исключительными правами на результаты интеллектуальной деятельности, если в связи с </w:t>
      </w:r>
      <w:r>
        <w:rPr>
          <w:highlight w:val="white"/>
          <w:lang w:eastAsia="ru-RU"/>
        </w:rPr>
        <w:t xml:space="preserve">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r>
        <w:rPr>
          <w:highlight w:val="white"/>
        </w:rPr>
      </w:r>
      <w:r>
        <w:rPr>
          <w:highlight w:val="white"/>
        </w:rPr>
      </w:r>
    </w:p>
    <w:p>
      <w:pPr>
        <w:ind w:right="425"/>
        <w:spacing w:line="17" w:lineRule="atLeast"/>
        <w:tabs>
          <w:tab w:val="left" w:pos="283" w:leader="none"/>
        </w:tabs>
        <w:rPr>
          <w:highlight w:val="white"/>
        </w:rPr>
      </w:pPr>
      <w:r>
        <w:rPr>
          <w:highlight w:val="white"/>
          <w:lang w:eastAsia="ru-RU"/>
        </w:rPr>
        <w:t xml:space="preserve">8)</w:t>
      </w:r>
      <w:r>
        <w:rPr>
          <w:highlight w:val="white"/>
          <w:lang w:eastAsia="ru-RU"/>
        </w:rPr>
        <w:tab/>
        <w:t xml:space="preserve">требованию об отсутствии обстоятельств, при которых должностное лицо заказчика (руководитель заказ</w:t>
      </w:r>
      <w:r>
        <w:rPr>
          <w:highlight w:val="white"/>
          <w:lang w:eastAsia="ru-RU"/>
        </w:rPr>
        <w:t xml:space="preserve">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w:t>
      </w:r>
      <w:r>
        <w:rPr>
          <w:highlight w:val="white"/>
          <w:lang w:eastAsia="ru-RU"/>
        </w:rPr>
        <w:t xml:space="preserve">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r>
        <w:rPr>
          <w:highlight w:val="white"/>
        </w:rPr>
      </w:r>
      <w:r>
        <w:rPr>
          <w:highlight w:val="white"/>
        </w:rPr>
      </w:r>
    </w:p>
    <w:p>
      <w:pPr>
        <w:ind w:right="425" w:firstLine="425"/>
        <w:spacing w:line="17" w:lineRule="atLeast"/>
        <w:tabs>
          <w:tab w:val="left" w:pos="283" w:leader="none"/>
        </w:tabs>
        <w:rPr>
          <w:highlight w:val="white"/>
        </w:rPr>
      </w:pPr>
      <w:r>
        <w:rPr>
          <w:highlight w:val="white"/>
          <w:lang w:eastAsia="ru-RU"/>
        </w:rPr>
        <w:t xml:space="preserve">а) физическим лицом (в том числе зарегистрированным в качестве индивидуального предпринимателя), являющимся участником закупки;</w:t>
      </w:r>
      <w:r>
        <w:rPr>
          <w:highlight w:val="white"/>
        </w:rPr>
      </w:r>
      <w:r>
        <w:rPr>
          <w:highlight w:val="white"/>
        </w:rPr>
      </w:r>
    </w:p>
    <w:p>
      <w:pPr>
        <w:ind w:right="425" w:firstLine="425"/>
        <w:spacing w:line="17" w:lineRule="atLeast"/>
        <w:tabs>
          <w:tab w:val="left" w:pos="283" w:leader="none"/>
        </w:tabs>
        <w:rPr>
          <w:highlight w:val="white"/>
        </w:rPr>
      </w:pPr>
      <w:r>
        <w:rPr>
          <w:highlight w:val="white"/>
          <w:lang w:eastAsia="ru-RU"/>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Pr>
          <w:highlight w:val="white"/>
        </w:rPr>
      </w:r>
      <w:r>
        <w:rPr>
          <w:highlight w:val="white"/>
        </w:rPr>
      </w:r>
    </w:p>
    <w:p>
      <w:pPr>
        <w:ind w:right="425" w:firstLine="425"/>
        <w:spacing w:line="17" w:lineRule="atLeast"/>
        <w:tabs>
          <w:tab w:val="left" w:pos="283" w:leader="none"/>
        </w:tabs>
        <w:rPr>
          <w:highlight w:val="white"/>
        </w:rPr>
      </w:pPr>
      <w:r>
        <w:rPr>
          <w:highlight w:val="white"/>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w:t>
      </w:r>
      <w:r>
        <w:rPr>
          <w:highlight w:val="white"/>
          <w:lang w:eastAsia="ru-RU"/>
        </w:rPr>
        <w:t xml:space="preserve">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w:t>
      </w:r>
      <w:r>
        <w:rPr>
          <w:highlight w:val="white"/>
          <w:lang w:eastAsia="ru-RU"/>
        </w:rPr>
        <w:t xml:space="preserve">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highlight w:val="white"/>
        </w:rPr>
        <w:t xml:space="preserve">;</w:t>
      </w:r>
      <w:r>
        <w:rPr>
          <w:highlight w:val="white"/>
        </w:rPr>
      </w:r>
      <w:r>
        <w:rPr>
          <w:highlight w:val="white"/>
        </w:rPr>
      </w:r>
    </w:p>
    <w:p>
      <w:pPr>
        <w:ind w:right="425"/>
        <w:spacing w:line="17" w:lineRule="atLeast"/>
        <w:tabs>
          <w:tab w:val="left" w:pos="283" w:leader="none"/>
        </w:tabs>
        <w:rPr>
          <w:highlight w:val="white"/>
        </w:rPr>
      </w:pPr>
      <w:r>
        <w:rPr>
          <w:highlight w:val="white"/>
          <w:lang w:eastAsia="ru-RU"/>
        </w:rPr>
        <w:t xml:space="preserve">9)</w:t>
      </w:r>
      <w:r>
        <w:rPr>
          <w:highlight w:val="white"/>
          <w:lang w:eastAsia="ru-RU"/>
        </w:rPr>
        <w:tab/>
        <w:t xml:space="preserve">требованию, что участник </w:t>
      </w:r>
      <w:r>
        <w:rPr>
          <w:highlight w:val="white"/>
          <w:lang w:eastAsia="ru-RU"/>
        </w:rPr>
        <w:t xml:space="preserve">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w:t>
      </w:r>
      <w:r>
        <w:rPr>
          <w:highlight w:val="white"/>
          <w:lang w:eastAsia="ru-RU"/>
        </w:rPr>
        <w:t xml:space="preserve">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Pr>
          <w:highlight w:val="white"/>
        </w:rPr>
      </w:r>
      <w:r>
        <w:rPr>
          <w:highlight w:val="white"/>
        </w:rPr>
      </w:r>
    </w:p>
    <w:p>
      <w:pPr>
        <w:ind w:right="425"/>
        <w:spacing w:line="17" w:lineRule="atLeast"/>
        <w:tabs>
          <w:tab w:val="left" w:pos="142" w:leader="none"/>
        </w:tabs>
        <w:rPr>
          <w:highlight w:val="white"/>
        </w:rPr>
      </w:pPr>
      <w:r>
        <w:rPr>
          <w:highlight w:val="white"/>
          <w:lang w:eastAsia="ru-RU"/>
        </w:rPr>
        <w:t xml:space="preserve">10)</w:t>
      </w:r>
      <w:r>
        <w:rPr>
          <w:highlight w:val="white"/>
          <w:lang w:eastAsia="ru-RU"/>
        </w:rPr>
        <w:tab/>
        <w:t xml:space="preserve">требованию, что участник закупки не является иностранным агентом; </w:t>
      </w:r>
      <w:r>
        <w:rPr>
          <w:highlight w:val="white"/>
        </w:rPr>
      </w:r>
      <w:r>
        <w:rPr>
          <w:highlight w:val="white"/>
        </w:rPr>
      </w:r>
    </w:p>
    <w:p>
      <w:pPr>
        <w:ind w:right="425"/>
        <w:spacing w:line="17" w:lineRule="atLeast"/>
        <w:tabs>
          <w:tab w:val="left" w:pos="283" w:leader="none"/>
        </w:tabs>
        <w:rPr>
          <w:highlight w:val="white"/>
        </w:rPr>
      </w:pPr>
      <w:r>
        <w:rPr>
          <w:highlight w:val="white"/>
          <w:lang w:eastAsia="ru-RU"/>
        </w:rPr>
        <w:t xml:space="preserve">11)</w:t>
      </w:r>
      <w:r>
        <w:rPr>
          <w:highlight w:val="white"/>
          <w:lang w:eastAsia="ru-RU"/>
        </w:rPr>
        <w:tab/>
        <w:t xml:space="preserve">требованию отсутствия у участн</w:t>
      </w:r>
      <w:r>
        <w:rPr>
          <w:highlight w:val="white"/>
          <w:lang w:eastAsia="ru-RU"/>
        </w:rPr>
        <w:t xml:space="preserve">ика закупки отсутствуют ограничения для участия в закупках, установленные законодательством Российской Федерации, в том числе: участник закупки не является юридическим лицом, в отношении которого применяются специальные экономические меры, предусмотренные </w:t>
      </w:r>
      <w:r>
        <w:rPr>
          <w:highlight w:val="white"/>
          <w:lang w:eastAsia="ru-RU"/>
        </w:rPr>
        <w:t xml:space="preserve">пп</w:t>
      </w:r>
      <w:r>
        <w:rPr>
          <w:highlight w:val="white"/>
          <w:lang w:eastAsia="ru-RU"/>
        </w:rPr>
        <w:t xml:space="preserve">. «а» п. 2 Указа Президента Росс</w:t>
      </w:r>
      <w:r>
        <w:rPr>
          <w:highlight w:val="white"/>
          <w:lang w:eastAsia="ru-RU"/>
        </w:rPr>
        <w:t xml:space="preserve">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highlight w:val="white"/>
        </w:rPr>
      </w:r>
      <w:r>
        <w:rPr>
          <w:highlight w:val="white"/>
        </w:rPr>
      </w:r>
    </w:p>
    <w:p>
      <w:pPr>
        <w:ind w:right="425"/>
        <w:spacing w:line="17" w:lineRule="atLeast"/>
        <w:tabs>
          <w:tab w:val="left" w:pos="993" w:leader="none"/>
        </w:tabs>
        <w:rPr>
          <w:highlight w:val="white"/>
        </w:rPr>
      </w:pPr>
      <w:r>
        <w:rPr>
          <w:highlight w:val="white"/>
          <w:lang w:eastAsia="ru-RU"/>
        </w:rPr>
        <w:t xml:space="preserve">12) требованию отсут</w:t>
      </w:r>
      <w:r>
        <w:rPr>
          <w:highlight w:val="white"/>
          <w:lang w:eastAsia="ru-RU"/>
        </w:rPr>
        <w:t xml:space="preserve">ствия информации об участнике закупки  в предусмотренном Федеральным законом № 44-ФЗ реестре недобросовестных поставщиков (подрядчиков, исполнителей), в том числе информации о лицах, указанных в пунктах 2 и 3 части 3 статьи 104 Федерального закона № 44-ФЗ.</w:t>
      </w:r>
      <w:r>
        <w:rPr>
          <w:highlight w:val="white"/>
        </w:rPr>
      </w:r>
      <w:r>
        <w:rPr>
          <w:highlight w:val="white"/>
        </w:rPr>
      </w:r>
    </w:p>
    <w:p>
      <w:pPr>
        <w:ind w:right="425"/>
        <w:spacing w:line="17" w:lineRule="atLeast"/>
        <w:tabs>
          <w:tab w:val="left" w:pos="993" w:leader="none"/>
        </w:tabs>
        <w:rPr>
          <w:highlight w:val="white"/>
        </w:rPr>
      </w:pPr>
      <w:r>
        <w:rPr>
          <w:highlight w:val="white"/>
          <w:lang w:eastAsia="ru-RU"/>
        </w:rPr>
        <w:t xml:space="preserve"> </w:t>
      </w:r>
      <w:r>
        <w:rPr>
          <w:highlight w:val="white"/>
        </w:rPr>
      </w:r>
      <w:r>
        <w:rPr>
          <w:highlight w:val="white"/>
        </w:rPr>
      </w:r>
    </w:p>
    <w:p>
      <w:pPr>
        <w:ind w:right="425"/>
        <w:spacing w:line="17" w:lineRule="atLeast"/>
        <w:tabs>
          <w:tab w:val="left" w:pos="993" w:leader="none"/>
        </w:tabs>
        <w:rPr>
          <w:highlight w:val="white"/>
        </w:rPr>
      </w:pPr>
      <w:r>
        <w:rPr>
          <w:highlight w:val="white"/>
        </w:rPr>
      </w:r>
      <w:r>
        <w:rPr>
          <w:highlight w:val="white"/>
        </w:rPr>
      </w:r>
      <w:r>
        <w:rPr>
          <w:highlight w:val="white"/>
        </w:rPr>
      </w:r>
    </w:p>
    <w:p>
      <w:pPr>
        <w:contextualSpacing/>
        <w:ind w:right="425"/>
        <w:tabs>
          <w:tab w:val="left" w:pos="993" w:leader="none"/>
          <w:tab w:val="left" w:pos="6257" w:leader="none"/>
        </w:tabs>
        <w:rPr>
          <w:highlight w:val="white"/>
        </w:rPr>
      </w:pPr>
      <w:r>
        <w:rPr>
          <w:highlight w:val="white"/>
          <w:lang w:eastAsia="ru-RU"/>
        </w:rPr>
        <w:t xml:space="preserve">            Уполномоченное лицо                               ЭЦП</w:t>
      </w:r>
      <w:r>
        <w:t xml:space="preserve">.</w:t>
      </w:r>
      <w:r>
        <w:rPr>
          <w:highlight w:val="white"/>
        </w:rPr>
      </w:r>
      <w:r>
        <w:rPr>
          <w:highlight w:val="white"/>
        </w:rPr>
      </w:r>
    </w:p>
    <w:p>
      <w:pPr>
        <w:ind w:right="425"/>
        <w:spacing w:line="17" w:lineRule="atLeast"/>
        <w:tabs>
          <w:tab w:val="left" w:pos="993" w:leader="none"/>
        </w:tabs>
        <w:rPr>
          <w:highlight w:val="white"/>
        </w:rPr>
      </w:pPr>
      <w:r>
        <w:rPr>
          <w:highlight w:val="white"/>
        </w:rPr>
      </w:r>
      <w:r>
        <w:rPr>
          <w:highlight w:val="white"/>
        </w:rPr>
      </w:r>
      <w:r>
        <w:rPr>
          <w:highlight w:val="white"/>
        </w:rPr>
      </w:r>
    </w:p>
    <w:p>
      <w:pPr>
        <w:ind w:right="425"/>
        <w:spacing w:line="17" w:lineRule="atLeast"/>
        <w:tabs>
          <w:tab w:val="left" w:pos="993" w:leader="none"/>
        </w:tabs>
        <w:rPr>
          <w:sz w:val="20"/>
          <w:szCs w:val="20"/>
          <w:highlight w:val="white"/>
        </w:rPr>
      </w:pPr>
      <w:r>
        <w:rPr>
          <w:sz w:val="20"/>
          <w:szCs w:val="20"/>
          <w:highlight w:val="white"/>
        </w:rPr>
      </w:r>
      <w:r>
        <w:rPr>
          <w:sz w:val="20"/>
          <w:szCs w:val="20"/>
          <w:highlight w:val="white"/>
        </w:rPr>
      </w:r>
      <w:r>
        <w:rPr>
          <w:sz w:val="20"/>
          <w:szCs w:val="20"/>
          <w:highlight w:val="white"/>
        </w:rPr>
      </w:r>
    </w:p>
    <w:p>
      <w:pPr>
        <w:contextualSpacing/>
        <w:ind w:left="709"/>
        <w:jc w:val="left"/>
        <w:tabs>
          <w:tab w:val="left" w:pos="993" w:leader="none"/>
        </w:tabs>
        <w:rPr>
          <w:sz w:val="19"/>
          <w:szCs w:val="19"/>
        </w:rPr>
      </w:pPr>
      <w:r>
        <w:rPr>
          <w:sz w:val="19"/>
          <w:szCs w:val="19"/>
        </w:rPr>
      </w:r>
      <w:r>
        <w:rPr>
          <w:sz w:val="19"/>
          <w:szCs w:val="19"/>
        </w:rPr>
      </w:r>
      <w:r>
        <w:rPr>
          <w:sz w:val="19"/>
          <w:szCs w:val="19"/>
        </w:rPr>
      </w:r>
    </w:p>
    <w:sectPr>
      <w:footnotePr/>
      <w:endnotePr/>
      <w:type w:val="nextPage"/>
      <w:pgSz w:w="11906" w:h="16838" w:orient="portrait"/>
      <w:pgMar w:top="295" w:right="414" w:bottom="386" w:left="720" w:header="0" w:footer="709"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pPr>
      <w:r>
        <w:separator/>
      </w:r>
      <w:r/>
    </w:p>
  </w:endnote>
  <w:endnote w:type="continuationSeparator" w:id="0">
    <w:p>
      <w:pPr>
        <w:spacing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ET"/>
  <w:font w:name="Arial Unicode MS">
    <w:panose1 w:val="020B0604020202020204"/>
  </w:font>
  <w:font w:name="Helvetica">
    <w:panose1 w:val="020B0604020202020204"/>
  </w:font>
  <w:font w:name="Cambria">
    <w:panose1 w:val="02040503050406030204"/>
  </w:font>
  <w:font w:name="TimesDL;Times New Roman"/>
  <w:font w:name="Verdana">
    <w:panose1 w:val="020B0604030504040204"/>
  </w:font>
  <w:font w:name="DejaVu Sans;Malgun Gothic">
    <w:panose1 w:val="020B0603030804020204"/>
  </w:font>
  <w:font w:name="Calibri">
    <w:panose1 w:val="020F0502020204030204"/>
  </w:font>
  <w:font w:name="ヒラギノ角ゴ Pro W3"/>
  <w:font w:name="Tahoma">
    <w:panose1 w:val="020B0604030504040204"/>
  </w:font>
  <w:font w:name="Wingdings">
    <w:panose1 w:val="05010000000000000000"/>
  </w:font>
  <w:font w:name="TimesET;Times New Roman"/>
  <w:font w:name="Courier New">
    <w:panose1 w:val="02070409020205020404"/>
  </w:font>
  <w:font w:name="Symbol">
    <w:panose1 w:val="05010000000000000000"/>
  </w:font>
  <w:font w:name="Arial">
    <w:panose1 w:val="020B0604020202020204"/>
  </w:font>
  <w:font w:name="DejaVu Sans">
    <w:panose1 w:val="020B0603030804020204"/>
  </w:font>
  <w:font w:name="Courier"/>
  <w:font w:name="Times New Roman">
    <w:panose1 w:val="02020603050405020304"/>
  </w:font>
  <w:font w:name="Arial Narrow">
    <w:panose1 w:val="020B0606020202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79"/>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79"/>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rPr>
          <w:sz w:val="12"/>
        </w:rPr>
      </w:pPr>
      <w:r>
        <w:separator/>
      </w:r>
      <w:r>
        <w:rPr>
          <w:sz w:val="12"/>
        </w:rPr>
      </w:r>
      <w:r>
        <w:rPr>
          <w:sz w:val="12"/>
        </w:rPr>
      </w:r>
    </w:p>
  </w:footnote>
  <w:footnote w:type="continuationSeparator" w:id="0">
    <w:p>
      <w:pPr>
        <w:rPr>
          <w:sz w:val="12"/>
        </w:rPr>
      </w:pPr>
      <w:r>
        <w:continuationSeparator/>
      </w:r>
      <w:r>
        <w:rPr>
          <w:sz w:val="12"/>
        </w:rPr>
      </w:r>
      <w:r>
        <w:rPr>
          <w:sz w:val="12"/>
        </w:rPr>
      </w:r>
    </w:p>
  </w:footnote>
  <w:footnote w:id="2">
    <w:p>
      <w:pPr>
        <w:pStyle w:val="1378"/>
        <w:rPr>
          <w:szCs w:val="16"/>
        </w:rPr>
      </w:pPr>
      <w:r>
        <w:rPr>
          <w:rStyle w:val="1026"/>
          <w:szCs w:val="16"/>
        </w:rPr>
        <w:footnoteRef/>
      </w:r>
      <w:r>
        <w:rPr>
          <w:szCs w:val="16"/>
        </w:rPr>
        <w:t xml:space="preserve"> Предмет контракта не входит в перечень случаев, пр</w:t>
      </w:r>
      <w:r>
        <w:rPr>
          <w:szCs w:val="16"/>
        </w:rPr>
        <w:t xml:space="preserve">и которых в соответствии с постановлением Правительства Российской Федерации от 13.01.2014 №19 «Об установлении случаев, в которых при заключении контракта указываются формула цены и максимальное значение цены контракта» применяется формула цены контракта.</w:t>
      </w:r>
      <w:r>
        <w:rPr>
          <w:szCs w:val="16"/>
        </w:rPr>
      </w:r>
      <w:r>
        <w:rPr>
          <w:szCs w:val="16"/>
        </w:rPr>
      </w:r>
    </w:p>
  </w:footnote>
  <w:footnote w:id="3">
    <w:p>
      <w:pPr>
        <w:pStyle w:val="1378"/>
      </w:pPr>
      <w:r>
        <w:rPr>
          <w:rStyle w:val="1026"/>
        </w:rPr>
        <w:footnoteRef/>
      </w:r>
      <w:r>
        <w:t xml:space="preserve"> Датой предоставления документов в соответствии с настоящим абзацем является дата регистрации Заказчиком сопроводительного письма Исполнителя.</w:t>
      </w:r>
      <w:r/>
    </w:p>
  </w:footnote>
  <w:footnote w:id="4">
    <w:p>
      <w:pPr>
        <w:pStyle w:val="1378"/>
        <w:contextualSpacing/>
      </w:pPr>
      <w:r>
        <w:rPr>
          <w:rStyle w:val="1187"/>
        </w:rPr>
        <w:footnoteRef/>
      </w:r>
      <w:r>
        <w:t xml:space="preserve"> Нарушение Исполнителем пунктов 3.1 (</w:t>
      </w:r>
      <w:r>
        <w:rPr>
          <w:iCs/>
          <w:szCs w:val="16"/>
        </w:rPr>
        <w:t xml:space="preserve">за исключением просрочки исполнения обязательств, при которой начисляются пени)</w:t>
      </w:r>
      <w:r>
        <w:t xml:space="preserve">, 4.1.2, 4.1.6, 4.1.8, 7.2, 7.3, 11.5 Контракта.</w:t>
      </w:r>
      <w:r/>
    </w:p>
  </w:footnote>
  <w:footnote w:id="5">
    <w:p>
      <w:pPr>
        <w:pStyle w:val="1378"/>
      </w:pPr>
      <w:r>
        <w:rPr>
          <w:rStyle w:val="1026"/>
        </w:rPr>
        <w:footnoteRef/>
      </w:r>
      <w:r>
        <w:t xml:space="preserve"> Нарушение Заказчиком пунктов 4.3.1, 7.2, 7.3 Контракта.</w:t>
      </w:r>
      <w:r/>
    </w:p>
  </w:footnote>
  <w:footnote w:id="6">
    <w:p>
      <w:pPr>
        <w:pStyle w:val="1378"/>
        <w:rPr>
          <w:sz w:val="14"/>
        </w:rPr>
      </w:pPr>
      <w:r>
        <w:rPr>
          <w:rStyle w:val="1026"/>
          <w:sz w:val="14"/>
        </w:rPr>
        <w:footnoteRef/>
      </w:r>
      <w:r>
        <w:rPr>
          <w:sz w:val="14"/>
        </w:rPr>
        <w:t xml:space="preserve"> В случае, если Контракт заключен не с правообладателем программного обеспечения.</w:t>
      </w:r>
      <w:r>
        <w:rPr>
          <w:sz w:val="14"/>
        </w:rPr>
      </w:r>
      <w:r>
        <w:rPr>
          <w:sz w:val="14"/>
        </w:rPr>
      </w:r>
    </w:p>
  </w:footnote>
  <w:footnote w:id="7">
    <w:p>
      <w:pPr>
        <w:pStyle w:val="1378"/>
      </w:pPr>
      <w:r>
        <w:rPr>
          <w:rStyle w:val="1026"/>
          <w:sz w:val="14"/>
        </w:rPr>
        <w:footnoteRef/>
      </w:r>
      <w:r>
        <w:rPr>
          <w:sz w:val="14"/>
        </w:rPr>
        <w:t xml:space="preserve"> В случае, если Контракт заключен не с правообладателем программного обеспечения, наименование сторон </w:t>
      </w:r>
      <w:r>
        <w:rPr>
          <w:b/>
          <w:sz w:val="14"/>
        </w:rPr>
        <w:t xml:space="preserve">по всему тексту</w:t>
      </w:r>
      <w:r>
        <w:rPr>
          <w:sz w:val="14"/>
        </w:rPr>
        <w:t xml:space="preserve"> Договора (включая приложение к нему) приводятся в соответствие с требованиями статьи 1238 Гражданского кодекса Российской Федерации: Лицензиат-Сублицензиат, Лицензиар-Лицензиат.</w:t>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4"/>
      <w:numFmt w:val="decimal"/>
      <w:isLgl w:val="false"/>
      <w:suff w:val="tab"/>
      <w:lvlText w:val="%1."/>
      <w:lvlJc w:val="left"/>
      <w:pPr>
        <w:ind w:left="540" w:hanging="540"/>
        <w:tabs>
          <w:tab w:val="num" w:pos="0" w:leader="none"/>
        </w:tabs>
      </w:pPr>
    </w:lvl>
    <w:lvl w:ilvl="1">
      <w:start w:val="2"/>
      <w:numFmt w:val="decimal"/>
      <w:isLgl w:val="false"/>
      <w:suff w:val="tab"/>
      <w:lvlText w:val="%1.%2."/>
      <w:lvlJc w:val="left"/>
      <w:pPr>
        <w:ind w:left="894" w:hanging="540"/>
        <w:tabs>
          <w:tab w:val="num" w:pos="0" w:leader="none"/>
        </w:tabs>
      </w:pPr>
    </w:lvl>
    <w:lvl w:ilvl="2">
      <w:start w:val="1"/>
      <w:numFmt w:val="decimal"/>
      <w:isLgl w:val="false"/>
      <w:suff w:val="tab"/>
      <w:lvlText w:val="%1.%2.%3."/>
      <w:lvlJc w:val="left"/>
      <w:pPr>
        <w:ind w:left="1428" w:hanging="720"/>
        <w:tabs>
          <w:tab w:val="num" w:pos="0" w:leader="none"/>
        </w:tabs>
      </w:pPr>
    </w:lvl>
    <w:lvl w:ilvl="3">
      <w:start w:val="1"/>
      <w:numFmt w:val="decimal"/>
      <w:isLgl w:val="false"/>
      <w:suff w:val="tab"/>
      <w:lvlText w:val="%1.%2.%3.%4."/>
      <w:lvlJc w:val="left"/>
      <w:pPr>
        <w:ind w:left="1782" w:hanging="720"/>
        <w:tabs>
          <w:tab w:val="num" w:pos="0" w:leader="none"/>
        </w:tabs>
      </w:pPr>
    </w:lvl>
    <w:lvl w:ilvl="4">
      <w:start w:val="1"/>
      <w:numFmt w:val="decimal"/>
      <w:isLgl w:val="false"/>
      <w:suff w:val="tab"/>
      <w:lvlText w:val="%1.%2.%3.%4.%5."/>
      <w:lvlJc w:val="left"/>
      <w:pPr>
        <w:ind w:left="2496" w:hanging="1080"/>
        <w:tabs>
          <w:tab w:val="num" w:pos="0" w:leader="none"/>
        </w:tabs>
      </w:pPr>
    </w:lvl>
    <w:lvl w:ilvl="5">
      <w:start w:val="1"/>
      <w:numFmt w:val="decimal"/>
      <w:isLgl w:val="false"/>
      <w:suff w:val="tab"/>
      <w:lvlText w:val="%1.%2.%3.%4.%5.%6."/>
      <w:lvlJc w:val="left"/>
      <w:pPr>
        <w:ind w:left="2850" w:hanging="1080"/>
        <w:tabs>
          <w:tab w:val="num" w:pos="0" w:leader="none"/>
        </w:tabs>
      </w:pPr>
    </w:lvl>
    <w:lvl w:ilvl="6">
      <w:start w:val="1"/>
      <w:numFmt w:val="decimal"/>
      <w:isLgl w:val="false"/>
      <w:suff w:val="tab"/>
      <w:lvlText w:val="%1.%2.%3.%4.%5.%6.%7."/>
      <w:lvlJc w:val="left"/>
      <w:pPr>
        <w:ind w:left="3564" w:hanging="1440"/>
        <w:tabs>
          <w:tab w:val="num" w:pos="0" w:leader="none"/>
        </w:tabs>
      </w:pPr>
    </w:lvl>
    <w:lvl w:ilvl="7">
      <w:start w:val="1"/>
      <w:numFmt w:val="decimal"/>
      <w:isLgl w:val="false"/>
      <w:suff w:val="tab"/>
      <w:lvlText w:val="%1.%2.%3.%4.%5.%6.%7.%8."/>
      <w:lvlJc w:val="left"/>
      <w:pPr>
        <w:ind w:left="3918" w:hanging="1440"/>
        <w:tabs>
          <w:tab w:val="num" w:pos="0" w:leader="none"/>
        </w:tabs>
      </w:pPr>
    </w:lvl>
    <w:lvl w:ilvl="8">
      <w:start w:val="1"/>
      <w:numFmt w:val="decimal"/>
      <w:isLgl w:val="false"/>
      <w:suff w:val="tab"/>
      <w:lvlText w:val="%1.%2.%3.%4.%5.%6.%7.%8.%9."/>
      <w:lvlJc w:val="left"/>
      <w:pPr>
        <w:ind w:left="4632" w:hanging="1800"/>
        <w:tabs>
          <w:tab w:val="num" w:pos="0" w:leader="none"/>
        </w:tabs>
      </w:pPr>
    </w:lvl>
  </w:abstractNum>
  <w:abstractNum w:abstractNumId="1">
    <w:multiLevelType w:val="hybridMultilevel"/>
    <w:lvl w:ilvl="0">
      <w:start w:val="1"/>
      <w:numFmt w:val="decimal"/>
      <w:pStyle w:val="1356"/>
      <w:isLgl w:val="false"/>
      <w:suff w:val="tab"/>
      <w:lvlText w:val="%1."/>
      <w:lvlJc w:val="left"/>
      <w:pPr>
        <w:ind w:left="926" w:hanging="360"/>
        <w:tabs>
          <w:tab w:val="num" w:pos="926"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2">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5">
    <w:multiLevelType w:val="hybridMultilevel"/>
    <w:lvl w:ilvl="0">
      <w:start w:val="1"/>
      <w:numFmt w:val="decimal"/>
      <w:pStyle w:val="1348"/>
      <w:isLgl w:val="false"/>
      <w:suff w:val="tab"/>
      <w:lvlText w:val="%1."/>
      <w:lvlJc w:val="left"/>
      <w:pPr>
        <w:ind w:left="567" w:hanging="567"/>
        <w:tabs>
          <w:tab w:val="num" w:pos="567" w:leader="none"/>
        </w:tabs>
      </w:pPr>
    </w:lvl>
    <w:lvl w:ilvl="1">
      <w:start w:val="1"/>
      <w:numFmt w:val="decimal"/>
      <w:isLgl w:val="false"/>
      <w:suff w:val="tab"/>
      <w:lvlText w:val="%1.%2"/>
      <w:lvlJc w:val="left"/>
      <w:pPr>
        <w:ind w:left="567" w:hanging="567"/>
        <w:tabs>
          <w:tab w:val="num" w:pos="567" w:leader="none"/>
        </w:tabs>
      </w:pPr>
    </w:lvl>
    <w:lvl w:ilvl="2">
      <w:start w:val="1"/>
      <w:numFmt w:val="none"/>
      <w:isLgl w:val="false"/>
      <w:suff w:val="nothing"/>
      <w:lvlText w:val=""/>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6">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7">
    <w:multiLevelType w:val="hybridMultilevel"/>
    <w:lvl w:ilvl="0">
      <w:start w:val="4"/>
      <w:numFmt w:val="decimal"/>
      <w:isLgl w:val="false"/>
      <w:suff w:val="tab"/>
      <w:lvlText w:val="%1."/>
      <w:lvlJc w:val="left"/>
      <w:pPr>
        <w:ind w:left="540" w:hanging="540"/>
        <w:tabs>
          <w:tab w:val="num" w:pos="0" w:leader="none"/>
        </w:tabs>
      </w:pPr>
      <w:rPr>
        <w:lang w:eastAsia="ar-SA"/>
      </w:rPr>
    </w:lvl>
    <w:lvl w:ilvl="1">
      <w:start w:val="3"/>
      <w:numFmt w:val="decimal"/>
      <w:isLgl w:val="false"/>
      <w:suff w:val="tab"/>
      <w:lvlText w:val="%1.%2."/>
      <w:lvlJc w:val="left"/>
      <w:pPr>
        <w:ind w:left="894" w:hanging="540"/>
        <w:tabs>
          <w:tab w:val="num" w:pos="0" w:leader="none"/>
        </w:tabs>
      </w:pPr>
      <w:rPr>
        <w:lang w:eastAsia="ar-SA"/>
      </w:rPr>
    </w:lvl>
    <w:lvl w:ilvl="2">
      <w:start w:val="1"/>
      <w:numFmt w:val="decimal"/>
      <w:isLgl w:val="false"/>
      <w:suff w:val="tab"/>
      <w:lvlText w:val="%1.%2.%3."/>
      <w:lvlJc w:val="left"/>
      <w:pPr>
        <w:ind w:left="1428" w:hanging="720"/>
        <w:tabs>
          <w:tab w:val="num" w:pos="0" w:leader="none"/>
        </w:tabs>
      </w:pPr>
      <w:rPr>
        <w:lang w:eastAsia="ar-SA"/>
      </w:rPr>
    </w:lvl>
    <w:lvl w:ilvl="3">
      <w:start w:val="1"/>
      <w:numFmt w:val="decimal"/>
      <w:isLgl w:val="false"/>
      <w:suff w:val="tab"/>
      <w:lvlText w:val="%1.%2.%3.%4."/>
      <w:lvlJc w:val="left"/>
      <w:pPr>
        <w:ind w:left="1782" w:hanging="720"/>
        <w:tabs>
          <w:tab w:val="num" w:pos="0" w:leader="none"/>
        </w:tabs>
      </w:pPr>
      <w:rPr>
        <w:lang w:eastAsia="ar-SA"/>
      </w:rPr>
    </w:lvl>
    <w:lvl w:ilvl="4">
      <w:start w:val="1"/>
      <w:numFmt w:val="decimal"/>
      <w:isLgl w:val="false"/>
      <w:suff w:val="tab"/>
      <w:lvlText w:val="%1.%2.%3.%4.%5."/>
      <w:lvlJc w:val="left"/>
      <w:pPr>
        <w:ind w:left="2496" w:hanging="1080"/>
        <w:tabs>
          <w:tab w:val="num" w:pos="0" w:leader="none"/>
        </w:tabs>
      </w:pPr>
      <w:rPr>
        <w:lang w:eastAsia="ar-SA"/>
      </w:rPr>
    </w:lvl>
    <w:lvl w:ilvl="5">
      <w:start w:val="1"/>
      <w:numFmt w:val="decimal"/>
      <w:isLgl w:val="false"/>
      <w:suff w:val="tab"/>
      <w:lvlText w:val="%1.%2.%3.%4.%5.%6."/>
      <w:lvlJc w:val="left"/>
      <w:pPr>
        <w:ind w:left="2850" w:hanging="1080"/>
        <w:tabs>
          <w:tab w:val="num" w:pos="0" w:leader="none"/>
        </w:tabs>
      </w:pPr>
      <w:rPr>
        <w:lang w:eastAsia="ar-SA"/>
      </w:rPr>
    </w:lvl>
    <w:lvl w:ilvl="6">
      <w:start w:val="1"/>
      <w:numFmt w:val="decimal"/>
      <w:isLgl w:val="false"/>
      <w:suff w:val="tab"/>
      <w:lvlText w:val="%1.%2.%3.%4.%5.%6.%7."/>
      <w:lvlJc w:val="left"/>
      <w:pPr>
        <w:ind w:left="3564" w:hanging="1440"/>
        <w:tabs>
          <w:tab w:val="num" w:pos="0" w:leader="none"/>
        </w:tabs>
      </w:pPr>
      <w:rPr>
        <w:lang w:eastAsia="ar-SA"/>
      </w:rPr>
    </w:lvl>
    <w:lvl w:ilvl="7">
      <w:start w:val="1"/>
      <w:numFmt w:val="decimal"/>
      <w:isLgl w:val="false"/>
      <w:suff w:val="tab"/>
      <w:lvlText w:val="%1.%2.%3.%4.%5.%6.%7.%8."/>
      <w:lvlJc w:val="left"/>
      <w:pPr>
        <w:ind w:left="3918" w:hanging="1440"/>
        <w:tabs>
          <w:tab w:val="num" w:pos="0" w:leader="none"/>
        </w:tabs>
      </w:pPr>
      <w:rPr>
        <w:lang w:eastAsia="ar-SA"/>
      </w:rPr>
    </w:lvl>
    <w:lvl w:ilvl="8">
      <w:start w:val="1"/>
      <w:numFmt w:val="decimal"/>
      <w:isLgl w:val="false"/>
      <w:suff w:val="tab"/>
      <w:lvlText w:val="%1.%2.%3.%4.%5.%6.%7.%8.%9."/>
      <w:lvlJc w:val="left"/>
      <w:pPr>
        <w:ind w:left="4632" w:hanging="1800"/>
        <w:tabs>
          <w:tab w:val="num" w:pos="0" w:leader="none"/>
        </w:tabs>
      </w:pPr>
      <w:rPr>
        <w:lang w:eastAsia="ar-SA"/>
      </w:rPr>
    </w:lvl>
  </w:abstractNum>
  <w:abstractNum w:abstractNumId="8">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9">
    <w:multiLevelType w:val="hybridMultilevel"/>
    <w:lvl w:ilvl="0">
      <w:start w:val="1"/>
      <w:numFmt w:val="decimal"/>
      <w:pStyle w:val="1454"/>
      <w:isLgl w:val="false"/>
      <w:suff w:val="tab"/>
      <w:lvlText w:val="%1."/>
      <w:lvlJc w:val="left"/>
      <w:pPr>
        <w:ind w:left="720" w:hanging="360"/>
        <w:tabs>
          <w:tab w:val="num" w:pos="0"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0">
    <w:multiLevelType w:val="hybridMultilevel"/>
    <w:lvl w:ilvl="0">
      <w:start w:val="1"/>
      <w:numFmt w:val="bullet"/>
      <w:pStyle w:val="1350"/>
      <w:isLgl w:val="false"/>
      <w:suff w:val="tab"/>
      <w:lvlText w:val=""/>
      <w:lvlJc w:val="left"/>
      <w:pPr>
        <w:ind w:left="643" w:hanging="360"/>
        <w:tabs>
          <w:tab w:val="num" w:pos="643" w:leader="none"/>
        </w:tabs>
      </w:pPr>
      <w:rPr>
        <w:rFonts w:hint="default" w:ascii="Symbol" w:hAnsi="Symbol" w:cs="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1">
    <w:multiLevelType w:val="hybridMultilevel"/>
    <w:lvl w:ilvl="0">
      <w:start w:val="1"/>
      <w:numFmt w:val="decimal"/>
      <w:pStyle w:val="1358"/>
      <w:isLgl w:val="false"/>
      <w:suff w:val="tab"/>
      <w:lvlText w:val="%1."/>
      <w:lvlJc w:val="left"/>
      <w:pPr>
        <w:ind w:left="6878" w:hanging="360"/>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2">
    <w:multiLevelType w:val="hybridMultilevel"/>
    <w:lvl w:ilvl="0">
      <w:start w:val="1"/>
      <w:numFmt w:val="decimal"/>
      <w:pStyle w:val="1482"/>
      <w:isLgl w:val="false"/>
      <w:suff w:val="space"/>
      <w:lvlText w:val="%1."/>
      <w:lvlJc w:val="left"/>
      <w:pPr>
        <w:ind w:left="0" w:firstLine="0"/>
        <w:tabs>
          <w:tab w:val="num" w:pos="0" w:leader="none"/>
        </w:tabs>
      </w:pPr>
    </w:lvl>
    <w:lvl w:ilvl="1">
      <w:start w:val="1"/>
      <w:numFmt w:val="decimal"/>
      <w:isLgl w:val="false"/>
      <w:suff w:val="space"/>
      <w:lvlText w:val="%1.%2."/>
      <w:lvlJc w:val="left"/>
      <w:pPr>
        <w:ind w:left="568" w:firstLine="0"/>
        <w:tabs>
          <w:tab w:val="num" w:pos="0" w:leader="none"/>
        </w:tabs>
      </w:pPr>
    </w:lvl>
    <w:lvl w:ilvl="2">
      <w:start w:val="1"/>
      <w:numFmt w:val="decimal"/>
      <w:isLgl w:val="false"/>
      <w:suff w:val="nothing"/>
      <w:lvlText w:val="%1.%2.%3"/>
      <w:lvlJc w:val="left"/>
      <w:pPr>
        <w:ind w:left="0" w:firstLine="0"/>
        <w:tabs>
          <w:tab w:val="num" w:pos="0" w:leader="none"/>
        </w:tabs>
      </w:pPr>
    </w:lvl>
    <w:lvl w:ilvl="3">
      <w:start w:val="1"/>
      <w:numFmt w:val="decimal"/>
      <w:isLgl w:val="false"/>
      <w:suff w:val="nothing"/>
      <w:lvlText w:val="%1.%2.%3.%4"/>
      <w:lvlJc w:val="left"/>
      <w:pPr>
        <w:ind w:left="0" w:firstLine="0"/>
        <w:tabs>
          <w:tab w:val="num" w:pos="0" w:leader="none"/>
        </w:tabs>
      </w:pPr>
    </w:lvl>
    <w:lvl w:ilvl="4">
      <w:start w:val="1"/>
      <w:numFmt w:val="lowerLetter"/>
      <w:isLgl w:val="false"/>
      <w:suff w:val="tab"/>
      <w:lvlText w:val="(%5)"/>
      <w:lvlJc w:val="left"/>
      <w:pPr>
        <w:ind w:left="0" w:firstLine="0"/>
        <w:tabs>
          <w:tab w:val="num" w:pos="0" w:leader="none"/>
        </w:tabs>
      </w:pPr>
    </w:lvl>
    <w:lvl w:ilvl="5">
      <w:start w:val="1"/>
      <w:numFmt w:val="lowerRoman"/>
      <w:isLgl w:val="false"/>
      <w:suff w:val="tab"/>
      <w:lvlText w:val="(%6)"/>
      <w:lvlJc w:val="left"/>
      <w:pPr>
        <w:ind w:left="0" w:firstLine="0"/>
        <w:tabs>
          <w:tab w:val="num" w:pos="0" w:leader="none"/>
        </w:tabs>
      </w:pPr>
    </w:lvl>
    <w:lvl w:ilvl="6">
      <w:start w:val="1"/>
      <w:numFmt w:val="decimal"/>
      <w:isLgl w:val="false"/>
      <w:suff w:val="tab"/>
      <w:lvlText w:val="%7."/>
      <w:lvlJc w:val="left"/>
      <w:pPr>
        <w:ind w:left="0" w:firstLine="0"/>
        <w:tabs>
          <w:tab w:val="num" w:pos="0" w:leader="none"/>
        </w:tabs>
      </w:pPr>
    </w:lvl>
    <w:lvl w:ilvl="7">
      <w:start w:val="1"/>
      <w:numFmt w:val="lowerLetter"/>
      <w:isLgl w:val="false"/>
      <w:suff w:val="tab"/>
      <w:lvlText w:val="%8."/>
      <w:lvlJc w:val="left"/>
      <w:pPr>
        <w:ind w:left="0" w:firstLine="0"/>
        <w:tabs>
          <w:tab w:val="num" w:pos="0" w:leader="none"/>
        </w:tabs>
      </w:pPr>
    </w:lvl>
    <w:lvl w:ilvl="8">
      <w:start w:val="1"/>
      <w:numFmt w:val="lowerRoman"/>
      <w:isLgl w:val="false"/>
      <w:suff w:val="tab"/>
      <w:lvlText w:val="%9."/>
      <w:lvlJc w:val="left"/>
      <w:pPr>
        <w:ind w:left="0" w:firstLine="0"/>
        <w:tabs>
          <w:tab w:val="num" w:pos="0" w:leader="none"/>
        </w:tabs>
      </w:pPr>
    </w:lvl>
  </w:abstractNum>
  <w:abstractNum w:abstractNumId="13">
    <w:multiLevelType w:val="hybridMultilevel"/>
    <w:lvl w:ilvl="0">
      <w:start w:val="1"/>
      <w:numFmt w:val="decimal"/>
      <w:isLgl w:val="false"/>
      <w:suff w:val="tab"/>
      <w:lvlText w:val="%1."/>
      <w:lvlJc w:val="left"/>
      <w:pPr>
        <w:ind w:left="1069" w:hanging="360"/>
        <w:tabs>
          <w:tab w:val="num" w:pos="709" w:leader="none"/>
        </w:tabs>
      </w:pPr>
      <w:rPr>
        <w:rFonts w:ascii="Times New Roman" w:hAnsi="Times New Roman" w:eastAsia="Times New Roman" w:cs="Times New Roman"/>
      </w:rPr>
    </w:lvl>
    <w:lvl w:ilvl="1">
      <w:start w:val="1"/>
      <w:numFmt w:val="decimal"/>
      <w:isLgl w:val="false"/>
      <w:suff w:val="tab"/>
      <w:lvlText w:val="%1.%2."/>
      <w:lvlJc w:val="left"/>
      <w:pPr>
        <w:ind w:left="1581" w:hanging="1155"/>
        <w:tabs>
          <w:tab w:val="num" w:pos="0" w:leader="none"/>
        </w:tabs>
      </w:pPr>
      <w:rPr>
        <w:b w:val="0"/>
        <w:color w:val="000000"/>
      </w:rPr>
    </w:lvl>
    <w:lvl w:ilvl="2">
      <w:start w:val="1"/>
      <w:numFmt w:val="decimal"/>
      <w:isLgl w:val="false"/>
      <w:suff w:val="tab"/>
      <w:lvlText w:val="%1.%2.%3."/>
      <w:lvlJc w:val="left"/>
      <w:pPr>
        <w:ind w:left="1864" w:hanging="1155"/>
        <w:tabs>
          <w:tab w:val="num" w:pos="0" w:leader="none"/>
        </w:tabs>
      </w:pPr>
    </w:lvl>
    <w:lvl w:ilvl="3">
      <w:start w:val="1"/>
      <w:numFmt w:val="decimal"/>
      <w:isLgl w:val="false"/>
      <w:suff w:val="tab"/>
      <w:lvlText w:val="%1.%2.%3.%4."/>
      <w:lvlJc w:val="left"/>
      <w:pPr>
        <w:ind w:left="1864" w:hanging="1155"/>
        <w:tabs>
          <w:tab w:val="num" w:pos="0" w:leader="none"/>
        </w:tabs>
      </w:pPr>
    </w:lvl>
    <w:lvl w:ilvl="4">
      <w:start w:val="1"/>
      <w:numFmt w:val="decimal"/>
      <w:isLgl w:val="false"/>
      <w:suff w:val="tab"/>
      <w:lvlText w:val="%1.%2.%3.%4.%5."/>
      <w:lvlJc w:val="left"/>
      <w:pPr>
        <w:ind w:left="1864" w:hanging="1155"/>
        <w:tabs>
          <w:tab w:val="num" w:pos="0" w:leader="none"/>
        </w:tabs>
      </w:pPr>
    </w:lvl>
    <w:lvl w:ilvl="5">
      <w:start w:val="1"/>
      <w:numFmt w:val="decimal"/>
      <w:isLgl w:val="false"/>
      <w:suff w:val="tab"/>
      <w:lvlText w:val="%1.%2.%3.%4.%5.%6."/>
      <w:lvlJc w:val="left"/>
      <w:pPr>
        <w:ind w:left="1864" w:hanging="1155"/>
        <w:tabs>
          <w:tab w:val="num" w:pos="0" w:leader="none"/>
        </w:tabs>
      </w:pPr>
    </w:lvl>
    <w:lvl w:ilvl="6">
      <w:start w:val="1"/>
      <w:numFmt w:val="decimal"/>
      <w:isLgl w:val="false"/>
      <w:suff w:val="tab"/>
      <w:lvlText w:val="%1.%2.%3.%4.%5.%6.%7."/>
      <w:lvlJc w:val="left"/>
      <w:pPr>
        <w:ind w:left="2149" w:hanging="1440"/>
        <w:tabs>
          <w:tab w:val="num" w:pos="0" w:leader="none"/>
        </w:tabs>
      </w:pPr>
    </w:lvl>
    <w:lvl w:ilvl="7">
      <w:start w:val="1"/>
      <w:numFmt w:val="decimal"/>
      <w:isLgl w:val="false"/>
      <w:suff w:val="tab"/>
      <w:lvlText w:val="%1.%2.%3.%4.%5.%6.%7.%8."/>
      <w:lvlJc w:val="left"/>
      <w:pPr>
        <w:ind w:left="2149" w:hanging="1440"/>
        <w:tabs>
          <w:tab w:val="num" w:pos="0" w:leader="none"/>
        </w:tabs>
      </w:pPr>
    </w:lvl>
    <w:lvl w:ilvl="8">
      <w:start w:val="1"/>
      <w:numFmt w:val="decimal"/>
      <w:isLgl w:val="false"/>
      <w:suff w:val="tab"/>
      <w:lvlText w:val="%1.%2.%3.%4.%5.%6.%7.%8.%9."/>
      <w:lvlJc w:val="left"/>
      <w:pPr>
        <w:ind w:left="2509" w:hanging="1800"/>
        <w:tabs>
          <w:tab w:val="num" w:pos="0" w:leader="none"/>
        </w:tabs>
      </w:pPr>
    </w:lvl>
  </w:abstractNum>
  <w:abstractNum w:abstractNumId="14">
    <w:multiLevelType w:val="hybridMultilevel"/>
    <w:lvl w:ilvl="0">
      <w:start w:val="1"/>
      <w:numFmt w:val="decimal"/>
      <w:pStyle w:val="1361"/>
      <w:isLgl w:val="false"/>
      <w:suff w:val="tab"/>
      <w:lvlText w:val="%1."/>
      <w:lvlJc w:val="left"/>
      <w:pPr>
        <w:ind w:left="360" w:hanging="360"/>
        <w:tabs>
          <w:tab w:val="num" w:pos="360"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
    <w:multiLevelType w:val="hybridMultilevel"/>
    <w:lvl w:ilvl="0">
      <w:start w:val="1"/>
      <w:numFmt w:val="decimal"/>
      <w:pStyle w:val="1357"/>
      <w:isLgl w:val="false"/>
      <w:suff w:val="tab"/>
      <w:lvlText w:val="%1."/>
      <w:lvlJc w:val="left"/>
      <w:pPr>
        <w:ind w:left="1209" w:hanging="360"/>
        <w:tabs>
          <w:tab w:val="num" w:pos="1209"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7">
    <w:multiLevelType w:val="hybridMultilevel"/>
    <w:lvl w:ilvl="0">
      <w:start w:val="5"/>
      <w:numFmt w:val="decimal"/>
      <w:isLgl w:val="false"/>
      <w:suff w:val="tab"/>
      <w:lvlText w:val="%1."/>
      <w:lvlJc w:val="left"/>
      <w:pPr>
        <w:ind w:left="360" w:hanging="360"/>
        <w:tabs>
          <w:tab w:val="num" w:pos="0" w:leader="none"/>
        </w:tabs>
      </w:pPr>
    </w:lvl>
    <w:lvl w:ilvl="1">
      <w:start w:val="1"/>
      <w:numFmt w:val="decimal"/>
      <w:isLgl w:val="false"/>
      <w:suff w:val="tab"/>
      <w:lvlText w:val="%1.%2."/>
      <w:lvlJc w:val="left"/>
      <w:pPr>
        <w:ind w:left="1069" w:hanging="360"/>
        <w:tabs>
          <w:tab w:val="num" w:pos="0" w:leader="none"/>
        </w:tabs>
      </w:pPr>
    </w:lvl>
    <w:lvl w:ilvl="2">
      <w:start w:val="1"/>
      <w:numFmt w:val="decimal"/>
      <w:isLgl w:val="false"/>
      <w:suff w:val="tab"/>
      <w:lvlText w:val="%1.%2.%3."/>
      <w:lvlJc w:val="left"/>
      <w:pPr>
        <w:ind w:left="2138" w:hanging="720"/>
        <w:tabs>
          <w:tab w:val="num" w:pos="0" w:leader="none"/>
        </w:tabs>
      </w:pPr>
    </w:lvl>
    <w:lvl w:ilvl="3">
      <w:start w:val="1"/>
      <w:numFmt w:val="decimal"/>
      <w:isLgl w:val="false"/>
      <w:suff w:val="tab"/>
      <w:lvlText w:val="%1.%2.%3.%4."/>
      <w:lvlJc w:val="left"/>
      <w:pPr>
        <w:ind w:left="2847" w:hanging="720"/>
        <w:tabs>
          <w:tab w:val="num" w:pos="0" w:leader="none"/>
        </w:tabs>
      </w:pPr>
    </w:lvl>
    <w:lvl w:ilvl="4">
      <w:start w:val="1"/>
      <w:numFmt w:val="decimal"/>
      <w:isLgl w:val="false"/>
      <w:suff w:val="tab"/>
      <w:lvlText w:val="%1.%2.%3.%4.%5."/>
      <w:lvlJc w:val="left"/>
      <w:pPr>
        <w:ind w:left="3916" w:hanging="1080"/>
        <w:tabs>
          <w:tab w:val="num" w:pos="0" w:leader="none"/>
        </w:tabs>
      </w:pPr>
    </w:lvl>
    <w:lvl w:ilvl="5">
      <w:start w:val="1"/>
      <w:numFmt w:val="decimal"/>
      <w:isLgl w:val="false"/>
      <w:suff w:val="tab"/>
      <w:lvlText w:val="%1.%2.%3.%4.%5.%6."/>
      <w:lvlJc w:val="left"/>
      <w:pPr>
        <w:ind w:left="4625" w:hanging="1080"/>
        <w:tabs>
          <w:tab w:val="num" w:pos="0" w:leader="none"/>
        </w:tabs>
      </w:pPr>
    </w:lvl>
    <w:lvl w:ilvl="6">
      <w:start w:val="1"/>
      <w:numFmt w:val="decimal"/>
      <w:isLgl w:val="false"/>
      <w:suff w:val="tab"/>
      <w:lvlText w:val="%1.%2.%3.%4.%5.%6.%7."/>
      <w:lvlJc w:val="left"/>
      <w:pPr>
        <w:ind w:left="5694" w:hanging="1440"/>
        <w:tabs>
          <w:tab w:val="num" w:pos="0" w:leader="none"/>
        </w:tabs>
      </w:pPr>
    </w:lvl>
    <w:lvl w:ilvl="7">
      <w:start w:val="1"/>
      <w:numFmt w:val="decimal"/>
      <w:isLgl w:val="false"/>
      <w:suff w:val="tab"/>
      <w:lvlText w:val="%1.%2.%3.%4.%5.%6.%7.%8."/>
      <w:lvlJc w:val="left"/>
      <w:pPr>
        <w:ind w:left="6403" w:hanging="1440"/>
        <w:tabs>
          <w:tab w:val="num" w:pos="0" w:leader="none"/>
        </w:tabs>
      </w:pPr>
    </w:lvl>
    <w:lvl w:ilvl="8">
      <w:start w:val="1"/>
      <w:numFmt w:val="decimal"/>
      <w:isLgl w:val="false"/>
      <w:suff w:val="tab"/>
      <w:lvlText w:val="%1.%2.%3.%4.%5.%6.%7.%8.%9."/>
      <w:lvlJc w:val="left"/>
      <w:pPr>
        <w:ind w:left="7472" w:hanging="1800"/>
        <w:tabs>
          <w:tab w:val="num" w:pos="0" w:leader="none"/>
        </w:tabs>
      </w:pPr>
    </w:lvl>
  </w:abstractNum>
  <w:abstractNum w:abstractNumId="18">
    <w:multiLevelType w:val="hybridMultilevel"/>
    <w:lvl w:ilvl="0">
      <w:start w:val="1"/>
      <w:numFmt w:val="decimal"/>
      <w:pStyle w:val="1705"/>
      <w:isLgl w:val="false"/>
      <w:suff w:val="tab"/>
      <w:lvlText w:val="%1."/>
      <w:lvlJc w:val="left"/>
      <w:pPr>
        <w:ind w:left="360" w:hanging="360"/>
        <w:tabs>
          <w:tab w:val="num" w:pos="0" w:leader="none"/>
        </w:tabs>
      </w:pPr>
    </w:lvl>
    <w:lvl w:ilvl="1">
      <w:start w:val="1"/>
      <w:numFmt w:val="decimal"/>
      <w:isLgl w:val="false"/>
      <w:suff w:val="tab"/>
      <w:lvlText w:val="%1.%2."/>
      <w:lvlJc w:val="left"/>
      <w:pPr>
        <w:ind w:left="858" w:hanging="432"/>
        <w:tabs>
          <w:tab w:val="num" w:pos="0" w:leader="none"/>
        </w:tabs>
      </w:pPr>
      <w:rPr>
        <w:rFonts w:ascii="Times New Roman" w:hAnsi="Times New Roman" w:cs="Times New Roman"/>
        <w:b w:val="0"/>
        <w:bCs w:val="0"/>
        <w:i w:val="0"/>
        <w:iCs w:val="0"/>
        <w:caps w:val="0"/>
        <w:smallCaps w:val="0"/>
        <w:strike w:val="0"/>
        <w:vanish w:val="0"/>
        <w:color w:val="000000"/>
        <w:spacing w:val="0"/>
        <w:position w:val="0"/>
        <w:sz w:val="24"/>
        <w:u w:val="none"/>
        <w:vertAlign w:val="baseline"/>
      </w:rPr>
    </w:lvl>
    <w:lvl w:ilvl="2">
      <w:start w:val="1"/>
      <w:numFmt w:val="decimal"/>
      <w:isLgl w:val="false"/>
      <w:suff w:val="tab"/>
      <w:lvlText w:val="%1.%2.%3."/>
      <w:lvlJc w:val="left"/>
      <w:pPr>
        <w:ind w:left="1639" w:hanging="504"/>
        <w:tabs>
          <w:tab w:val="num" w:pos="0" w:leader="none"/>
        </w:tabs>
      </w:pPr>
    </w:lvl>
    <w:lvl w:ilvl="3">
      <w:start w:val="1"/>
      <w:numFmt w:val="decimal"/>
      <w:isLgl w:val="false"/>
      <w:suff w:val="tab"/>
      <w:lvlText w:val="%1.%2.%3.%4."/>
      <w:lvlJc w:val="left"/>
      <w:pPr>
        <w:ind w:left="1728" w:hanging="648"/>
        <w:tabs>
          <w:tab w:val="num" w:pos="0" w:leader="none"/>
        </w:tabs>
      </w:pPr>
    </w:lvl>
    <w:lvl w:ilvl="4">
      <w:start w:val="1"/>
      <w:numFmt w:val="decimal"/>
      <w:isLgl w:val="false"/>
      <w:suff w:val="tab"/>
      <w:lvlText w:val="%1.%2.%3.%4.%5."/>
      <w:lvlJc w:val="left"/>
      <w:pPr>
        <w:ind w:left="2232" w:hanging="792"/>
        <w:tabs>
          <w:tab w:val="num" w:pos="0" w:leader="none"/>
        </w:tabs>
      </w:pPr>
    </w:lvl>
    <w:lvl w:ilvl="5">
      <w:start w:val="1"/>
      <w:numFmt w:val="decimal"/>
      <w:isLgl w:val="false"/>
      <w:suff w:val="tab"/>
      <w:lvlText w:val="%1.%2.%3.%4.%5.%6."/>
      <w:lvlJc w:val="left"/>
      <w:pPr>
        <w:ind w:left="2736" w:hanging="936"/>
        <w:tabs>
          <w:tab w:val="num" w:pos="0" w:leader="none"/>
        </w:tabs>
      </w:pPr>
    </w:lvl>
    <w:lvl w:ilvl="6">
      <w:start w:val="1"/>
      <w:numFmt w:val="decimal"/>
      <w:isLgl w:val="false"/>
      <w:suff w:val="tab"/>
      <w:lvlText w:val="%1.%2.%3.%4.%5.%6.%7."/>
      <w:lvlJc w:val="left"/>
      <w:pPr>
        <w:ind w:left="3240" w:hanging="1080"/>
        <w:tabs>
          <w:tab w:val="num" w:pos="0" w:leader="none"/>
        </w:tabs>
      </w:pPr>
    </w:lvl>
    <w:lvl w:ilvl="7">
      <w:start w:val="1"/>
      <w:numFmt w:val="decimal"/>
      <w:isLgl w:val="false"/>
      <w:suff w:val="tab"/>
      <w:lvlText w:val="%1.%2.%3.%4.%5.%6.%7.%8."/>
      <w:lvlJc w:val="left"/>
      <w:pPr>
        <w:ind w:left="3744" w:hanging="1224"/>
        <w:tabs>
          <w:tab w:val="num" w:pos="0" w:leader="none"/>
        </w:tabs>
      </w:pPr>
    </w:lvl>
    <w:lvl w:ilvl="8">
      <w:start w:val="1"/>
      <w:numFmt w:val="decimal"/>
      <w:isLgl w:val="false"/>
      <w:suff w:val="tab"/>
      <w:lvlText w:val="%1.%2.%3.%4.%5.%6.%7.%8.%9."/>
      <w:lvlJc w:val="left"/>
      <w:pPr>
        <w:ind w:left="4320" w:hanging="1440"/>
        <w:tabs>
          <w:tab w:val="num" w:pos="0" w:leader="none"/>
        </w:tabs>
      </w:pPr>
    </w:lvl>
  </w:abstractNum>
  <w:abstractNum w:abstractNumId="19">
    <w:multiLevelType w:val="hybridMultilevel"/>
    <w:lvl w:ilvl="0">
      <w:start w:val="1"/>
      <w:numFmt w:val="decimal"/>
      <w:isLgl w:val="false"/>
      <w:suff w:val="tab"/>
      <w:lvlText w:val="%1."/>
      <w:lvlJc w:val="left"/>
      <w:pPr>
        <w:ind w:left="1069" w:hanging="360"/>
        <w:tabs>
          <w:tab w:val="num" w:pos="709" w:leader="none"/>
        </w:tabs>
      </w:pPr>
      <w:rPr>
        <w:rFonts w:ascii="Times New Roman" w:hAnsi="Times New Roman" w:eastAsia="Times New Roman" w:cs="Times New Roman"/>
      </w:rPr>
    </w:lvl>
    <w:lvl w:ilvl="1">
      <w:start w:val="1"/>
      <w:numFmt w:val="decimal"/>
      <w:isLgl w:val="false"/>
      <w:suff w:val="tab"/>
      <w:lvlText w:val="%1.%2."/>
      <w:lvlJc w:val="left"/>
      <w:pPr>
        <w:ind w:left="1581" w:hanging="1155"/>
        <w:tabs>
          <w:tab w:val="num" w:pos="0" w:leader="none"/>
        </w:tabs>
      </w:pPr>
      <w:rPr>
        <w:b w:val="0"/>
        <w:color w:val="000000"/>
      </w:rPr>
    </w:lvl>
    <w:lvl w:ilvl="2">
      <w:start w:val="1"/>
      <w:numFmt w:val="decimal"/>
      <w:isLgl w:val="false"/>
      <w:suff w:val="tab"/>
      <w:lvlText w:val="%1.%2.%3."/>
      <w:lvlJc w:val="left"/>
      <w:pPr>
        <w:ind w:left="1864" w:hanging="1155"/>
        <w:tabs>
          <w:tab w:val="num" w:pos="0" w:leader="none"/>
        </w:tabs>
      </w:pPr>
    </w:lvl>
    <w:lvl w:ilvl="3">
      <w:start w:val="1"/>
      <w:numFmt w:val="decimal"/>
      <w:isLgl w:val="false"/>
      <w:suff w:val="tab"/>
      <w:lvlText w:val="%1.%2.%3.%4."/>
      <w:lvlJc w:val="left"/>
      <w:pPr>
        <w:ind w:left="1864" w:hanging="1155"/>
        <w:tabs>
          <w:tab w:val="num" w:pos="0" w:leader="none"/>
        </w:tabs>
      </w:pPr>
    </w:lvl>
    <w:lvl w:ilvl="4">
      <w:start w:val="1"/>
      <w:numFmt w:val="decimal"/>
      <w:isLgl w:val="false"/>
      <w:suff w:val="tab"/>
      <w:lvlText w:val="%1.%2.%3.%4.%5."/>
      <w:lvlJc w:val="left"/>
      <w:pPr>
        <w:ind w:left="1864" w:hanging="1155"/>
        <w:tabs>
          <w:tab w:val="num" w:pos="0" w:leader="none"/>
        </w:tabs>
      </w:pPr>
    </w:lvl>
    <w:lvl w:ilvl="5">
      <w:start w:val="1"/>
      <w:numFmt w:val="decimal"/>
      <w:isLgl w:val="false"/>
      <w:suff w:val="tab"/>
      <w:lvlText w:val="%1.%2.%3.%4.%5.%6."/>
      <w:lvlJc w:val="left"/>
      <w:pPr>
        <w:ind w:left="1864" w:hanging="1155"/>
        <w:tabs>
          <w:tab w:val="num" w:pos="0" w:leader="none"/>
        </w:tabs>
      </w:pPr>
    </w:lvl>
    <w:lvl w:ilvl="6">
      <w:start w:val="1"/>
      <w:numFmt w:val="decimal"/>
      <w:isLgl w:val="false"/>
      <w:suff w:val="tab"/>
      <w:lvlText w:val="%1.%2.%3.%4.%5.%6.%7."/>
      <w:lvlJc w:val="left"/>
      <w:pPr>
        <w:ind w:left="2149" w:hanging="1440"/>
        <w:tabs>
          <w:tab w:val="num" w:pos="0" w:leader="none"/>
        </w:tabs>
      </w:pPr>
    </w:lvl>
    <w:lvl w:ilvl="7">
      <w:start w:val="1"/>
      <w:numFmt w:val="decimal"/>
      <w:isLgl w:val="false"/>
      <w:suff w:val="tab"/>
      <w:lvlText w:val="%1.%2.%3.%4.%5.%6.%7.%8."/>
      <w:lvlJc w:val="left"/>
      <w:pPr>
        <w:ind w:left="2149" w:hanging="1440"/>
        <w:tabs>
          <w:tab w:val="num" w:pos="0" w:leader="none"/>
        </w:tabs>
      </w:pPr>
    </w:lvl>
    <w:lvl w:ilvl="8">
      <w:start w:val="1"/>
      <w:numFmt w:val="decimal"/>
      <w:isLgl w:val="false"/>
      <w:suff w:val="tab"/>
      <w:lvlText w:val="%1.%2.%3.%4.%5.%6.%7.%8.%9."/>
      <w:lvlJc w:val="left"/>
      <w:pPr>
        <w:ind w:left="2509" w:hanging="1800"/>
        <w:tabs>
          <w:tab w:val="num" w:pos="0" w:leader="none"/>
        </w:tabs>
      </w:pPr>
    </w:lvl>
  </w:abstractNum>
  <w:abstractNum w:abstractNumId="2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2">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3">
    <w:multiLevelType w:val="hybridMultilevel"/>
    <w:lvl w:ilvl="0">
      <w:start w:val="1"/>
      <w:numFmt w:val="decimal"/>
      <w:isLgl w:val="false"/>
      <w:suff w:val="tab"/>
      <w:lvlText w:val="%1."/>
      <w:lvlJc w:val="left"/>
      <w:pPr>
        <w:ind w:left="1069" w:hanging="360"/>
        <w:tabs>
          <w:tab w:val="num" w:pos="709" w:leader="none"/>
        </w:tabs>
      </w:pPr>
      <w:rPr>
        <w:rFonts w:ascii="Times New Roman" w:hAnsi="Times New Roman" w:eastAsia="Times New Roman" w:cs="Times New Roman"/>
      </w:rPr>
    </w:lvl>
    <w:lvl w:ilvl="1">
      <w:start w:val="1"/>
      <w:numFmt w:val="decimal"/>
      <w:isLgl w:val="false"/>
      <w:suff w:val="tab"/>
      <w:lvlText w:val="%1.%2."/>
      <w:lvlJc w:val="left"/>
      <w:pPr>
        <w:ind w:left="1581" w:hanging="1155"/>
        <w:tabs>
          <w:tab w:val="num" w:pos="0" w:leader="none"/>
        </w:tabs>
      </w:pPr>
      <w:rPr>
        <w:b w:val="0"/>
        <w:color w:val="000000"/>
      </w:rPr>
    </w:lvl>
    <w:lvl w:ilvl="2">
      <w:start w:val="1"/>
      <w:numFmt w:val="decimal"/>
      <w:isLgl w:val="false"/>
      <w:suff w:val="tab"/>
      <w:lvlText w:val="%1.%2.%3."/>
      <w:lvlJc w:val="left"/>
      <w:pPr>
        <w:ind w:left="1864" w:hanging="1155"/>
        <w:tabs>
          <w:tab w:val="num" w:pos="0" w:leader="none"/>
        </w:tabs>
      </w:pPr>
    </w:lvl>
    <w:lvl w:ilvl="3">
      <w:start w:val="1"/>
      <w:numFmt w:val="decimal"/>
      <w:isLgl w:val="false"/>
      <w:suff w:val="tab"/>
      <w:lvlText w:val="%1.%2.%3.%4."/>
      <w:lvlJc w:val="left"/>
      <w:pPr>
        <w:ind w:left="1864" w:hanging="1155"/>
        <w:tabs>
          <w:tab w:val="num" w:pos="0" w:leader="none"/>
        </w:tabs>
      </w:pPr>
    </w:lvl>
    <w:lvl w:ilvl="4">
      <w:start w:val="1"/>
      <w:numFmt w:val="decimal"/>
      <w:isLgl w:val="false"/>
      <w:suff w:val="tab"/>
      <w:lvlText w:val="%1.%2.%3.%4.%5."/>
      <w:lvlJc w:val="left"/>
      <w:pPr>
        <w:ind w:left="1864" w:hanging="1155"/>
        <w:tabs>
          <w:tab w:val="num" w:pos="0" w:leader="none"/>
        </w:tabs>
      </w:pPr>
    </w:lvl>
    <w:lvl w:ilvl="5">
      <w:start w:val="1"/>
      <w:numFmt w:val="decimal"/>
      <w:isLgl w:val="false"/>
      <w:suff w:val="tab"/>
      <w:lvlText w:val="%1.%2.%3.%4.%5.%6."/>
      <w:lvlJc w:val="left"/>
      <w:pPr>
        <w:ind w:left="1864" w:hanging="1155"/>
        <w:tabs>
          <w:tab w:val="num" w:pos="0" w:leader="none"/>
        </w:tabs>
      </w:pPr>
    </w:lvl>
    <w:lvl w:ilvl="6">
      <w:start w:val="1"/>
      <w:numFmt w:val="decimal"/>
      <w:isLgl w:val="false"/>
      <w:suff w:val="tab"/>
      <w:lvlText w:val="%1.%2.%3.%4.%5.%6.%7."/>
      <w:lvlJc w:val="left"/>
      <w:pPr>
        <w:ind w:left="2149" w:hanging="1440"/>
        <w:tabs>
          <w:tab w:val="num" w:pos="0" w:leader="none"/>
        </w:tabs>
      </w:pPr>
    </w:lvl>
    <w:lvl w:ilvl="7">
      <w:start w:val="1"/>
      <w:numFmt w:val="decimal"/>
      <w:isLgl w:val="false"/>
      <w:suff w:val="tab"/>
      <w:lvlText w:val="%1.%2.%3.%4.%5.%6.%7.%8."/>
      <w:lvlJc w:val="left"/>
      <w:pPr>
        <w:ind w:left="2149" w:hanging="1440"/>
        <w:tabs>
          <w:tab w:val="num" w:pos="0" w:leader="none"/>
        </w:tabs>
      </w:pPr>
    </w:lvl>
    <w:lvl w:ilvl="8">
      <w:start w:val="1"/>
      <w:numFmt w:val="decimal"/>
      <w:isLgl w:val="false"/>
      <w:suff w:val="tab"/>
      <w:lvlText w:val="%1.%2.%3.%4.%5.%6.%7.%8.%9."/>
      <w:lvlJc w:val="left"/>
      <w:pPr>
        <w:ind w:left="2509" w:hanging="1800"/>
        <w:tabs>
          <w:tab w:val="num" w:pos="0" w:leader="none"/>
        </w:tabs>
      </w:pPr>
    </w:lvl>
  </w:abstractNum>
  <w:abstractNum w:abstractNumId="24">
    <w:multiLevelType w:val="hybridMultilevel"/>
    <w:lvl w:ilvl="0">
      <w:start w:val="1"/>
      <w:numFmt w:val="decimal"/>
      <w:pStyle w:val="1355"/>
      <w:isLgl w:val="false"/>
      <w:suff w:val="tab"/>
      <w:lvlText w:val="%1."/>
      <w:lvlJc w:val="left"/>
      <w:pPr>
        <w:ind w:left="643" w:hanging="360"/>
        <w:tabs>
          <w:tab w:val="num" w:pos="643"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25">
    <w:multiLevelType w:val="hybridMultilevel"/>
    <w:lvl w:ilvl="0">
      <w:start w:val="4"/>
      <w:numFmt w:val="decimal"/>
      <w:isLgl w:val="false"/>
      <w:suff w:val="tab"/>
      <w:lvlText w:val="%1."/>
      <w:lvlJc w:val="left"/>
      <w:pPr>
        <w:ind w:left="360" w:hanging="360"/>
        <w:tabs>
          <w:tab w:val="num" w:pos="0" w:leader="none"/>
        </w:tabs>
      </w:pPr>
      <w:rPr>
        <w:b/>
      </w:rPr>
    </w:lvl>
    <w:lvl w:ilvl="1">
      <w:start w:val="1"/>
      <w:numFmt w:val="decimal"/>
      <w:isLgl w:val="false"/>
      <w:suff w:val="tab"/>
      <w:lvlText w:val="%1.%2."/>
      <w:lvlJc w:val="left"/>
      <w:pPr>
        <w:ind w:left="1069" w:hanging="360"/>
        <w:tabs>
          <w:tab w:val="num" w:pos="0" w:leader="none"/>
        </w:tabs>
      </w:pPr>
      <w:rPr>
        <w:b/>
      </w:rPr>
    </w:lvl>
    <w:lvl w:ilvl="2">
      <w:start w:val="1"/>
      <w:numFmt w:val="decimal"/>
      <w:isLgl w:val="false"/>
      <w:suff w:val="tab"/>
      <w:lvlText w:val="%1.%2.%3."/>
      <w:lvlJc w:val="left"/>
      <w:pPr>
        <w:ind w:left="1429" w:hanging="720"/>
        <w:tabs>
          <w:tab w:val="num" w:pos="0" w:leader="none"/>
        </w:tabs>
      </w:pPr>
      <w:rPr>
        <w:b/>
      </w:rPr>
    </w:lvl>
    <w:lvl w:ilvl="3">
      <w:start w:val="1"/>
      <w:numFmt w:val="decimal"/>
      <w:isLgl w:val="false"/>
      <w:suff w:val="tab"/>
      <w:lvlText w:val="%1.%2.%3.%4."/>
      <w:lvlJc w:val="left"/>
      <w:pPr>
        <w:ind w:left="2847" w:hanging="720"/>
        <w:tabs>
          <w:tab w:val="num" w:pos="0" w:leader="none"/>
        </w:tabs>
      </w:pPr>
      <w:rPr>
        <w:b/>
      </w:rPr>
    </w:lvl>
    <w:lvl w:ilvl="4">
      <w:start w:val="1"/>
      <w:numFmt w:val="decimal"/>
      <w:isLgl w:val="false"/>
      <w:suff w:val="tab"/>
      <w:lvlText w:val="%1.%2.%3.%4.%5."/>
      <w:lvlJc w:val="left"/>
      <w:pPr>
        <w:ind w:left="3916" w:hanging="1080"/>
        <w:tabs>
          <w:tab w:val="num" w:pos="0" w:leader="none"/>
        </w:tabs>
      </w:pPr>
      <w:rPr>
        <w:b/>
      </w:rPr>
    </w:lvl>
    <w:lvl w:ilvl="5">
      <w:start w:val="1"/>
      <w:numFmt w:val="decimal"/>
      <w:isLgl w:val="false"/>
      <w:suff w:val="tab"/>
      <w:lvlText w:val="%1.%2.%3.%4.%5.%6."/>
      <w:lvlJc w:val="left"/>
      <w:pPr>
        <w:ind w:left="4625" w:hanging="1080"/>
        <w:tabs>
          <w:tab w:val="num" w:pos="0" w:leader="none"/>
        </w:tabs>
      </w:pPr>
      <w:rPr>
        <w:b/>
      </w:rPr>
    </w:lvl>
    <w:lvl w:ilvl="6">
      <w:start w:val="1"/>
      <w:numFmt w:val="decimal"/>
      <w:isLgl w:val="false"/>
      <w:suff w:val="tab"/>
      <w:lvlText w:val="%1.%2.%3.%4.%5.%6.%7."/>
      <w:lvlJc w:val="left"/>
      <w:pPr>
        <w:ind w:left="5694" w:hanging="1440"/>
        <w:tabs>
          <w:tab w:val="num" w:pos="0" w:leader="none"/>
        </w:tabs>
      </w:pPr>
      <w:rPr>
        <w:b/>
      </w:rPr>
    </w:lvl>
    <w:lvl w:ilvl="7">
      <w:start w:val="1"/>
      <w:numFmt w:val="decimal"/>
      <w:isLgl w:val="false"/>
      <w:suff w:val="tab"/>
      <w:lvlText w:val="%1.%2.%3.%4.%5.%6.%7.%8."/>
      <w:lvlJc w:val="left"/>
      <w:pPr>
        <w:ind w:left="6403" w:hanging="1440"/>
        <w:tabs>
          <w:tab w:val="num" w:pos="0" w:leader="none"/>
        </w:tabs>
      </w:pPr>
      <w:rPr>
        <w:b/>
      </w:rPr>
    </w:lvl>
    <w:lvl w:ilvl="8">
      <w:start w:val="1"/>
      <w:numFmt w:val="decimal"/>
      <w:isLgl w:val="false"/>
      <w:suff w:val="tab"/>
      <w:lvlText w:val="%1.%2.%3.%4.%5.%6.%7.%8.%9."/>
      <w:lvlJc w:val="left"/>
      <w:pPr>
        <w:ind w:left="7472" w:hanging="1800"/>
        <w:tabs>
          <w:tab w:val="num" w:pos="0" w:leader="none"/>
        </w:tabs>
      </w:pPr>
      <w:rPr>
        <w:b/>
      </w:rPr>
    </w:lvl>
  </w:abstractNum>
  <w:abstractNum w:abstractNumId="26">
    <w:multiLevelType w:val="hybridMultilevel"/>
    <w:lvl w:ilvl="0">
      <w:start w:val="2"/>
      <w:numFmt w:val="decimal"/>
      <w:isLgl w:val="false"/>
      <w:suff w:val="tab"/>
      <w:lvlText w:val="%1."/>
      <w:lvlJc w:val="left"/>
      <w:pPr>
        <w:ind w:left="600" w:hanging="600"/>
        <w:tabs>
          <w:tab w:val="num" w:pos="600" w:leader="none"/>
        </w:tabs>
      </w:pPr>
      <w:rPr>
        <w:b/>
      </w:rPr>
    </w:lvl>
    <w:lvl w:ilvl="1">
      <w:start w:val="1"/>
      <w:numFmt w:val="decimal"/>
      <w:isLgl w:val="false"/>
      <w:suff w:val="tab"/>
      <w:lvlText w:val="%1.%2."/>
      <w:lvlJc w:val="left"/>
      <w:pPr>
        <w:ind w:left="1430" w:hanging="720"/>
        <w:tabs>
          <w:tab w:val="num" w:pos="1430" w:leader="none"/>
        </w:tabs>
      </w:pPr>
      <w:rPr>
        <w:b w:val="0"/>
        <w:i w:val="0"/>
        <w:iCs/>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1080" w:hanging="1080"/>
        <w:tabs>
          <w:tab w:val="num" w:pos="1080" w:leader="none"/>
        </w:tabs>
      </w:pPr>
      <w:rPr>
        <w:b w:val="0"/>
      </w:rPr>
    </w:lvl>
    <w:lvl w:ilvl="4">
      <w:start w:val="1"/>
      <w:numFmt w:val="decimal"/>
      <w:isLgl w:val="false"/>
      <w:suff w:val="tab"/>
      <w:lvlText w:val="%1.%2.%3.%4.%5."/>
      <w:lvlJc w:val="left"/>
      <w:pPr>
        <w:ind w:left="1080" w:hanging="1080"/>
        <w:tabs>
          <w:tab w:val="num" w:pos="1080" w:leader="none"/>
        </w:tabs>
      </w:pPr>
      <w:rPr>
        <w:b/>
      </w:rPr>
    </w:lvl>
    <w:lvl w:ilvl="5">
      <w:start w:val="1"/>
      <w:numFmt w:val="decimal"/>
      <w:isLgl w:val="false"/>
      <w:suff w:val="tab"/>
      <w:lvlText w:val="%1.%2.%3.%4.%5.%6."/>
      <w:lvlJc w:val="left"/>
      <w:pPr>
        <w:ind w:left="1440" w:hanging="1440"/>
        <w:tabs>
          <w:tab w:val="num" w:pos="1440" w:leader="none"/>
        </w:tabs>
      </w:pPr>
      <w:rPr>
        <w:b/>
      </w:rPr>
    </w:lvl>
    <w:lvl w:ilvl="6">
      <w:start w:val="1"/>
      <w:numFmt w:val="decimal"/>
      <w:isLgl w:val="false"/>
      <w:suff w:val="tab"/>
      <w:lvlText w:val="%1.%2.%3.%4.%5.%6.%7."/>
      <w:lvlJc w:val="left"/>
      <w:pPr>
        <w:ind w:left="1800" w:hanging="1800"/>
        <w:tabs>
          <w:tab w:val="num" w:pos="1800" w:leader="none"/>
        </w:tabs>
      </w:pPr>
      <w:rPr>
        <w:b/>
      </w:rPr>
    </w:lvl>
    <w:lvl w:ilvl="7">
      <w:start w:val="1"/>
      <w:numFmt w:val="decimal"/>
      <w:isLgl w:val="false"/>
      <w:suff w:val="tab"/>
      <w:lvlText w:val="%1.%2.%3.%4.%5.%6.%7.%8."/>
      <w:lvlJc w:val="left"/>
      <w:pPr>
        <w:ind w:left="1800" w:hanging="1800"/>
        <w:tabs>
          <w:tab w:val="num" w:pos="1800" w:leader="none"/>
        </w:tabs>
      </w:pPr>
      <w:rPr>
        <w:b/>
      </w:rPr>
    </w:lvl>
    <w:lvl w:ilvl="8">
      <w:start w:val="1"/>
      <w:numFmt w:val="decimal"/>
      <w:isLgl w:val="false"/>
      <w:suff w:val="tab"/>
      <w:lvlText w:val="%1.%2.%3.%4.%5.%6.%7.%8.%9."/>
      <w:lvlJc w:val="left"/>
      <w:pPr>
        <w:ind w:left="2160" w:hanging="2160"/>
        <w:tabs>
          <w:tab w:val="num" w:pos="2160" w:leader="none"/>
        </w:tabs>
      </w:pPr>
      <w:rPr>
        <w:b/>
      </w:rPr>
    </w:lvl>
  </w:abstractNum>
  <w:abstractNum w:abstractNumId="27">
    <w:multiLevelType w:val="hybridMultilevel"/>
    <w:lvl w:ilvl="0">
      <w:start w:val="1"/>
      <w:numFmt w:val="bullet"/>
      <w:pStyle w:val="1509"/>
      <w:isLgl w:val="false"/>
      <w:suff w:val="tab"/>
      <w:lvlText w:val=""/>
      <w:lvlJc w:val="left"/>
      <w:pPr>
        <w:ind w:left="1117" w:hanging="360"/>
        <w:tabs>
          <w:tab w:val="num" w:pos="1117" w:leader="none"/>
        </w:tabs>
      </w:pPr>
      <w:rPr>
        <w:rFonts w:hint="default" w:ascii="Symbol" w:hAnsi="Symbol" w:cs="Symbol"/>
      </w:rPr>
    </w:lvl>
    <w:lvl w:ilvl="1">
      <w:start w:val="1"/>
      <w:numFmt w:val="bullet"/>
      <w:isLgl w:val="false"/>
      <w:suff w:val="tab"/>
      <w:lvlText w:val="o"/>
      <w:lvlJc w:val="left"/>
      <w:pPr>
        <w:ind w:left="1837" w:hanging="360"/>
        <w:tabs>
          <w:tab w:val="num" w:pos="1837" w:leader="none"/>
        </w:tabs>
      </w:pPr>
      <w:rPr>
        <w:rFonts w:hint="default" w:ascii="Courier New" w:hAnsi="Courier New" w:cs="Courier New"/>
      </w:rPr>
    </w:lvl>
    <w:lvl w:ilvl="2">
      <w:start w:val="1"/>
      <w:numFmt w:val="bullet"/>
      <w:isLgl w:val="false"/>
      <w:suff w:val="tab"/>
      <w:lvlText w:val=""/>
      <w:lvlJc w:val="left"/>
      <w:pPr>
        <w:ind w:left="2557" w:hanging="360"/>
        <w:tabs>
          <w:tab w:val="num" w:pos="2557" w:leader="none"/>
        </w:tabs>
      </w:pPr>
      <w:rPr>
        <w:rFonts w:hint="default" w:ascii="Wingdings" w:hAnsi="Wingdings" w:cs="Wingdings"/>
      </w:rPr>
    </w:lvl>
    <w:lvl w:ilvl="3">
      <w:start w:val="1"/>
      <w:numFmt w:val="bullet"/>
      <w:isLgl w:val="false"/>
      <w:suff w:val="tab"/>
      <w:lvlText w:val=""/>
      <w:lvlJc w:val="left"/>
      <w:pPr>
        <w:ind w:left="3277" w:hanging="360"/>
        <w:tabs>
          <w:tab w:val="num" w:pos="3277" w:leader="none"/>
        </w:tabs>
      </w:pPr>
      <w:rPr>
        <w:rFonts w:hint="default" w:ascii="Symbol" w:hAnsi="Symbol" w:cs="Symbol"/>
      </w:rPr>
    </w:lvl>
    <w:lvl w:ilvl="4">
      <w:start w:val="1"/>
      <w:numFmt w:val="bullet"/>
      <w:isLgl w:val="false"/>
      <w:suff w:val="tab"/>
      <w:lvlText w:val="o"/>
      <w:lvlJc w:val="left"/>
      <w:pPr>
        <w:ind w:left="3997" w:hanging="360"/>
        <w:tabs>
          <w:tab w:val="num" w:pos="3997" w:leader="none"/>
        </w:tabs>
      </w:pPr>
      <w:rPr>
        <w:rFonts w:hint="default" w:ascii="Courier New" w:hAnsi="Courier New" w:cs="Courier New"/>
      </w:rPr>
    </w:lvl>
    <w:lvl w:ilvl="5">
      <w:start w:val="1"/>
      <w:numFmt w:val="bullet"/>
      <w:isLgl w:val="false"/>
      <w:suff w:val="tab"/>
      <w:lvlText w:val=""/>
      <w:lvlJc w:val="left"/>
      <w:pPr>
        <w:ind w:left="4717" w:hanging="360"/>
        <w:tabs>
          <w:tab w:val="num" w:pos="4717" w:leader="none"/>
        </w:tabs>
      </w:pPr>
      <w:rPr>
        <w:rFonts w:hint="default" w:ascii="Wingdings" w:hAnsi="Wingdings" w:cs="Wingdings"/>
      </w:rPr>
    </w:lvl>
    <w:lvl w:ilvl="6">
      <w:start w:val="1"/>
      <w:numFmt w:val="bullet"/>
      <w:isLgl w:val="false"/>
      <w:suff w:val="tab"/>
      <w:lvlText w:val=""/>
      <w:lvlJc w:val="left"/>
      <w:pPr>
        <w:ind w:left="5437" w:hanging="360"/>
        <w:tabs>
          <w:tab w:val="num" w:pos="5437" w:leader="none"/>
        </w:tabs>
      </w:pPr>
      <w:rPr>
        <w:rFonts w:hint="default" w:ascii="Symbol" w:hAnsi="Symbol" w:cs="Symbol"/>
      </w:rPr>
    </w:lvl>
    <w:lvl w:ilvl="7">
      <w:start w:val="1"/>
      <w:numFmt w:val="bullet"/>
      <w:isLgl w:val="false"/>
      <w:suff w:val="tab"/>
      <w:lvlText w:val="o"/>
      <w:lvlJc w:val="left"/>
      <w:pPr>
        <w:ind w:left="6157" w:hanging="360"/>
        <w:tabs>
          <w:tab w:val="num" w:pos="6157" w:leader="none"/>
        </w:tabs>
      </w:pPr>
      <w:rPr>
        <w:rFonts w:hint="default" w:ascii="Courier New" w:hAnsi="Courier New" w:cs="Courier New"/>
      </w:rPr>
    </w:lvl>
    <w:lvl w:ilvl="8">
      <w:start w:val="1"/>
      <w:numFmt w:val="bullet"/>
      <w:isLgl w:val="false"/>
      <w:suff w:val="tab"/>
      <w:lvlText w:val=""/>
      <w:lvlJc w:val="left"/>
      <w:pPr>
        <w:ind w:left="6877" w:hanging="360"/>
        <w:tabs>
          <w:tab w:val="num" w:pos="6877" w:leader="none"/>
        </w:tabs>
      </w:pPr>
      <w:rPr>
        <w:rFonts w:hint="default" w:ascii="Wingdings" w:hAnsi="Wingdings" w:cs="Wingdings"/>
      </w:rPr>
    </w:lvl>
  </w:abstractNum>
  <w:abstractNum w:abstractNumId="28">
    <w:multiLevelType w:val="hybridMultilevel"/>
    <w:lvl w:ilvl="0">
      <w:start w:val="1"/>
      <w:numFmt w:val="decimal"/>
      <w:pStyle w:val="1354"/>
      <w:isLgl w:val="false"/>
      <w:suff w:val="tab"/>
      <w:lvlText w:val="%1."/>
      <w:lvlJc w:val="left"/>
      <w:pPr>
        <w:ind w:left="360" w:hanging="360"/>
        <w:tabs>
          <w:tab w:val="num" w:pos="360" w:leader="none"/>
        </w:tabs>
      </w:p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29">
    <w:multiLevelType w:val="hybridMultilevel"/>
    <w:lvl w:ilvl="0">
      <w:start w:val="1"/>
      <w:numFmt w:val="decimal"/>
      <w:pStyle w:val="1438"/>
      <w:isLgl w:val="false"/>
      <w:suff w:val="tab"/>
      <w:lvlText w:val="%1."/>
      <w:lvlJc w:val="left"/>
      <w:pPr>
        <w:ind w:left="0" w:firstLine="0"/>
        <w:tabs>
          <w:tab w:val="num" w:pos="0" w:leader="none"/>
        </w:tabs>
      </w:pPr>
      <w:rPr>
        <w:b/>
        <w:bCs/>
        <w:i w:val="0"/>
        <w:iCs w:val="0"/>
        <w:caps w:val="0"/>
        <w:smallCaps w:val="0"/>
        <w:strike w:val="0"/>
        <w:vanish w:val="0"/>
        <w:spacing w:val="0"/>
        <w:position w:val="0"/>
        <w:sz w:val="24"/>
        <w:u w:val="none"/>
        <w:vertAlign w:val="baseline"/>
      </w:rPr>
    </w:lvl>
    <w:lvl w:ilvl="1">
      <w:start w:val="1"/>
      <w:numFmt w:val="decimal"/>
      <w:isLgl w:val="false"/>
      <w:suff w:val="tab"/>
      <w:lvlText w:val="%1.%2"/>
      <w:lvlJc w:val="left"/>
      <w:pPr>
        <w:ind w:left="1277" w:hanging="851"/>
        <w:tabs>
          <w:tab w:val="num" w:pos="1277" w:leader="none"/>
        </w:tabs>
      </w:pPr>
      <w:rPr>
        <w:caps w:val="0"/>
        <w:smallCaps w:val="0"/>
        <w:strike w:val="0"/>
        <w:vanish w:val="0"/>
        <w:color w:val="000000"/>
        <w:spacing w:val="0"/>
        <w:position w:val="0"/>
        <w:sz w:val="24"/>
        <w:u w:val="none"/>
        <w:vertAlign w:val="baseline"/>
      </w:rPr>
    </w:lvl>
    <w:lvl w:ilvl="2">
      <w:start w:val="1"/>
      <w:numFmt w:val="decimal"/>
      <w:isLgl w:val="false"/>
      <w:suff w:val="tab"/>
      <w:lvlText w:val="%1.%2.%3"/>
      <w:lvlJc w:val="left"/>
      <w:pPr>
        <w:ind w:left="283" w:firstLine="567"/>
        <w:tabs>
          <w:tab w:val="num" w:pos="1135" w:leader="none"/>
        </w:tabs>
      </w:pPr>
      <w:rPr>
        <w:b w:val="0"/>
        <w:bCs w:val="0"/>
        <w:i w:val="0"/>
        <w:iCs w:val="0"/>
      </w:rPr>
    </w:lvl>
    <w:lvl w:ilvl="3">
      <w:start w:val="1"/>
      <w:numFmt w:val="decimal"/>
      <w:isLgl w:val="false"/>
      <w:suff w:val="tab"/>
      <w:lvlText w:val="%1.%2.%3.%4"/>
      <w:lvlJc w:val="left"/>
      <w:pPr>
        <w:ind w:left="0" w:firstLine="567"/>
        <w:tabs>
          <w:tab w:val="num" w:pos="1418" w:leader="none"/>
        </w:tabs>
      </w:pPr>
      <w:rPr>
        <w:b w:val="0"/>
        <w:bCs w:val="0"/>
        <w:i w:val="0"/>
        <w:iCs w:val="0"/>
        <w:caps w:val="0"/>
        <w:smallCaps w:val="0"/>
        <w:strike w:val="0"/>
        <w:vanish w:val="0"/>
        <w:color w:val="000000"/>
        <w:spacing w:val="0"/>
        <w:position w:val="0"/>
        <w:sz w:val="24"/>
        <w:u w:val="none"/>
        <w:vertAlign w:val="baseline"/>
      </w:rPr>
    </w:lvl>
    <w:lvl w:ilvl="4">
      <w:start w:val="1"/>
      <w:numFmt w:val="lowerLetter"/>
      <w:isLgl w:val="false"/>
      <w:suff w:val="tab"/>
      <w:lvlText w:val="%5)"/>
      <w:lvlJc w:val="left"/>
      <w:pPr>
        <w:ind w:left="0" w:firstLine="567"/>
        <w:tabs>
          <w:tab w:val="num" w:pos="1418" w:leader="none"/>
        </w:tabs>
      </w:pPr>
      <w:rPr>
        <w:b w:val="0"/>
        <w:bCs w:val="0"/>
        <w:i w:val="0"/>
        <w:iCs w:val="0"/>
      </w:rPr>
    </w:lvl>
    <w:lvl w:ilvl="5">
      <w:start w:val="1"/>
      <w:numFmt w:val="lowerRoman"/>
      <w:isLgl w:val="false"/>
      <w:suff w:val="tab"/>
      <w:lvlText w:val="%6)"/>
      <w:lvlJc w:val="left"/>
      <w:pPr>
        <w:ind w:left="1985" w:hanging="567"/>
        <w:tabs>
          <w:tab w:val="num" w:pos="1985" w:leader="none"/>
        </w:tabs>
      </w:pPr>
    </w:lvl>
    <w:lvl w:ilvl="6">
      <w:start w:val="1"/>
      <w:numFmt w:val="decimal"/>
      <w:isLgl w:val="false"/>
      <w:suff w:val="tab"/>
      <w:lvlText w:val="%5.%6.%7)"/>
      <w:lvlJc w:val="left"/>
      <w:pPr>
        <w:ind w:left="3119" w:hanging="851"/>
        <w:tabs>
          <w:tab w:val="num" w:pos="3119" w:leader="none"/>
        </w:tabs>
      </w:pPr>
    </w:lvl>
    <w:lvl w:ilvl="7">
      <w:start w:val="1"/>
      <w:numFmt w:val="decimal"/>
      <w:isLgl w:val="false"/>
      <w:suff w:val="tab"/>
      <w:lvlText w:val="%5.%6.%7.%8)"/>
      <w:lvlJc w:val="left"/>
      <w:pPr>
        <w:ind w:left="3402" w:hanging="567"/>
        <w:tabs>
          <w:tab w:val="num" w:pos="3402" w:leader="none"/>
        </w:tabs>
      </w:pPr>
    </w:lvl>
    <w:lvl w:ilvl="8">
      <w:start w:val="1"/>
      <w:numFmt w:val="decimal"/>
      <w:isLgl w:val="false"/>
      <w:suff w:val="tab"/>
      <w:lvlText w:val="%1.%2.%3.%4.%5.%6.%7.%8.%9."/>
      <w:lvlJc w:val="left"/>
      <w:pPr>
        <w:ind w:left="4320" w:hanging="1440"/>
        <w:tabs>
          <w:tab w:val="num" w:pos="6120" w:leader="none"/>
        </w:tabs>
      </w:pPr>
    </w:lvl>
  </w:abstractNum>
  <w:abstractNum w:abstractNumId="30">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1">
    <w:multiLevelType w:val="hybridMultilevel"/>
    <w:lvl w:ilvl="0">
      <w:start w:val="4"/>
      <w:numFmt w:val="decimal"/>
      <w:isLgl w:val="false"/>
      <w:suff w:val="tab"/>
      <w:lvlText w:val="%1."/>
      <w:lvlJc w:val="left"/>
      <w:pPr>
        <w:ind w:left="360" w:hanging="360"/>
      </w:pPr>
      <w:rPr>
        <w:rFonts w:hint="default"/>
      </w:rPr>
    </w:lvl>
    <w:lvl w:ilvl="1">
      <w:start w:val="5"/>
      <w:numFmt w:val="decimal"/>
      <w:isLgl w:val="false"/>
      <w:suff w:val="tab"/>
      <w:lvlText w:val="%1.%2."/>
      <w:lvlJc w:val="left"/>
      <w:pPr>
        <w:ind w:left="1429" w:hanging="720"/>
      </w:pPr>
      <w:rPr>
        <w:rFonts w:hint="default"/>
      </w:rPr>
    </w:lvl>
    <w:lvl w:ilvl="2">
      <w:start w:val="1"/>
      <w:numFmt w:val="decimal"/>
      <w:isLgl w:val="false"/>
      <w:suff w:val="tab"/>
      <w:lvlText w:val="%1.%2.%3."/>
      <w:lvlJc w:val="left"/>
      <w:pPr>
        <w:ind w:left="2138" w:hanging="720"/>
      </w:pPr>
      <w:rPr>
        <w:rFonts w:hint="default"/>
      </w:rPr>
    </w:lvl>
    <w:lvl w:ilvl="3">
      <w:start w:val="1"/>
      <w:numFmt w:val="decimal"/>
      <w:isLgl w:val="false"/>
      <w:suff w:val="tab"/>
      <w:lvlText w:val="%1.%2.%3.%4."/>
      <w:lvlJc w:val="left"/>
      <w:pPr>
        <w:ind w:left="3207" w:hanging="1080"/>
      </w:pPr>
      <w:rPr>
        <w:rFonts w:hint="default"/>
      </w:rPr>
    </w:lvl>
    <w:lvl w:ilvl="4">
      <w:start w:val="1"/>
      <w:numFmt w:val="decimal"/>
      <w:isLgl w:val="false"/>
      <w:suff w:val="tab"/>
      <w:lvlText w:val="%1.%2.%3.%4.%5."/>
      <w:lvlJc w:val="left"/>
      <w:pPr>
        <w:ind w:left="3916" w:hanging="1080"/>
      </w:pPr>
      <w:rPr>
        <w:rFonts w:hint="default"/>
      </w:rPr>
    </w:lvl>
    <w:lvl w:ilvl="5">
      <w:start w:val="1"/>
      <w:numFmt w:val="decimal"/>
      <w:isLgl w:val="false"/>
      <w:suff w:val="tab"/>
      <w:lvlText w:val="%1.%2.%3.%4.%5.%6."/>
      <w:lvlJc w:val="left"/>
      <w:pPr>
        <w:ind w:left="4985" w:hanging="1440"/>
      </w:pPr>
      <w:rPr>
        <w:rFonts w:hint="default"/>
      </w:rPr>
    </w:lvl>
    <w:lvl w:ilvl="6">
      <w:start w:val="1"/>
      <w:numFmt w:val="decimal"/>
      <w:isLgl w:val="false"/>
      <w:suff w:val="tab"/>
      <w:lvlText w:val="%1.%2.%3.%4.%5.%6.%7."/>
      <w:lvlJc w:val="left"/>
      <w:pPr>
        <w:ind w:left="5694" w:hanging="1440"/>
      </w:pPr>
      <w:rPr>
        <w:rFonts w:hint="default"/>
      </w:rPr>
    </w:lvl>
    <w:lvl w:ilvl="7">
      <w:start w:val="1"/>
      <w:numFmt w:val="decimal"/>
      <w:isLgl w:val="false"/>
      <w:suff w:val="tab"/>
      <w:lvlText w:val="%1.%2.%3.%4.%5.%6.%7.%8."/>
      <w:lvlJc w:val="left"/>
      <w:pPr>
        <w:ind w:left="6763" w:hanging="1800"/>
      </w:pPr>
      <w:rPr>
        <w:rFonts w:hint="default"/>
      </w:rPr>
    </w:lvl>
    <w:lvl w:ilvl="8">
      <w:start w:val="1"/>
      <w:numFmt w:val="decimal"/>
      <w:isLgl w:val="false"/>
      <w:suff w:val="tab"/>
      <w:lvlText w:val="%1.%2.%3.%4.%5.%6.%7.%8.%9."/>
      <w:lvlJc w:val="left"/>
      <w:pPr>
        <w:ind w:left="7472" w:hanging="1800"/>
      </w:pPr>
      <w:rPr>
        <w:rFonts w:hint="default"/>
      </w:rPr>
    </w:lvl>
  </w:abstractNum>
  <w:abstractNum w:abstractNumId="32">
    <w:multiLevelType w:val="hybridMultilevel"/>
    <w:lvl w:ilvl="0">
      <w:start w:val="1"/>
      <w:numFmt w:val="none"/>
      <w:pStyle w:val="855"/>
      <w:isLgl w:val="false"/>
      <w:suff w:val="nothing"/>
      <w:lvlText w:val=""/>
      <w:lvlJc w:val="left"/>
      <w:pPr>
        <w:ind w:left="0" w:firstLine="0"/>
        <w:tabs>
          <w:tab w:val="num" w:pos="0" w:leader="none"/>
        </w:tabs>
      </w:pPr>
    </w:lvl>
    <w:lvl w:ilvl="1">
      <w:start w:val="1"/>
      <w:numFmt w:val="none"/>
      <w:pStyle w:val="856"/>
      <w:isLgl w:val="false"/>
      <w:suff w:val="nothing"/>
      <w:lvlText w:val=""/>
      <w:lvlJc w:val="left"/>
      <w:pPr>
        <w:ind w:left="0" w:firstLine="0"/>
        <w:tabs>
          <w:tab w:val="num" w:pos="0" w:leader="none"/>
        </w:tabs>
      </w:pPr>
    </w:lvl>
    <w:lvl w:ilvl="2">
      <w:start w:val="1"/>
      <w:numFmt w:val="none"/>
      <w:pStyle w:val="857"/>
      <w:isLgl w:val="false"/>
      <w:suff w:val="nothing"/>
      <w:lvlText w:val=""/>
      <w:lvlJc w:val="left"/>
      <w:pPr>
        <w:ind w:left="0" w:firstLine="0"/>
        <w:tabs>
          <w:tab w:val="num" w:pos="0" w:leader="none"/>
        </w:tabs>
      </w:pPr>
    </w:lvl>
    <w:lvl w:ilvl="3">
      <w:start w:val="1"/>
      <w:numFmt w:val="none"/>
      <w:pStyle w:val="858"/>
      <w:isLgl w:val="false"/>
      <w:suff w:val="nothing"/>
      <w:lvlText w:val=""/>
      <w:lvlJc w:val="left"/>
      <w:pPr>
        <w:ind w:left="0" w:firstLine="0"/>
        <w:tabs>
          <w:tab w:val="num" w:pos="0" w:leader="none"/>
        </w:tabs>
      </w:pPr>
    </w:lvl>
    <w:lvl w:ilvl="4">
      <w:start w:val="1"/>
      <w:numFmt w:val="none"/>
      <w:pStyle w:val="859"/>
      <w:isLgl w:val="false"/>
      <w:suff w:val="nothing"/>
      <w:lvlText w:val=""/>
      <w:lvlJc w:val="left"/>
      <w:pPr>
        <w:ind w:left="0" w:firstLine="0"/>
        <w:tabs>
          <w:tab w:val="num" w:pos="0" w:leader="none"/>
        </w:tabs>
      </w:pPr>
    </w:lvl>
    <w:lvl w:ilvl="5">
      <w:start w:val="1"/>
      <w:numFmt w:val="none"/>
      <w:pStyle w:val="860"/>
      <w:isLgl w:val="false"/>
      <w:suff w:val="nothing"/>
      <w:lvlText w:val=""/>
      <w:lvlJc w:val="left"/>
      <w:pPr>
        <w:ind w:left="0" w:firstLine="0"/>
        <w:tabs>
          <w:tab w:val="num" w:pos="0" w:leader="none"/>
        </w:tabs>
      </w:pPr>
    </w:lvl>
    <w:lvl w:ilvl="6">
      <w:start w:val="1"/>
      <w:numFmt w:val="none"/>
      <w:pStyle w:val="861"/>
      <w:isLgl w:val="false"/>
      <w:suff w:val="nothing"/>
      <w:lvlText w:val=""/>
      <w:lvlJc w:val="left"/>
      <w:pPr>
        <w:ind w:left="0" w:firstLine="0"/>
        <w:tabs>
          <w:tab w:val="num" w:pos="0" w:leader="none"/>
        </w:tabs>
      </w:pPr>
    </w:lvl>
    <w:lvl w:ilvl="7">
      <w:start w:val="1"/>
      <w:numFmt w:val="none"/>
      <w:pStyle w:val="862"/>
      <w:isLgl w:val="false"/>
      <w:suff w:val="nothing"/>
      <w:lvlText w:val=""/>
      <w:lvlJc w:val="left"/>
      <w:pPr>
        <w:ind w:left="0" w:firstLine="0"/>
        <w:tabs>
          <w:tab w:val="num" w:pos="0" w:leader="none"/>
        </w:tabs>
      </w:pPr>
    </w:lvl>
    <w:lvl w:ilvl="8">
      <w:start w:val="1"/>
      <w:numFmt w:val="none"/>
      <w:pStyle w:val="863"/>
      <w:isLgl w:val="false"/>
      <w:suff w:val="nothing"/>
      <w:lvlText w:val=""/>
      <w:lvlJc w:val="left"/>
      <w:pPr>
        <w:ind w:left="0" w:firstLine="0"/>
        <w:tabs>
          <w:tab w:val="num" w:pos="0" w:leader="none"/>
        </w:tabs>
      </w:pPr>
    </w:lvl>
  </w:abstractNum>
  <w:abstractNum w:abstractNumId="33">
    <w:multiLevelType w:val="hybridMultilevel"/>
    <w:lvl w:ilvl="0">
      <w:start w:val="1"/>
      <w:numFmt w:val="bullet"/>
      <w:pStyle w:val="1352"/>
      <w:isLgl w:val="false"/>
      <w:suff w:val="tab"/>
      <w:lvlText w:val=""/>
      <w:lvlJc w:val="left"/>
      <w:pPr>
        <w:ind w:left="1209" w:hanging="360"/>
        <w:tabs>
          <w:tab w:val="num" w:pos="1209" w:leader="none"/>
        </w:tabs>
      </w:pPr>
      <w:rPr>
        <w:rFonts w:hint="default" w:ascii="Symbol" w:hAnsi="Symbol" w:cs="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4">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6">
    <w:multiLevelType w:val="hybridMultilevel"/>
    <w:lvl w:ilvl="0">
      <w:start w:val="1"/>
      <w:numFmt w:val="bullet"/>
      <w:isLgl w:val="false"/>
      <w:suff w:val="tab"/>
      <w:lvlText w:val=""/>
      <w:lvlJc w:val="left"/>
      <w:pPr>
        <w:ind w:left="1080" w:hanging="360"/>
      </w:pPr>
      <w:rPr>
        <w:rFonts w:hint="default" w:ascii="Symbol" w:hAnsi="Symbol"/>
      </w:rPr>
    </w:lvl>
    <w:lvl w:ilvl="1">
      <w:start w:val="1"/>
      <w:numFmt w:val="bullet"/>
      <w:isLgl w:val="false"/>
      <w:suff w:val="tab"/>
      <w:lvlText w:val="o"/>
      <w:lvlJc w:val="left"/>
      <w:pPr>
        <w:ind w:left="1800" w:hanging="360"/>
      </w:pPr>
      <w:rPr>
        <w:rFonts w:hint="default" w:ascii="Courier New" w:hAnsi="Courier New" w:cs="Courier New"/>
      </w:rPr>
    </w:lvl>
    <w:lvl w:ilvl="2">
      <w:start w:val="1"/>
      <w:numFmt w:val="bullet"/>
      <w:isLgl w:val="false"/>
      <w:suff w:val="tab"/>
      <w:lvlText w:val=""/>
      <w:lvlJc w:val="left"/>
      <w:pPr>
        <w:ind w:left="2520" w:hanging="360"/>
      </w:pPr>
      <w:rPr>
        <w:rFonts w:hint="default" w:ascii="Wingdings" w:hAnsi="Wingdings"/>
      </w:rPr>
    </w:lvl>
    <w:lvl w:ilvl="3">
      <w:start w:val="1"/>
      <w:numFmt w:val="bullet"/>
      <w:isLgl w:val="false"/>
      <w:suff w:val="tab"/>
      <w:lvlText w:val=""/>
      <w:lvlJc w:val="left"/>
      <w:pPr>
        <w:ind w:left="3240" w:hanging="360"/>
      </w:pPr>
      <w:rPr>
        <w:rFonts w:hint="default" w:ascii="Symbol" w:hAnsi="Symbol"/>
      </w:rPr>
    </w:lvl>
    <w:lvl w:ilvl="4">
      <w:start w:val="1"/>
      <w:numFmt w:val="bullet"/>
      <w:isLgl w:val="false"/>
      <w:suff w:val="tab"/>
      <w:lvlText w:val="o"/>
      <w:lvlJc w:val="left"/>
      <w:pPr>
        <w:ind w:left="3960" w:hanging="360"/>
      </w:pPr>
      <w:rPr>
        <w:rFonts w:hint="default" w:ascii="Courier New" w:hAnsi="Courier New" w:cs="Courier New"/>
      </w:rPr>
    </w:lvl>
    <w:lvl w:ilvl="5">
      <w:start w:val="1"/>
      <w:numFmt w:val="bullet"/>
      <w:isLgl w:val="false"/>
      <w:suff w:val="tab"/>
      <w:lvlText w:val=""/>
      <w:lvlJc w:val="left"/>
      <w:pPr>
        <w:ind w:left="4680" w:hanging="360"/>
      </w:pPr>
      <w:rPr>
        <w:rFonts w:hint="default" w:ascii="Wingdings" w:hAnsi="Wingdings"/>
      </w:rPr>
    </w:lvl>
    <w:lvl w:ilvl="6">
      <w:start w:val="1"/>
      <w:numFmt w:val="bullet"/>
      <w:isLgl w:val="false"/>
      <w:suff w:val="tab"/>
      <w:lvlText w:val=""/>
      <w:lvlJc w:val="left"/>
      <w:pPr>
        <w:ind w:left="5400" w:hanging="360"/>
      </w:pPr>
      <w:rPr>
        <w:rFonts w:hint="default" w:ascii="Symbol" w:hAnsi="Symbol"/>
      </w:rPr>
    </w:lvl>
    <w:lvl w:ilvl="7">
      <w:start w:val="1"/>
      <w:numFmt w:val="bullet"/>
      <w:isLgl w:val="false"/>
      <w:suff w:val="tab"/>
      <w:lvlText w:val="o"/>
      <w:lvlJc w:val="left"/>
      <w:pPr>
        <w:ind w:left="6120" w:hanging="360"/>
      </w:pPr>
      <w:rPr>
        <w:rFonts w:hint="default" w:ascii="Courier New" w:hAnsi="Courier New" w:cs="Courier New"/>
      </w:rPr>
    </w:lvl>
    <w:lvl w:ilvl="8">
      <w:start w:val="1"/>
      <w:numFmt w:val="bullet"/>
      <w:isLgl w:val="false"/>
      <w:suff w:val="tab"/>
      <w:lvlText w:val=""/>
      <w:lvlJc w:val="left"/>
      <w:pPr>
        <w:ind w:left="6840" w:hanging="360"/>
      </w:pPr>
      <w:rPr>
        <w:rFonts w:hint="default" w:ascii="Wingdings" w:hAnsi="Wingdings"/>
      </w:rPr>
    </w:lvl>
  </w:abstractNum>
  <w:abstractNum w:abstractNumId="37">
    <w:multiLevelType w:val="hybridMultilevel"/>
    <w:lvl w:ilvl="0">
      <w:start w:val="1"/>
      <w:numFmt w:val="bullet"/>
      <w:pStyle w:val="1601"/>
      <w:isLgl w:val="false"/>
      <w:suff w:val="tab"/>
      <w:lvlText w:val="-"/>
      <w:lvlJc w:val="left"/>
      <w:pPr>
        <w:ind w:left="927" w:hanging="360"/>
        <w:tabs>
          <w:tab w:val="num" w:pos="0" w:leader="none"/>
        </w:tabs>
      </w:pPr>
      <w:rPr>
        <w:rFonts w:hint="default" w:ascii="Courier New" w:hAnsi="Courier New" w:cs="Courier New"/>
        <w:color w:val="000000"/>
      </w:rPr>
    </w:lvl>
    <w:lvl w:ilvl="1">
      <w:start w:val="1"/>
      <w:numFmt w:val="bullet"/>
      <w:isLgl w:val="false"/>
      <w:suff w:val="tab"/>
      <w:lvlText w:val="o"/>
      <w:lvlJc w:val="left"/>
      <w:pPr>
        <w:ind w:left="2148" w:hanging="360"/>
        <w:tabs>
          <w:tab w:val="num" w:pos="0" w:leader="none"/>
        </w:tabs>
      </w:pPr>
      <w:rPr>
        <w:rFonts w:hint="default" w:ascii="Courier New" w:hAnsi="Courier New" w:cs="Courier New"/>
      </w:rPr>
    </w:lvl>
    <w:lvl w:ilvl="2">
      <w:start w:val="1"/>
      <w:numFmt w:val="bullet"/>
      <w:isLgl w:val="false"/>
      <w:suff w:val="tab"/>
      <w:lvlText w:val=""/>
      <w:lvlJc w:val="left"/>
      <w:pPr>
        <w:ind w:left="2868" w:hanging="360"/>
        <w:tabs>
          <w:tab w:val="num" w:pos="0" w:leader="none"/>
        </w:tabs>
      </w:pPr>
      <w:rPr>
        <w:rFonts w:hint="default" w:ascii="Wingdings" w:hAnsi="Wingdings" w:cs="Wingdings"/>
      </w:rPr>
    </w:lvl>
    <w:lvl w:ilvl="3">
      <w:start w:val="1"/>
      <w:numFmt w:val="bullet"/>
      <w:isLgl w:val="false"/>
      <w:suff w:val="tab"/>
      <w:lvlText w:val=""/>
      <w:lvlJc w:val="left"/>
      <w:pPr>
        <w:ind w:left="3588" w:hanging="360"/>
        <w:tabs>
          <w:tab w:val="num" w:pos="0" w:leader="none"/>
        </w:tabs>
      </w:pPr>
      <w:rPr>
        <w:rFonts w:hint="default" w:ascii="Symbol" w:hAnsi="Symbol" w:cs="Symbol"/>
      </w:rPr>
    </w:lvl>
    <w:lvl w:ilvl="4">
      <w:start w:val="1"/>
      <w:numFmt w:val="bullet"/>
      <w:isLgl w:val="false"/>
      <w:suff w:val="tab"/>
      <w:lvlText w:val="o"/>
      <w:lvlJc w:val="left"/>
      <w:pPr>
        <w:ind w:left="4308" w:hanging="360"/>
        <w:tabs>
          <w:tab w:val="num" w:pos="0" w:leader="none"/>
        </w:tabs>
      </w:pPr>
      <w:rPr>
        <w:rFonts w:hint="default" w:ascii="Courier New" w:hAnsi="Courier New" w:cs="Courier New"/>
      </w:rPr>
    </w:lvl>
    <w:lvl w:ilvl="5">
      <w:start w:val="1"/>
      <w:numFmt w:val="bullet"/>
      <w:isLgl w:val="false"/>
      <w:suff w:val="tab"/>
      <w:lvlText w:val=""/>
      <w:lvlJc w:val="left"/>
      <w:pPr>
        <w:ind w:left="5028" w:hanging="360"/>
        <w:tabs>
          <w:tab w:val="num" w:pos="0" w:leader="none"/>
        </w:tabs>
      </w:pPr>
      <w:rPr>
        <w:rFonts w:hint="default" w:ascii="Wingdings" w:hAnsi="Wingdings" w:cs="Wingdings"/>
      </w:rPr>
    </w:lvl>
    <w:lvl w:ilvl="6">
      <w:start w:val="1"/>
      <w:numFmt w:val="bullet"/>
      <w:isLgl w:val="false"/>
      <w:suff w:val="tab"/>
      <w:lvlText w:val=""/>
      <w:lvlJc w:val="left"/>
      <w:pPr>
        <w:ind w:left="5748" w:hanging="360"/>
        <w:tabs>
          <w:tab w:val="num" w:pos="0" w:leader="none"/>
        </w:tabs>
      </w:pPr>
      <w:rPr>
        <w:rFonts w:hint="default" w:ascii="Symbol" w:hAnsi="Symbol" w:cs="Symbol"/>
      </w:rPr>
    </w:lvl>
    <w:lvl w:ilvl="7">
      <w:start w:val="1"/>
      <w:numFmt w:val="bullet"/>
      <w:isLgl w:val="false"/>
      <w:suff w:val="tab"/>
      <w:lvlText w:val="o"/>
      <w:lvlJc w:val="left"/>
      <w:pPr>
        <w:ind w:left="6468" w:hanging="360"/>
        <w:tabs>
          <w:tab w:val="num" w:pos="0" w:leader="none"/>
        </w:tabs>
      </w:pPr>
      <w:rPr>
        <w:rFonts w:hint="default" w:ascii="Courier New" w:hAnsi="Courier New" w:cs="Courier New"/>
      </w:rPr>
    </w:lvl>
    <w:lvl w:ilvl="8">
      <w:start w:val="1"/>
      <w:numFmt w:val="bullet"/>
      <w:isLgl w:val="false"/>
      <w:suff w:val="tab"/>
      <w:lvlText w:val=""/>
      <w:lvlJc w:val="left"/>
      <w:pPr>
        <w:ind w:left="7188" w:hanging="360"/>
        <w:tabs>
          <w:tab w:val="num" w:pos="0" w:leader="none"/>
        </w:tabs>
      </w:pPr>
      <w:rPr>
        <w:rFonts w:hint="default" w:ascii="Wingdings" w:hAnsi="Wingdings" w:cs="Wingdings"/>
      </w:rPr>
    </w:lvl>
  </w:abstractNum>
  <w:abstractNum w:abstractNumId="38">
    <w:multiLevelType w:val="hybridMultilevel"/>
    <w:lvl w:ilvl="0">
      <w:start w:val="1"/>
      <w:numFmt w:val="bullet"/>
      <w:pStyle w:val="1353"/>
      <w:isLgl w:val="false"/>
      <w:suff w:val="tab"/>
      <w:lvlText w:val=""/>
      <w:lvlJc w:val="left"/>
      <w:pPr>
        <w:ind w:left="1492" w:hanging="360"/>
        <w:tabs>
          <w:tab w:val="num" w:pos="1492" w:leader="none"/>
        </w:tabs>
      </w:pPr>
      <w:rPr>
        <w:rFonts w:hint="default" w:ascii="Symbol" w:hAnsi="Symbol" w:cs="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9">
    <w:multiLevelType w:val="hybridMultilevel"/>
    <w:lvl w:ilvl="0">
      <w:start w:val="1"/>
      <w:numFmt w:val="bullet"/>
      <w:pStyle w:val="1709"/>
      <w:isLgl w:val="false"/>
      <w:suff w:val="tab"/>
      <w:lvlText w:val="-"/>
      <w:lvlJc w:val="left"/>
      <w:pPr>
        <w:ind w:left="1429" w:hanging="360"/>
        <w:tabs>
          <w:tab w:val="num" w:pos="0" w:leader="none"/>
        </w:tabs>
      </w:pPr>
      <w:rPr>
        <w:rFonts w:hint="default" w:ascii="Times New Roman" w:hAnsi="Times New Roman" w:cs="Times New Roman"/>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40">
    <w:multiLevelType w:val="hybridMultilevel"/>
    <w:lvl w:ilvl="0">
      <w:start w:val="4"/>
      <w:numFmt w:val="decimal"/>
      <w:isLgl w:val="false"/>
      <w:suff w:val="tab"/>
      <w:lvlText w:val="%1."/>
      <w:lvlJc w:val="left"/>
      <w:pPr>
        <w:ind w:left="540" w:hanging="540"/>
        <w:tabs>
          <w:tab w:val="num" w:pos="0" w:leader="none"/>
        </w:tabs>
      </w:pPr>
    </w:lvl>
    <w:lvl w:ilvl="1">
      <w:start w:val="4"/>
      <w:numFmt w:val="decimal"/>
      <w:isLgl w:val="false"/>
      <w:suff w:val="tab"/>
      <w:lvlText w:val="%1.%2."/>
      <w:lvlJc w:val="left"/>
      <w:pPr>
        <w:ind w:left="894" w:hanging="540"/>
        <w:tabs>
          <w:tab w:val="num" w:pos="0" w:leader="none"/>
        </w:tabs>
      </w:pPr>
    </w:lvl>
    <w:lvl w:ilvl="2">
      <w:start w:val="1"/>
      <w:numFmt w:val="decimal"/>
      <w:isLgl w:val="false"/>
      <w:suff w:val="tab"/>
      <w:lvlText w:val="%1.%2.%3."/>
      <w:lvlJc w:val="left"/>
      <w:pPr>
        <w:ind w:left="1428" w:hanging="720"/>
        <w:tabs>
          <w:tab w:val="num" w:pos="0" w:leader="none"/>
        </w:tabs>
      </w:pPr>
    </w:lvl>
    <w:lvl w:ilvl="3">
      <w:start w:val="1"/>
      <w:numFmt w:val="decimal"/>
      <w:isLgl w:val="false"/>
      <w:suff w:val="tab"/>
      <w:lvlText w:val="%1.%2.%3.%4."/>
      <w:lvlJc w:val="left"/>
      <w:pPr>
        <w:ind w:left="1782" w:hanging="720"/>
        <w:tabs>
          <w:tab w:val="num" w:pos="0" w:leader="none"/>
        </w:tabs>
      </w:pPr>
    </w:lvl>
    <w:lvl w:ilvl="4">
      <w:start w:val="1"/>
      <w:numFmt w:val="decimal"/>
      <w:isLgl w:val="false"/>
      <w:suff w:val="tab"/>
      <w:lvlText w:val="%1.%2.%3.%4.%5."/>
      <w:lvlJc w:val="left"/>
      <w:pPr>
        <w:ind w:left="2496" w:hanging="1080"/>
        <w:tabs>
          <w:tab w:val="num" w:pos="0" w:leader="none"/>
        </w:tabs>
      </w:pPr>
    </w:lvl>
    <w:lvl w:ilvl="5">
      <w:start w:val="1"/>
      <w:numFmt w:val="decimal"/>
      <w:isLgl w:val="false"/>
      <w:suff w:val="tab"/>
      <w:lvlText w:val="%1.%2.%3.%4.%5.%6."/>
      <w:lvlJc w:val="left"/>
      <w:pPr>
        <w:ind w:left="2850" w:hanging="1080"/>
        <w:tabs>
          <w:tab w:val="num" w:pos="0" w:leader="none"/>
        </w:tabs>
      </w:pPr>
    </w:lvl>
    <w:lvl w:ilvl="6">
      <w:start w:val="1"/>
      <w:numFmt w:val="decimal"/>
      <w:isLgl w:val="false"/>
      <w:suff w:val="tab"/>
      <w:lvlText w:val="%1.%2.%3.%4.%5.%6.%7."/>
      <w:lvlJc w:val="left"/>
      <w:pPr>
        <w:ind w:left="3564" w:hanging="1440"/>
        <w:tabs>
          <w:tab w:val="num" w:pos="0" w:leader="none"/>
        </w:tabs>
      </w:pPr>
    </w:lvl>
    <w:lvl w:ilvl="7">
      <w:start w:val="1"/>
      <w:numFmt w:val="decimal"/>
      <w:isLgl w:val="false"/>
      <w:suff w:val="tab"/>
      <w:lvlText w:val="%1.%2.%3.%4.%5.%6.%7.%8."/>
      <w:lvlJc w:val="left"/>
      <w:pPr>
        <w:ind w:left="3918" w:hanging="1440"/>
        <w:tabs>
          <w:tab w:val="num" w:pos="0" w:leader="none"/>
        </w:tabs>
      </w:pPr>
    </w:lvl>
    <w:lvl w:ilvl="8">
      <w:start w:val="1"/>
      <w:numFmt w:val="decimal"/>
      <w:isLgl w:val="false"/>
      <w:suff w:val="tab"/>
      <w:lvlText w:val="%1.%2.%3.%4.%5.%6.%7.%8.%9."/>
      <w:lvlJc w:val="left"/>
      <w:pPr>
        <w:ind w:left="4632" w:hanging="1800"/>
        <w:tabs>
          <w:tab w:val="num" w:pos="0" w:leader="none"/>
        </w:tabs>
      </w:pPr>
    </w:lvl>
  </w:abstractNum>
  <w:abstractNum w:abstractNumId="41">
    <w:multiLevelType w:val="hybridMultilevel"/>
    <w:lvl w:ilvl="0">
      <w:start w:val="1"/>
      <w:numFmt w:val="decimal"/>
      <w:isLgl w:val="false"/>
      <w:suff w:val="tab"/>
      <w:lvlText w:val="%1."/>
      <w:lvlJc w:val="left"/>
      <w:pPr>
        <w:ind w:left="360" w:hanging="360"/>
      </w:pPr>
      <w:rPr>
        <w:b/>
      </w:rPr>
    </w:lvl>
    <w:lvl w:ilvl="1">
      <w:start w:val="1"/>
      <w:numFmt w:val="decimal"/>
      <w:isLgl w:val="false"/>
      <w:suff w:val="tab"/>
      <w:lvlText w:val="%1.%2."/>
      <w:lvlJc w:val="left"/>
      <w:pPr>
        <w:ind w:left="716" w:hanging="432"/>
      </w:pPr>
      <w:rPr>
        <w:rFonts w:hint="default" w:ascii="Times New Roman" w:hAnsi="Times New Roman" w:cs="Times New Roman"/>
        <w:b w:val="0"/>
        <w:sz w:val="20"/>
        <w:szCs w:val="20"/>
      </w:r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2">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4">
    <w:multiLevelType w:val="hybridMultilevel"/>
    <w:lvl w:ilvl="0">
      <w:start w:val="1"/>
      <w:numFmt w:val="upperRoman"/>
      <w:pStyle w:val="1359"/>
      <w:isLgl w:val="false"/>
      <w:suff w:val="tab"/>
      <w:lvlText w:val="ЧАСТЬ %1."/>
      <w:lvlJc w:val="left"/>
      <w:pPr>
        <w:ind w:left="720" w:hanging="720"/>
        <w:tabs>
          <w:tab w:val="num" w:pos="2160" w:leader="none"/>
        </w:tabs>
      </w:pPr>
      <w:rPr>
        <w:sz w:val="40"/>
        <w:szCs w:val="40"/>
      </w:rPr>
    </w:lvl>
    <w:lvl w:ilvl="1">
      <w:start w:val="1"/>
      <w:numFmt w:val="decimal"/>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45">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6">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7">
    <w:multiLevelType w:val="hybridMultilevel"/>
    <w:lvl w:ilvl="0">
      <w:start w:val="1"/>
      <w:numFmt w:val="decimal"/>
      <w:isLgl w:val="false"/>
      <w:suff w:val="tab"/>
      <w:lvlText w:val="%1."/>
      <w:lvlJc w:val="left"/>
      <w:pPr>
        <w:ind w:left="1069" w:hanging="360"/>
        <w:tabs>
          <w:tab w:val="num" w:pos="709" w:leader="none"/>
        </w:tabs>
      </w:pPr>
      <w:rPr>
        <w:rFonts w:ascii="Times New Roman" w:hAnsi="Times New Roman" w:eastAsia="Times New Roman" w:cs="Times New Roman"/>
      </w:rPr>
    </w:lvl>
    <w:lvl w:ilvl="1">
      <w:start w:val="1"/>
      <w:numFmt w:val="decimal"/>
      <w:isLgl w:val="false"/>
      <w:suff w:val="tab"/>
      <w:lvlText w:val="%1.%2."/>
      <w:lvlJc w:val="left"/>
      <w:pPr>
        <w:ind w:left="1581" w:hanging="1155"/>
        <w:tabs>
          <w:tab w:val="num" w:pos="0" w:leader="none"/>
        </w:tabs>
      </w:pPr>
      <w:rPr>
        <w:b w:val="0"/>
        <w:color w:val="000000"/>
      </w:rPr>
    </w:lvl>
    <w:lvl w:ilvl="2">
      <w:start w:val="1"/>
      <w:numFmt w:val="decimal"/>
      <w:isLgl w:val="false"/>
      <w:suff w:val="tab"/>
      <w:lvlText w:val="%1.%2.%3."/>
      <w:lvlJc w:val="left"/>
      <w:pPr>
        <w:ind w:left="1864" w:hanging="1155"/>
        <w:tabs>
          <w:tab w:val="num" w:pos="0" w:leader="none"/>
        </w:tabs>
      </w:pPr>
    </w:lvl>
    <w:lvl w:ilvl="3">
      <w:start w:val="1"/>
      <w:numFmt w:val="decimal"/>
      <w:isLgl w:val="false"/>
      <w:suff w:val="tab"/>
      <w:lvlText w:val="%1.%2.%3.%4."/>
      <w:lvlJc w:val="left"/>
      <w:pPr>
        <w:ind w:left="1864" w:hanging="1155"/>
        <w:tabs>
          <w:tab w:val="num" w:pos="0" w:leader="none"/>
        </w:tabs>
      </w:pPr>
    </w:lvl>
    <w:lvl w:ilvl="4">
      <w:start w:val="1"/>
      <w:numFmt w:val="decimal"/>
      <w:isLgl w:val="false"/>
      <w:suff w:val="tab"/>
      <w:lvlText w:val="%1.%2.%3.%4.%5."/>
      <w:lvlJc w:val="left"/>
      <w:pPr>
        <w:ind w:left="1864" w:hanging="1155"/>
        <w:tabs>
          <w:tab w:val="num" w:pos="0" w:leader="none"/>
        </w:tabs>
      </w:pPr>
    </w:lvl>
    <w:lvl w:ilvl="5">
      <w:start w:val="1"/>
      <w:numFmt w:val="decimal"/>
      <w:isLgl w:val="false"/>
      <w:suff w:val="tab"/>
      <w:lvlText w:val="%1.%2.%3.%4.%5.%6."/>
      <w:lvlJc w:val="left"/>
      <w:pPr>
        <w:ind w:left="1864" w:hanging="1155"/>
        <w:tabs>
          <w:tab w:val="num" w:pos="0" w:leader="none"/>
        </w:tabs>
      </w:pPr>
    </w:lvl>
    <w:lvl w:ilvl="6">
      <w:start w:val="1"/>
      <w:numFmt w:val="decimal"/>
      <w:isLgl w:val="false"/>
      <w:suff w:val="tab"/>
      <w:lvlText w:val="%1.%2.%3.%4.%5.%6.%7."/>
      <w:lvlJc w:val="left"/>
      <w:pPr>
        <w:ind w:left="2149" w:hanging="1440"/>
        <w:tabs>
          <w:tab w:val="num" w:pos="0" w:leader="none"/>
        </w:tabs>
      </w:pPr>
    </w:lvl>
    <w:lvl w:ilvl="7">
      <w:start w:val="1"/>
      <w:numFmt w:val="decimal"/>
      <w:isLgl w:val="false"/>
      <w:suff w:val="tab"/>
      <w:lvlText w:val="%1.%2.%3.%4.%5.%6.%7.%8."/>
      <w:lvlJc w:val="left"/>
      <w:pPr>
        <w:ind w:left="2149" w:hanging="1440"/>
        <w:tabs>
          <w:tab w:val="num" w:pos="0" w:leader="none"/>
        </w:tabs>
      </w:pPr>
    </w:lvl>
    <w:lvl w:ilvl="8">
      <w:start w:val="1"/>
      <w:numFmt w:val="decimal"/>
      <w:isLgl w:val="false"/>
      <w:suff w:val="tab"/>
      <w:lvlText w:val="%1.%2.%3.%4.%5.%6.%7.%8.%9."/>
      <w:lvlJc w:val="left"/>
      <w:pPr>
        <w:ind w:left="2509" w:hanging="1800"/>
        <w:tabs>
          <w:tab w:val="num" w:pos="0" w:leader="none"/>
        </w:tabs>
      </w:pPr>
    </w:lvl>
  </w:abstractNum>
  <w:abstractNum w:abstractNumId="48">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9">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50">
    <w:multiLevelType w:val="hybridMultilevel"/>
    <w:lvl w:ilvl="0">
      <w:start w:val="1"/>
      <w:numFmt w:val="decimal"/>
      <w:pStyle w:val="1414"/>
      <w:isLgl w:val="false"/>
      <w:suff w:val="tab"/>
      <w:lvlText w:val="%1."/>
      <w:lvlJc w:val="left"/>
      <w:pPr>
        <w:ind w:left="432" w:hanging="432"/>
        <w:tabs>
          <w:tab w:val="num" w:pos="432" w:leader="none"/>
        </w:tabs>
      </w:pPr>
    </w:lvl>
    <w:lvl w:ilvl="1">
      <w:start w:val="1"/>
      <w:numFmt w:val="decimal"/>
      <w:isLgl w:val="false"/>
      <w:suff w:val="tab"/>
      <w:lvlText w:val="%1.%2"/>
      <w:lvlJc w:val="left"/>
      <w:pPr>
        <w:ind w:left="1836" w:hanging="576"/>
        <w:tabs>
          <w:tab w:val="num" w:pos="1836" w:leader="none"/>
        </w:tabs>
      </w:pPr>
    </w:lvl>
    <w:lvl w:ilvl="2">
      <w:start w:val="1"/>
      <w:numFmt w:val="decimal"/>
      <w:isLgl w:val="false"/>
      <w:suff w:val="tab"/>
      <w:lvlText w:val="%1.%2.%3"/>
      <w:lvlJc w:val="left"/>
      <w:pPr>
        <w:ind w:left="1080" w:firstLine="0"/>
        <w:tabs>
          <w:tab w:val="num" w:pos="1307"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51">
    <w:multiLevelType w:val="hybridMultilevel"/>
    <w:lvl w:ilvl="0">
      <w:start w:val="1"/>
      <w:numFmt w:val="decimal"/>
      <w:isLgl w:val="false"/>
      <w:suff w:val="tab"/>
      <w:lvlText w:val="%1."/>
      <w:lvlJc w:val="left"/>
      <w:pPr>
        <w:ind w:left="720" w:hanging="360"/>
        <w:tabs>
          <w:tab w:val="num" w:pos="0" w:leader="none"/>
        </w:tabs>
      </w:pPr>
      <w:rPr>
        <w:color w:val="0d0d0d"/>
        <w:sz w:val="22"/>
        <w:szCs w:val="22"/>
        <w:lang w:eastAsia="ar-SA"/>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52">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5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54">
    <w:multiLevelType w:val="hybridMultilevel"/>
    <w:lvl w:ilvl="0">
      <w:start w:val="1"/>
      <w:numFmt w:val="bullet"/>
      <w:pStyle w:val="1351"/>
      <w:isLgl w:val="false"/>
      <w:suff w:val="tab"/>
      <w:lvlText w:val=""/>
      <w:lvlJc w:val="left"/>
      <w:pPr>
        <w:ind w:left="926" w:hanging="360"/>
        <w:tabs>
          <w:tab w:val="num" w:pos="926" w:leader="none"/>
        </w:tabs>
      </w:pPr>
      <w:rPr>
        <w:rFonts w:hint="default" w:ascii="Symbol" w:hAnsi="Symbol" w:cs="Symbol"/>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num w:numId="1">
    <w:abstractNumId w:val="32"/>
  </w:num>
  <w:num w:numId="2">
    <w:abstractNumId w:val="11"/>
  </w:num>
  <w:num w:numId="3">
    <w:abstractNumId w:val="16"/>
  </w:num>
  <w:num w:numId="4">
    <w:abstractNumId w:val="1"/>
  </w:num>
  <w:num w:numId="5">
    <w:abstractNumId w:val="24"/>
  </w:num>
  <w:num w:numId="6">
    <w:abstractNumId w:val="38"/>
  </w:num>
  <w:num w:numId="7">
    <w:abstractNumId w:val="33"/>
  </w:num>
  <w:num w:numId="8">
    <w:abstractNumId w:val="54"/>
  </w:num>
  <w:num w:numId="9">
    <w:abstractNumId w:val="10"/>
  </w:num>
  <w:num w:numId="10">
    <w:abstractNumId w:val="28"/>
  </w:num>
  <w:num w:numId="11">
    <w:abstractNumId w:val="26"/>
  </w:num>
  <w:num w:numId="12">
    <w:abstractNumId w:val="5"/>
  </w:num>
  <w:num w:numId="13">
    <w:abstractNumId w:val="14"/>
  </w:num>
  <w:num w:numId="14">
    <w:abstractNumId w:val="7"/>
  </w:num>
  <w:num w:numId="15">
    <w:abstractNumId w:val="40"/>
  </w:num>
  <w:num w:numId="16">
    <w:abstractNumId w:val="23"/>
  </w:num>
  <w:num w:numId="17">
    <w:abstractNumId w:val="0"/>
  </w:num>
  <w:num w:numId="18">
    <w:abstractNumId w:val="37"/>
  </w:num>
  <w:num w:numId="19">
    <w:abstractNumId w:val="29"/>
  </w:num>
  <w:num w:numId="20">
    <w:abstractNumId w:val="12"/>
  </w:num>
  <w:num w:numId="21">
    <w:abstractNumId w:val="39"/>
  </w:num>
  <w:num w:numId="22">
    <w:abstractNumId w:val="27"/>
  </w:num>
  <w:num w:numId="23">
    <w:abstractNumId w:val="25"/>
  </w:num>
  <w:num w:numId="24">
    <w:abstractNumId w:val="50"/>
  </w:num>
  <w:num w:numId="25">
    <w:abstractNumId w:val="17"/>
  </w:num>
  <w:num w:numId="26">
    <w:abstractNumId w:val="44"/>
  </w:num>
  <w:num w:numId="27">
    <w:abstractNumId w:val="9"/>
  </w:num>
  <w:num w:numId="28">
    <w:abstractNumId w:val="18"/>
  </w:num>
  <w:num w:numId="29">
    <w:abstractNumId w:val="51"/>
  </w:num>
  <w:num w:numId="3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15"/>
  </w:num>
  <w:num w:numId="33">
    <w:abstractNumId w:val="53"/>
  </w:num>
  <w:num w:numId="34">
    <w:abstractNumId w:val="46"/>
  </w:num>
  <w:num w:numId="35">
    <w:abstractNumId w:val="21"/>
  </w:num>
  <w:num w:numId="36">
    <w:abstractNumId w:val="20"/>
  </w:num>
  <w:num w:numId="37">
    <w:abstractNumId w:val="36"/>
  </w:num>
  <w:num w:numId="38">
    <w:abstractNumId w:val="22"/>
  </w:num>
  <w:num w:numId="39">
    <w:abstractNumId w:val="45"/>
  </w:num>
  <w:num w:numId="40">
    <w:abstractNumId w:val="6"/>
  </w:num>
  <w:num w:numId="41">
    <w:abstractNumId w:val="48"/>
  </w:num>
  <w:num w:numId="42">
    <w:abstractNumId w:val="30"/>
  </w:num>
  <w:num w:numId="43">
    <w:abstractNumId w:val="35"/>
  </w:num>
  <w:num w:numId="44">
    <w:abstractNumId w:val="42"/>
  </w:num>
  <w:num w:numId="45">
    <w:abstractNumId w:val="49"/>
  </w:num>
  <w:num w:numId="46">
    <w:abstractNumId w:val="34"/>
  </w:num>
  <w:num w:numId="47">
    <w:abstractNumId w:val="52"/>
  </w:num>
  <w:num w:numId="48">
    <w:abstractNumId w:val="3"/>
  </w:num>
  <w:num w:numId="49">
    <w:abstractNumId w:val="43"/>
  </w:num>
  <w:num w:numId="50">
    <w:abstractNumId w:val="4"/>
  </w:num>
  <w:num w:numId="51">
    <w:abstractNumId w:val="47"/>
  </w:num>
  <w:num w:numId="52">
    <w:abstractNumId w:val="13"/>
  </w:num>
  <w:num w:numId="53">
    <w:abstractNumId w:val="19"/>
  </w:num>
  <w:num w:numId="54">
    <w:abstractNumId w:val="2"/>
  </w:num>
  <w:num w:numId="5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eachPage"/>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DejaVu Sans" w:cs="DejaVu Sans"/>
        <w:sz w:val="24"/>
        <w:szCs w:val="24"/>
        <w:lang w:val="en-US" w:eastAsia="zh-CN" w:bidi="hi-I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54" w:default="1">
    <w:name w:val="Normal"/>
    <w:qFormat/>
    <w:pPr>
      <w:jc w:val="both"/>
      <w:spacing w:after="60"/>
    </w:pPr>
    <w:rPr>
      <w:rFonts w:eastAsia="Times New Roman" w:cs="Times New Roman"/>
      <w:lang w:val="ru-RU" w:bidi="ar-SA"/>
    </w:rPr>
  </w:style>
  <w:style w:type="paragraph" w:styleId="855">
    <w:name w:val="Heading 1"/>
    <w:basedOn w:val="854"/>
    <w:next w:val="854"/>
    <w:link w:val="883"/>
    <w:qFormat/>
    <w:pPr>
      <w:numPr>
        <w:ilvl w:val="0"/>
        <w:numId w:val="1"/>
      </w:numPr>
      <w:ind w:left="432" w:hanging="432"/>
      <w:jc w:val="center"/>
      <w:keepNext/>
      <w:spacing w:before="240"/>
      <w:outlineLvl w:val="0"/>
    </w:pPr>
    <w:rPr>
      <w:b/>
      <w:bCs/>
      <w:sz w:val="36"/>
      <w:szCs w:val="36"/>
    </w:rPr>
  </w:style>
  <w:style w:type="paragraph" w:styleId="856">
    <w:name w:val="Heading 2"/>
    <w:basedOn w:val="854"/>
    <w:next w:val="854"/>
    <w:link w:val="884"/>
    <w:qFormat/>
    <w:pPr>
      <w:numPr>
        <w:ilvl w:val="1"/>
        <w:numId w:val="1"/>
      </w:numPr>
      <w:ind w:left="1116" w:hanging="576"/>
      <w:jc w:val="center"/>
      <w:keepNext/>
      <w:outlineLvl w:val="1"/>
    </w:pPr>
    <w:rPr>
      <w:b/>
      <w:bCs/>
      <w:sz w:val="30"/>
      <w:szCs w:val="30"/>
      <w:lang w:val="en-US"/>
    </w:rPr>
  </w:style>
  <w:style w:type="paragraph" w:styleId="857">
    <w:name w:val="Heading 3"/>
    <w:basedOn w:val="854"/>
    <w:next w:val="854"/>
    <w:link w:val="885"/>
    <w:qFormat/>
    <w:pPr>
      <w:numPr>
        <w:ilvl w:val="2"/>
        <w:numId w:val="1"/>
      </w:numPr>
      <w:keepNext/>
      <w:spacing w:before="240"/>
      <w:outlineLvl w:val="2"/>
    </w:pPr>
    <w:rPr>
      <w:rFonts w:ascii="Arial" w:hAnsi="Arial" w:cs="Arial"/>
      <w:b/>
      <w:bCs/>
      <w:lang w:val="en-US"/>
    </w:rPr>
  </w:style>
  <w:style w:type="paragraph" w:styleId="858">
    <w:name w:val="Heading 4"/>
    <w:basedOn w:val="854"/>
    <w:next w:val="854"/>
    <w:link w:val="886"/>
    <w:qFormat/>
    <w:pPr>
      <w:numPr>
        <w:ilvl w:val="3"/>
        <w:numId w:val="1"/>
      </w:numPr>
      <w:keepNext/>
      <w:spacing w:before="240"/>
      <w:outlineLvl w:val="3"/>
    </w:pPr>
    <w:rPr>
      <w:rFonts w:ascii="Arial" w:hAnsi="Arial" w:cs="Arial"/>
      <w:lang w:val="en-US"/>
    </w:rPr>
  </w:style>
  <w:style w:type="paragraph" w:styleId="859">
    <w:name w:val="Heading 5"/>
    <w:basedOn w:val="854"/>
    <w:next w:val="854"/>
    <w:qFormat/>
    <w:pPr>
      <w:numPr>
        <w:ilvl w:val="4"/>
        <w:numId w:val="1"/>
      </w:numPr>
      <w:spacing w:before="240"/>
      <w:outlineLvl w:val="4"/>
    </w:pPr>
    <w:rPr>
      <w:sz w:val="22"/>
      <w:szCs w:val="22"/>
      <w:lang w:val="en-US"/>
    </w:rPr>
  </w:style>
  <w:style w:type="paragraph" w:styleId="860">
    <w:name w:val="Heading 6"/>
    <w:basedOn w:val="854"/>
    <w:next w:val="854"/>
    <w:link w:val="887"/>
    <w:qFormat/>
    <w:pPr>
      <w:numPr>
        <w:ilvl w:val="5"/>
        <w:numId w:val="1"/>
      </w:numPr>
      <w:ind w:left="1152" w:hanging="1152"/>
      <w:spacing w:before="240"/>
      <w:outlineLvl w:val="5"/>
    </w:pPr>
    <w:rPr>
      <w:i/>
      <w:iCs/>
      <w:sz w:val="22"/>
      <w:szCs w:val="22"/>
    </w:rPr>
  </w:style>
  <w:style w:type="paragraph" w:styleId="861">
    <w:name w:val="Heading 7"/>
    <w:basedOn w:val="854"/>
    <w:next w:val="854"/>
    <w:link w:val="888"/>
    <w:qFormat/>
    <w:pPr>
      <w:numPr>
        <w:ilvl w:val="6"/>
        <w:numId w:val="1"/>
      </w:numPr>
      <w:ind w:left="1296" w:hanging="1296"/>
      <w:spacing w:before="240"/>
      <w:outlineLvl w:val="6"/>
    </w:pPr>
    <w:rPr>
      <w:rFonts w:ascii="Arial" w:hAnsi="Arial" w:cs="Arial"/>
      <w:sz w:val="20"/>
      <w:szCs w:val="20"/>
    </w:rPr>
  </w:style>
  <w:style w:type="paragraph" w:styleId="862">
    <w:name w:val="Heading 8"/>
    <w:basedOn w:val="854"/>
    <w:next w:val="854"/>
    <w:link w:val="889"/>
    <w:qFormat/>
    <w:pPr>
      <w:numPr>
        <w:ilvl w:val="7"/>
        <w:numId w:val="1"/>
      </w:numPr>
      <w:ind w:left="1440" w:hanging="1440"/>
      <w:spacing w:before="240"/>
      <w:outlineLvl w:val="7"/>
    </w:pPr>
    <w:rPr>
      <w:rFonts w:ascii="Arial" w:hAnsi="Arial" w:cs="Arial"/>
      <w:i/>
      <w:iCs/>
      <w:sz w:val="20"/>
      <w:szCs w:val="20"/>
    </w:rPr>
  </w:style>
  <w:style w:type="paragraph" w:styleId="863">
    <w:name w:val="Heading 9"/>
    <w:basedOn w:val="854"/>
    <w:next w:val="854"/>
    <w:link w:val="890"/>
    <w:qFormat/>
    <w:pPr>
      <w:numPr>
        <w:ilvl w:val="8"/>
        <w:numId w:val="1"/>
      </w:numPr>
      <w:ind w:left="1584" w:hanging="1584"/>
      <w:spacing w:before="240"/>
      <w:outlineLvl w:val="8"/>
    </w:pPr>
    <w:rPr>
      <w:rFonts w:ascii="Arial" w:hAnsi="Arial" w:cs="Arial"/>
      <w:b/>
      <w:bCs/>
      <w:i/>
      <w:iCs/>
      <w:sz w:val="18"/>
      <w:szCs w:val="18"/>
    </w:rPr>
  </w:style>
  <w:style w:type="character" w:styleId="864" w:default="1">
    <w:name w:val="Default Paragraph Font"/>
    <w:uiPriority w:val="1"/>
    <w:unhideWhenUsed/>
  </w:style>
  <w:style w:type="table" w:styleId="865" w:default="1">
    <w:name w:val="Normal Table"/>
    <w:uiPriority w:val="99"/>
    <w:semiHidden/>
    <w:unhideWhenUsed/>
    <w:tblPr>
      <w:tblInd w:w="0" w:type="dxa"/>
      <w:tblCellMar>
        <w:left w:w="108" w:type="dxa"/>
        <w:top w:w="0" w:type="dxa"/>
        <w:right w:w="108" w:type="dxa"/>
        <w:bottom w:w="0" w:type="dxa"/>
      </w:tblCellMar>
    </w:tblPr>
  </w:style>
  <w:style w:type="numbering" w:styleId="866" w:default="1">
    <w:name w:val="No List"/>
    <w:uiPriority w:val="99"/>
    <w:semiHidden/>
    <w:unhideWhenUsed/>
  </w:style>
  <w:style w:type="character" w:styleId="867" w:customStyle="1">
    <w:name w:val="Heading 1 Char"/>
    <w:basedOn w:val="864"/>
    <w:uiPriority w:val="9"/>
    <w:rPr>
      <w:rFonts w:ascii="Arial" w:hAnsi="Arial" w:eastAsia="Arial" w:cs="Arial"/>
      <w:sz w:val="40"/>
      <w:szCs w:val="40"/>
    </w:rPr>
  </w:style>
  <w:style w:type="character" w:styleId="868" w:customStyle="1">
    <w:name w:val="Heading 2 Char"/>
    <w:basedOn w:val="864"/>
    <w:uiPriority w:val="9"/>
    <w:rPr>
      <w:rFonts w:ascii="Arial" w:hAnsi="Arial" w:eastAsia="Arial" w:cs="Arial"/>
      <w:sz w:val="34"/>
    </w:rPr>
  </w:style>
  <w:style w:type="character" w:styleId="869" w:customStyle="1">
    <w:name w:val="Heading 3 Char"/>
    <w:basedOn w:val="864"/>
    <w:uiPriority w:val="9"/>
    <w:rPr>
      <w:rFonts w:ascii="Arial" w:hAnsi="Arial" w:eastAsia="Arial" w:cs="Arial"/>
      <w:sz w:val="30"/>
      <w:szCs w:val="30"/>
    </w:rPr>
  </w:style>
  <w:style w:type="character" w:styleId="870" w:customStyle="1">
    <w:name w:val="Heading 4 Char"/>
    <w:basedOn w:val="864"/>
    <w:uiPriority w:val="9"/>
    <w:rPr>
      <w:rFonts w:ascii="Arial" w:hAnsi="Arial" w:eastAsia="Arial" w:cs="Arial"/>
      <w:b/>
      <w:bCs/>
      <w:sz w:val="26"/>
      <w:szCs w:val="26"/>
    </w:rPr>
  </w:style>
  <w:style w:type="character" w:styleId="871" w:customStyle="1">
    <w:name w:val="Heading 6 Char"/>
    <w:basedOn w:val="864"/>
    <w:uiPriority w:val="9"/>
    <w:rPr>
      <w:rFonts w:ascii="Arial" w:hAnsi="Arial" w:eastAsia="Arial" w:cs="Arial"/>
      <w:b/>
      <w:bCs/>
      <w:sz w:val="22"/>
      <w:szCs w:val="22"/>
    </w:rPr>
  </w:style>
  <w:style w:type="character" w:styleId="872" w:customStyle="1">
    <w:name w:val="Heading 7 Char"/>
    <w:basedOn w:val="864"/>
    <w:uiPriority w:val="9"/>
    <w:rPr>
      <w:rFonts w:ascii="Arial" w:hAnsi="Arial" w:eastAsia="Arial" w:cs="Arial"/>
      <w:b/>
      <w:bCs/>
      <w:i/>
      <w:iCs/>
      <w:sz w:val="22"/>
      <w:szCs w:val="22"/>
    </w:rPr>
  </w:style>
  <w:style w:type="character" w:styleId="873" w:customStyle="1">
    <w:name w:val="Heading 8 Char"/>
    <w:basedOn w:val="864"/>
    <w:uiPriority w:val="9"/>
    <w:rPr>
      <w:rFonts w:ascii="Arial" w:hAnsi="Arial" w:eastAsia="Arial" w:cs="Arial"/>
      <w:i/>
      <w:iCs/>
      <w:sz w:val="22"/>
      <w:szCs w:val="22"/>
    </w:rPr>
  </w:style>
  <w:style w:type="character" w:styleId="874" w:customStyle="1">
    <w:name w:val="Heading 9 Char"/>
    <w:basedOn w:val="864"/>
    <w:uiPriority w:val="9"/>
    <w:rPr>
      <w:rFonts w:ascii="Arial" w:hAnsi="Arial" w:eastAsia="Arial" w:cs="Arial"/>
      <w:i/>
      <w:iCs/>
      <w:sz w:val="21"/>
      <w:szCs w:val="21"/>
    </w:rPr>
  </w:style>
  <w:style w:type="character" w:styleId="875" w:customStyle="1">
    <w:name w:val="Title Char"/>
    <w:basedOn w:val="864"/>
    <w:uiPriority w:val="10"/>
    <w:rPr>
      <w:sz w:val="48"/>
      <w:szCs w:val="48"/>
    </w:rPr>
  </w:style>
  <w:style w:type="character" w:styleId="876" w:customStyle="1">
    <w:name w:val="Subtitle Char"/>
    <w:basedOn w:val="864"/>
    <w:uiPriority w:val="11"/>
    <w:rPr>
      <w:sz w:val="24"/>
      <w:szCs w:val="24"/>
    </w:rPr>
  </w:style>
  <w:style w:type="character" w:styleId="877" w:customStyle="1">
    <w:name w:val="Quote Char"/>
    <w:uiPriority w:val="29"/>
    <w:rPr>
      <w:i/>
    </w:rPr>
  </w:style>
  <w:style w:type="character" w:styleId="878" w:customStyle="1">
    <w:name w:val="Intense Quote Char"/>
    <w:uiPriority w:val="30"/>
    <w:rPr>
      <w:i/>
    </w:rPr>
  </w:style>
  <w:style w:type="character" w:styleId="879" w:customStyle="1">
    <w:name w:val="Header Char"/>
    <w:basedOn w:val="864"/>
    <w:uiPriority w:val="99"/>
  </w:style>
  <w:style w:type="character" w:styleId="880" w:customStyle="1">
    <w:name w:val="Caption Char"/>
    <w:uiPriority w:val="99"/>
  </w:style>
  <w:style w:type="character" w:styleId="881" w:customStyle="1">
    <w:name w:val="Footnote Text Char"/>
    <w:uiPriority w:val="99"/>
    <w:rPr>
      <w:sz w:val="18"/>
    </w:rPr>
  </w:style>
  <w:style w:type="character" w:styleId="882" w:customStyle="1">
    <w:name w:val="Endnote Text Char"/>
    <w:uiPriority w:val="99"/>
    <w:rPr>
      <w:sz w:val="20"/>
    </w:rPr>
  </w:style>
  <w:style w:type="character" w:styleId="883" w:customStyle="1">
    <w:name w:val="Заголовок 1 Знак1"/>
    <w:basedOn w:val="864"/>
    <w:link w:val="855"/>
    <w:rPr>
      <w:rFonts w:eastAsia="Times New Roman" w:cs="Times New Roman"/>
      <w:b/>
      <w:bCs/>
      <w:sz w:val="36"/>
      <w:szCs w:val="36"/>
      <w:lang w:val="ru-RU" w:bidi="ar-SA"/>
    </w:rPr>
  </w:style>
  <w:style w:type="character" w:styleId="884" w:customStyle="1">
    <w:name w:val="Заголовок 2 Знак3"/>
    <w:basedOn w:val="864"/>
    <w:link w:val="856"/>
    <w:rPr>
      <w:rFonts w:eastAsia="Times New Roman" w:cs="Times New Roman"/>
      <w:b/>
      <w:bCs/>
      <w:sz w:val="30"/>
      <w:szCs w:val="30"/>
      <w:lang w:bidi="ar-SA"/>
    </w:rPr>
  </w:style>
  <w:style w:type="character" w:styleId="885" w:customStyle="1">
    <w:name w:val="Заголовок 3 Знак1"/>
    <w:basedOn w:val="864"/>
    <w:link w:val="857"/>
    <w:rPr>
      <w:rFonts w:ascii="Arial" w:hAnsi="Arial" w:eastAsia="Times New Roman" w:cs="Arial"/>
      <w:b/>
      <w:bCs/>
      <w:lang w:bidi="ar-SA"/>
    </w:rPr>
  </w:style>
  <w:style w:type="character" w:styleId="886" w:customStyle="1">
    <w:name w:val="Заголовок 4 Знак1"/>
    <w:basedOn w:val="864"/>
    <w:link w:val="858"/>
    <w:rPr>
      <w:rFonts w:ascii="Arial" w:hAnsi="Arial" w:eastAsia="Times New Roman" w:cs="Arial"/>
      <w:lang w:bidi="ar-SA"/>
    </w:rPr>
  </w:style>
  <w:style w:type="character" w:styleId="887" w:customStyle="1">
    <w:name w:val="Заголовок 6 Знак1"/>
    <w:basedOn w:val="864"/>
    <w:link w:val="860"/>
    <w:rPr>
      <w:rFonts w:eastAsia="Times New Roman" w:cs="Times New Roman"/>
      <w:i/>
      <w:iCs/>
      <w:sz w:val="22"/>
      <w:szCs w:val="22"/>
      <w:lang w:val="ru-RU" w:bidi="ar-SA"/>
    </w:rPr>
  </w:style>
  <w:style w:type="character" w:styleId="888" w:customStyle="1">
    <w:name w:val="Заголовок 7 Знак1"/>
    <w:basedOn w:val="864"/>
    <w:link w:val="861"/>
    <w:rPr>
      <w:rFonts w:ascii="Arial" w:hAnsi="Arial" w:eastAsia="Times New Roman" w:cs="Arial"/>
      <w:sz w:val="20"/>
      <w:szCs w:val="20"/>
      <w:lang w:val="ru-RU" w:bidi="ar-SA"/>
    </w:rPr>
  </w:style>
  <w:style w:type="character" w:styleId="889" w:customStyle="1">
    <w:name w:val="Заголовок 8 Знак1"/>
    <w:basedOn w:val="864"/>
    <w:link w:val="862"/>
    <w:rPr>
      <w:rFonts w:ascii="Arial" w:hAnsi="Arial" w:eastAsia="Times New Roman" w:cs="Arial"/>
      <w:i/>
      <w:iCs/>
      <w:sz w:val="20"/>
      <w:szCs w:val="20"/>
      <w:lang w:val="ru-RU" w:bidi="ar-SA"/>
    </w:rPr>
  </w:style>
  <w:style w:type="character" w:styleId="890" w:customStyle="1">
    <w:name w:val="Заголовок 9 Знак1"/>
    <w:basedOn w:val="864"/>
    <w:link w:val="863"/>
    <w:rPr>
      <w:rFonts w:ascii="Arial" w:hAnsi="Arial" w:eastAsia="Times New Roman" w:cs="Arial"/>
      <w:b/>
      <w:bCs/>
      <w:i/>
      <w:iCs/>
      <w:sz w:val="18"/>
      <w:szCs w:val="18"/>
      <w:lang w:val="ru-RU" w:bidi="ar-SA"/>
    </w:rPr>
  </w:style>
  <w:style w:type="paragraph" w:styleId="891">
    <w:name w:val="Title"/>
    <w:basedOn w:val="854"/>
    <w:next w:val="854"/>
    <w:link w:val="1299"/>
    <w:uiPriority w:val="10"/>
    <w:qFormat/>
    <w:pPr>
      <w:contextualSpacing/>
      <w:spacing w:before="300" w:after="200"/>
    </w:pPr>
    <w:rPr>
      <w:sz w:val="48"/>
      <w:szCs w:val="48"/>
    </w:rPr>
  </w:style>
  <w:style w:type="character" w:styleId="892" w:customStyle="1">
    <w:name w:val="Подзаголовок Знак1"/>
    <w:basedOn w:val="864"/>
    <w:link w:val="1364"/>
    <w:uiPriority w:val="11"/>
    <w:rPr>
      <w:sz w:val="24"/>
      <w:szCs w:val="24"/>
    </w:rPr>
  </w:style>
  <w:style w:type="paragraph" w:styleId="893">
    <w:name w:val="Quote"/>
    <w:basedOn w:val="854"/>
    <w:next w:val="854"/>
    <w:link w:val="894"/>
    <w:uiPriority w:val="29"/>
    <w:qFormat/>
    <w:pPr>
      <w:ind w:left="720" w:right="720"/>
    </w:pPr>
    <w:rPr>
      <w:i/>
    </w:rPr>
  </w:style>
  <w:style w:type="character" w:styleId="894" w:customStyle="1">
    <w:name w:val="Цитата 2 Знак"/>
    <w:link w:val="893"/>
    <w:uiPriority w:val="29"/>
    <w:rPr>
      <w:i/>
    </w:rPr>
  </w:style>
  <w:style w:type="paragraph" w:styleId="895">
    <w:name w:val="Intense Quote"/>
    <w:basedOn w:val="854"/>
    <w:next w:val="854"/>
    <w:link w:val="896"/>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96" w:customStyle="1">
    <w:name w:val="Выделенная цитата Знак"/>
    <w:link w:val="895"/>
    <w:uiPriority w:val="30"/>
    <w:rPr>
      <w:i/>
    </w:rPr>
  </w:style>
  <w:style w:type="character" w:styleId="897" w:customStyle="1">
    <w:name w:val="Верхний колонтитул Знак1"/>
    <w:basedOn w:val="864"/>
    <w:link w:val="1376"/>
    <w:uiPriority w:val="99"/>
  </w:style>
  <w:style w:type="character" w:styleId="898" w:customStyle="1">
    <w:name w:val="Нижний колонтитул Знак1"/>
    <w:link w:val="1379"/>
    <w:uiPriority w:val="99"/>
  </w:style>
  <w:style w:type="table" w:styleId="899">
    <w:name w:val="Table Grid"/>
    <w:basedOn w:val="865"/>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00" w:customStyle="1">
    <w:name w:val="Table Grid Light"/>
    <w:basedOn w:val="865"/>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901">
    <w:name w:val="Plain Table 1"/>
    <w:basedOn w:val="865"/>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902">
    <w:name w:val="Plain Table 2"/>
    <w:basedOn w:val="865"/>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903">
    <w:name w:val="Plain Table 3"/>
    <w:basedOn w:val="865"/>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904">
    <w:name w:val="Plain Table 4"/>
    <w:basedOn w:val="865"/>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905">
    <w:name w:val="Plain Table 5"/>
    <w:basedOn w:val="865"/>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906">
    <w:name w:val="Grid Table 1 Light"/>
    <w:basedOn w:val="865"/>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907" w:customStyle="1">
    <w:name w:val="Grid Table 1 Light - Accent 1"/>
    <w:basedOn w:val="865"/>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908" w:customStyle="1">
    <w:name w:val="Grid Table 1 Light - Accent 2"/>
    <w:basedOn w:val="865"/>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909" w:customStyle="1">
    <w:name w:val="Grid Table 1 Light - Accent 3"/>
    <w:basedOn w:val="865"/>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910" w:customStyle="1">
    <w:name w:val="Grid Table 1 Light - Accent 4"/>
    <w:basedOn w:val="865"/>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911" w:customStyle="1">
    <w:name w:val="Grid Table 1 Light - Accent 5"/>
    <w:basedOn w:val="865"/>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912" w:customStyle="1">
    <w:name w:val="Grid Table 1 Light - Accent 6"/>
    <w:basedOn w:val="865"/>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913">
    <w:name w:val="Grid Table 2"/>
    <w:basedOn w:val="865"/>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914" w:customStyle="1">
    <w:name w:val="Grid Table 2 - Accent 1"/>
    <w:basedOn w:val="865"/>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915" w:customStyle="1">
    <w:name w:val="Grid Table 2 - Accent 2"/>
    <w:basedOn w:val="865"/>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916" w:customStyle="1">
    <w:name w:val="Grid Table 2 - Accent 3"/>
    <w:basedOn w:val="865"/>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917" w:customStyle="1">
    <w:name w:val="Grid Table 2 - Accent 4"/>
    <w:basedOn w:val="865"/>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918" w:customStyle="1">
    <w:name w:val="Grid Table 2 - Accent 5"/>
    <w:basedOn w:val="865"/>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919" w:customStyle="1">
    <w:name w:val="Grid Table 2 - Accent 6"/>
    <w:basedOn w:val="865"/>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920">
    <w:name w:val="Grid Table 3"/>
    <w:basedOn w:val="865"/>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1" w:customStyle="1">
    <w:name w:val="Grid Table 3 - Accent 1"/>
    <w:basedOn w:val="865"/>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2" w:customStyle="1">
    <w:name w:val="Grid Table 3 - Accent 2"/>
    <w:basedOn w:val="865"/>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3" w:customStyle="1">
    <w:name w:val="Grid Table 3 - Accent 3"/>
    <w:basedOn w:val="865"/>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4" w:customStyle="1">
    <w:name w:val="Grid Table 3 - Accent 4"/>
    <w:basedOn w:val="865"/>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5" w:customStyle="1">
    <w:name w:val="Grid Table 3 - Accent 5"/>
    <w:basedOn w:val="865"/>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6" w:customStyle="1">
    <w:name w:val="Grid Table 3 - Accent 6"/>
    <w:basedOn w:val="865"/>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27">
    <w:name w:val="Grid Table 4"/>
    <w:basedOn w:val="865"/>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928" w:customStyle="1">
    <w:name w:val="Grid Table 4 - Accent 1"/>
    <w:basedOn w:val="865"/>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929" w:customStyle="1">
    <w:name w:val="Grid Table 4 - Accent 2"/>
    <w:basedOn w:val="865"/>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930" w:customStyle="1">
    <w:name w:val="Grid Table 4 - Accent 3"/>
    <w:basedOn w:val="865"/>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931" w:customStyle="1">
    <w:name w:val="Grid Table 4 - Accent 4"/>
    <w:basedOn w:val="865"/>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932" w:customStyle="1">
    <w:name w:val="Grid Table 4 - Accent 5"/>
    <w:basedOn w:val="865"/>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933" w:customStyle="1">
    <w:name w:val="Grid Table 4 - Accent 6"/>
    <w:basedOn w:val="865"/>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934">
    <w:name w:val="Grid Table 5 Dark"/>
    <w:basedOn w:val="86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935" w:customStyle="1">
    <w:name w:val="Grid Table 5 Dark- Accent 1"/>
    <w:basedOn w:val="86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936" w:customStyle="1">
    <w:name w:val="Grid Table 5 Dark - Accent 2"/>
    <w:basedOn w:val="86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937" w:customStyle="1">
    <w:name w:val="Grid Table 5 Dark - Accent 3"/>
    <w:basedOn w:val="86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938" w:customStyle="1">
    <w:name w:val="Grid Table 5 Dark- Accent 4"/>
    <w:basedOn w:val="86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939" w:customStyle="1">
    <w:name w:val="Grid Table 5 Dark - Accent 5"/>
    <w:basedOn w:val="86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940" w:customStyle="1">
    <w:name w:val="Grid Table 5 Dark - Accent 6"/>
    <w:basedOn w:val="86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941">
    <w:name w:val="Grid Table 6 Colorful"/>
    <w:basedOn w:val="865"/>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942" w:customStyle="1">
    <w:name w:val="Grid Table 6 Colorful - Accent 1"/>
    <w:basedOn w:val="865"/>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943" w:customStyle="1">
    <w:name w:val="Grid Table 6 Colorful - Accent 2"/>
    <w:basedOn w:val="865"/>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944" w:customStyle="1">
    <w:name w:val="Grid Table 6 Colorful - Accent 3"/>
    <w:basedOn w:val="865"/>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945" w:customStyle="1">
    <w:name w:val="Grid Table 6 Colorful - Accent 4"/>
    <w:basedOn w:val="865"/>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946" w:customStyle="1">
    <w:name w:val="Grid Table 6 Colorful - Accent 5"/>
    <w:basedOn w:val="865"/>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947" w:customStyle="1">
    <w:name w:val="Grid Table 6 Colorful - Accent 6"/>
    <w:basedOn w:val="865"/>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948">
    <w:name w:val="Grid Table 7 Colorful"/>
    <w:basedOn w:val="865"/>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49" w:customStyle="1">
    <w:name w:val="Grid Table 7 Colorful - Accent 1"/>
    <w:basedOn w:val="865"/>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style>
  <w:style w:type="table" w:styleId="950" w:customStyle="1">
    <w:name w:val="Grid Table 7 Colorful - Accent 2"/>
    <w:basedOn w:val="865"/>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951" w:customStyle="1">
    <w:name w:val="Grid Table 7 Colorful - Accent 3"/>
    <w:basedOn w:val="865"/>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952" w:customStyle="1">
    <w:name w:val="Grid Table 7 Colorful - Accent 4"/>
    <w:basedOn w:val="865"/>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953" w:customStyle="1">
    <w:name w:val="Grid Table 7 Colorful - Accent 5"/>
    <w:basedOn w:val="865"/>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954" w:customStyle="1">
    <w:name w:val="Grid Table 7 Colorful - Accent 6"/>
    <w:basedOn w:val="865"/>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955">
    <w:name w:val="List Table 1 Light"/>
    <w:basedOn w:val="865"/>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956" w:customStyle="1">
    <w:name w:val="List Table 1 Light - Accent 1"/>
    <w:basedOn w:val="865"/>
    <w:uiPriority w:val="99"/>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957" w:customStyle="1">
    <w:name w:val="List Table 1 Light - Accent 2"/>
    <w:basedOn w:val="865"/>
    <w:uiPriority w:val="99"/>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958" w:customStyle="1">
    <w:name w:val="List Table 1 Light - Accent 3"/>
    <w:basedOn w:val="865"/>
    <w:uiPriority w:val="99"/>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959" w:customStyle="1">
    <w:name w:val="List Table 1 Light - Accent 4"/>
    <w:basedOn w:val="865"/>
    <w:uiPriority w:val="99"/>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960" w:customStyle="1">
    <w:name w:val="List Table 1 Light - Accent 5"/>
    <w:basedOn w:val="865"/>
    <w:uiPriority w:val="99"/>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961" w:customStyle="1">
    <w:name w:val="List Table 1 Light - Accent 6"/>
    <w:basedOn w:val="865"/>
    <w:uiPriority w:val="99"/>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962">
    <w:name w:val="List Table 2"/>
    <w:basedOn w:val="865"/>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963" w:customStyle="1">
    <w:name w:val="List Table 2 - Accent 1"/>
    <w:basedOn w:val="865"/>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964" w:customStyle="1">
    <w:name w:val="List Table 2 - Accent 2"/>
    <w:basedOn w:val="865"/>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965" w:customStyle="1">
    <w:name w:val="List Table 2 - Accent 3"/>
    <w:basedOn w:val="865"/>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966" w:customStyle="1">
    <w:name w:val="List Table 2 - Accent 4"/>
    <w:basedOn w:val="865"/>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967" w:customStyle="1">
    <w:name w:val="List Table 2 - Accent 5"/>
    <w:basedOn w:val="865"/>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968" w:customStyle="1">
    <w:name w:val="List Table 2 - Accent 6"/>
    <w:basedOn w:val="865"/>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969">
    <w:name w:val="List Table 3"/>
    <w:basedOn w:val="865"/>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70" w:customStyle="1">
    <w:name w:val="List Table 3 - Accent 1"/>
    <w:basedOn w:val="865"/>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971" w:customStyle="1">
    <w:name w:val="List Table 3 - Accent 2"/>
    <w:basedOn w:val="865"/>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972" w:customStyle="1">
    <w:name w:val="List Table 3 - Accent 3"/>
    <w:basedOn w:val="865"/>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973" w:customStyle="1">
    <w:name w:val="List Table 3 - Accent 4"/>
    <w:basedOn w:val="865"/>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974" w:customStyle="1">
    <w:name w:val="List Table 3 - Accent 5"/>
    <w:basedOn w:val="865"/>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975" w:customStyle="1">
    <w:name w:val="List Table 3 - Accent 6"/>
    <w:basedOn w:val="865"/>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976">
    <w:name w:val="List Table 4"/>
    <w:basedOn w:val="865"/>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77" w:customStyle="1">
    <w:name w:val="List Table 4 - Accent 1"/>
    <w:basedOn w:val="865"/>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978" w:customStyle="1">
    <w:name w:val="List Table 4 - Accent 2"/>
    <w:basedOn w:val="865"/>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979" w:customStyle="1">
    <w:name w:val="List Table 4 - Accent 3"/>
    <w:basedOn w:val="865"/>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980" w:customStyle="1">
    <w:name w:val="List Table 4 - Accent 4"/>
    <w:basedOn w:val="865"/>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981" w:customStyle="1">
    <w:name w:val="List Table 4 - Accent 5"/>
    <w:basedOn w:val="865"/>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982" w:customStyle="1">
    <w:name w:val="List Table 4 - Accent 6"/>
    <w:basedOn w:val="865"/>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983">
    <w:name w:val="List Table 5 Dark"/>
    <w:basedOn w:val="865"/>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984" w:customStyle="1">
    <w:name w:val="List Table 5 Dark - Accent 1"/>
    <w:basedOn w:val="865"/>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985" w:customStyle="1">
    <w:name w:val="List Table 5 Dark - Accent 2"/>
    <w:basedOn w:val="865"/>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986" w:customStyle="1">
    <w:name w:val="List Table 5 Dark - Accent 3"/>
    <w:basedOn w:val="865"/>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987" w:customStyle="1">
    <w:name w:val="List Table 5 Dark - Accent 4"/>
    <w:basedOn w:val="865"/>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988" w:customStyle="1">
    <w:name w:val="List Table 5 Dark - Accent 5"/>
    <w:basedOn w:val="865"/>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989" w:customStyle="1">
    <w:name w:val="List Table 5 Dark - Accent 6"/>
    <w:basedOn w:val="865"/>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990">
    <w:name w:val="List Table 6 Colorful"/>
    <w:basedOn w:val="865"/>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91" w:customStyle="1">
    <w:name w:val="List Table 6 Colorful - Accent 1"/>
    <w:basedOn w:val="865"/>
    <w:uiPriority w:val="99"/>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992" w:customStyle="1">
    <w:name w:val="List Table 6 Colorful - Accent 2"/>
    <w:basedOn w:val="865"/>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993" w:customStyle="1">
    <w:name w:val="List Table 6 Colorful - Accent 3"/>
    <w:basedOn w:val="865"/>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994" w:customStyle="1">
    <w:name w:val="List Table 6 Colorful - Accent 4"/>
    <w:basedOn w:val="865"/>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995" w:customStyle="1">
    <w:name w:val="List Table 6 Colorful - Accent 5"/>
    <w:basedOn w:val="865"/>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996" w:customStyle="1">
    <w:name w:val="List Table 6 Colorful - Accent 6"/>
    <w:basedOn w:val="865"/>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997">
    <w:name w:val="List Table 7 Colorful"/>
    <w:basedOn w:val="865"/>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98" w:customStyle="1">
    <w:name w:val="List Table 7 Colorful - Accent 1"/>
    <w:basedOn w:val="865"/>
    <w:uiPriority w:val="99"/>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999" w:customStyle="1">
    <w:name w:val="List Table 7 Colorful - Accent 2"/>
    <w:basedOn w:val="865"/>
    <w:uiPriority w:val="99"/>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000" w:customStyle="1">
    <w:name w:val="List Table 7 Colorful - Accent 3"/>
    <w:basedOn w:val="865"/>
    <w:uiPriority w:val="99"/>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1001" w:customStyle="1">
    <w:name w:val="List Table 7 Colorful - Accent 4"/>
    <w:basedOn w:val="865"/>
    <w:uiPriority w:val="99"/>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002" w:customStyle="1">
    <w:name w:val="List Table 7 Colorful - Accent 5"/>
    <w:basedOn w:val="865"/>
    <w:uiPriority w:val="99"/>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style>
  <w:style w:type="table" w:styleId="1003" w:customStyle="1">
    <w:name w:val="List Table 7 Colorful - Accent 6"/>
    <w:basedOn w:val="865"/>
    <w:uiPriority w:val="99"/>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1004" w:customStyle="1">
    <w:name w:val="Lined - Accent"/>
    <w:basedOn w:val="865"/>
    <w:uiPriority w:val="99"/>
    <w:rPr>
      <w:color w:val="404040"/>
      <w:sz w:val="20"/>
      <w:szCs w:val="20"/>
      <w:lang w:val="ru-RU" w:eastAsia="ru-RU" w:bidi="ar-SA"/>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005" w:customStyle="1">
    <w:name w:val="Lined - Accent 1"/>
    <w:basedOn w:val="865"/>
    <w:uiPriority w:val="99"/>
    <w:rPr>
      <w:color w:val="404040"/>
      <w:sz w:val="20"/>
      <w:szCs w:val="20"/>
      <w:lang w:val="ru-RU" w:eastAsia="ru-RU" w:bidi="ar-SA"/>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1006" w:customStyle="1">
    <w:name w:val="Lined - Accent 2"/>
    <w:basedOn w:val="865"/>
    <w:uiPriority w:val="99"/>
    <w:rPr>
      <w:color w:val="404040"/>
      <w:sz w:val="20"/>
      <w:szCs w:val="20"/>
      <w:lang w:val="ru-RU" w:eastAsia="ru-RU" w:bidi="ar-SA"/>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1007" w:customStyle="1">
    <w:name w:val="Lined - Accent 3"/>
    <w:basedOn w:val="865"/>
    <w:uiPriority w:val="99"/>
    <w:rPr>
      <w:color w:val="404040"/>
      <w:sz w:val="20"/>
      <w:szCs w:val="20"/>
      <w:lang w:val="ru-RU" w:eastAsia="ru-RU" w:bidi="ar-SA"/>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1008" w:customStyle="1">
    <w:name w:val="Lined - Accent 4"/>
    <w:basedOn w:val="865"/>
    <w:uiPriority w:val="99"/>
    <w:rPr>
      <w:color w:val="404040"/>
      <w:sz w:val="20"/>
      <w:szCs w:val="20"/>
      <w:lang w:val="ru-RU" w:eastAsia="ru-RU" w:bidi="ar-SA"/>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1009" w:customStyle="1">
    <w:name w:val="Lined - Accent 5"/>
    <w:basedOn w:val="865"/>
    <w:uiPriority w:val="99"/>
    <w:rPr>
      <w:color w:val="404040"/>
      <w:sz w:val="20"/>
      <w:szCs w:val="20"/>
      <w:lang w:val="ru-RU" w:eastAsia="ru-RU" w:bidi="ar-SA"/>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1010" w:customStyle="1">
    <w:name w:val="Lined - Accent 6"/>
    <w:basedOn w:val="865"/>
    <w:uiPriority w:val="99"/>
    <w:rPr>
      <w:color w:val="404040"/>
      <w:sz w:val="20"/>
      <w:szCs w:val="20"/>
      <w:lang w:val="ru-RU" w:eastAsia="ru-RU" w:bidi="ar-SA"/>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1011" w:customStyle="1">
    <w:name w:val="Bordered &amp; Lined - Accent"/>
    <w:basedOn w:val="865"/>
    <w:uiPriority w:val="99"/>
    <w:rPr>
      <w:color w:val="404040"/>
      <w:sz w:val="20"/>
      <w:szCs w:val="20"/>
      <w:lang w:val="ru-RU" w:eastAsia="ru-RU" w:bidi="ar-SA"/>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012" w:customStyle="1">
    <w:name w:val="Bordered &amp; Lined - Accent 1"/>
    <w:basedOn w:val="865"/>
    <w:uiPriority w:val="99"/>
    <w:rPr>
      <w:color w:val="404040"/>
      <w:sz w:val="20"/>
      <w:szCs w:val="20"/>
      <w:lang w:val="ru-RU" w:eastAsia="ru-RU" w:bidi="ar-SA"/>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1013" w:customStyle="1">
    <w:name w:val="Bordered &amp; Lined - Accent 2"/>
    <w:basedOn w:val="865"/>
    <w:uiPriority w:val="99"/>
    <w:rPr>
      <w:color w:val="404040"/>
      <w:sz w:val="20"/>
      <w:szCs w:val="20"/>
      <w:lang w:val="ru-RU" w:eastAsia="ru-RU" w:bidi="ar-SA"/>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1014" w:customStyle="1">
    <w:name w:val="Bordered &amp; Lined - Accent 3"/>
    <w:basedOn w:val="865"/>
    <w:uiPriority w:val="99"/>
    <w:rPr>
      <w:color w:val="404040"/>
      <w:sz w:val="20"/>
      <w:szCs w:val="20"/>
      <w:lang w:val="ru-RU" w:eastAsia="ru-RU" w:bidi="ar-SA"/>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1015" w:customStyle="1">
    <w:name w:val="Bordered &amp; Lined - Accent 4"/>
    <w:basedOn w:val="865"/>
    <w:uiPriority w:val="99"/>
    <w:rPr>
      <w:color w:val="404040"/>
      <w:sz w:val="20"/>
      <w:szCs w:val="20"/>
      <w:lang w:val="ru-RU" w:eastAsia="ru-RU" w:bidi="ar-SA"/>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1016" w:customStyle="1">
    <w:name w:val="Bordered &amp; Lined - Accent 5"/>
    <w:basedOn w:val="865"/>
    <w:uiPriority w:val="99"/>
    <w:rPr>
      <w:color w:val="404040"/>
      <w:sz w:val="20"/>
      <w:szCs w:val="20"/>
      <w:lang w:val="ru-RU" w:eastAsia="ru-RU" w:bidi="ar-SA"/>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1017" w:customStyle="1">
    <w:name w:val="Bordered &amp; Lined - Accent 6"/>
    <w:basedOn w:val="865"/>
    <w:uiPriority w:val="99"/>
    <w:rPr>
      <w:color w:val="404040"/>
      <w:sz w:val="20"/>
      <w:szCs w:val="20"/>
      <w:lang w:val="ru-RU" w:eastAsia="ru-RU" w:bidi="ar-SA"/>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1018" w:customStyle="1">
    <w:name w:val="Bordered"/>
    <w:basedOn w:val="865"/>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1019" w:customStyle="1">
    <w:name w:val="Bordered - Accent 1"/>
    <w:basedOn w:val="865"/>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1020" w:customStyle="1">
    <w:name w:val="Bordered - Accent 2"/>
    <w:basedOn w:val="865"/>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1021" w:customStyle="1">
    <w:name w:val="Bordered - Accent 3"/>
    <w:basedOn w:val="865"/>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1022" w:customStyle="1">
    <w:name w:val="Bordered - Accent 4"/>
    <w:basedOn w:val="865"/>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1023" w:customStyle="1">
    <w:name w:val="Bordered - Accent 5"/>
    <w:basedOn w:val="865"/>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1024" w:customStyle="1">
    <w:name w:val="Bordered - Accent 6"/>
    <w:basedOn w:val="865"/>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1025" w:customStyle="1">
    <w:name w:val="Текст сноски Знак2"/>
    <w:link w:val="1378"/>
    <w:uiPriority w:val="99"/>
    <w:rPr>
      <w:sz w:val="18"/>
    </w:rPr>
  </w:style>
  <w:style w:type="character" w:styleId="1026">
    <w:name w:val="footnote reference"/>
    <w:basedOn w:val="864"/>
    <w:uiPriority w:val="99"/>
    <w:unhideWhenUsed/>
    <w:qFormat/>
    <w:rPr>
      <w:vertAlign w:val="superscript"/>
    </w:rPr>
  </w:style>
  <w:style w:type="character" w:styleId="1027" w:customStyle="1">
    <w:name w:val="Текст концевой сноски Знак1"/>
    <w:link w:val="1492"/>
    <w:uiPriority w:val="99"/>
    <w:rPr>
      <w:sz w:val="20"/>
    </w:rPr>
  </w:style>
  <w:style w:type="character" w:styleId="1028">
    <w:name w:val="endnote reference"/>
    <w:basedOn w:val="864"/>
    <w:uiPriority w:val="99"/>
    <w:semiHidden/>
    <w:unhideWhenUsed/>
    <w:rPr>
      <w:vertAlign w:val="superscript"/>
    </w:rPr>
  </w:style>
  <w:style w:type="paragraph" w:styleId="1029">
    <w:name w:val="TOC Heading"/>
    <w:uiPriority w:val="39"/>
    <w:unhideWhenUsed/>
  </w:style>
  <w:style w:type="paragraph" w:styleId="1030">
    <w:name w:val="table of figures"/>
    <w:basedOn w:val="854"/>
    <w:next w:val="854"/>
    <w:uiPriority w:val="99"/>
    <w:unhideWhenUsed/>
    <w:pPr>
      <w:spacing w:after="0"/>
    </w:pPr>
  </w:style>
  <w:style w:type="character" w:styleId="1031" w:customStyle="1">
    <w:name w:val="WW8Num1z0"/>
    <w:qFormat/>
  </w:style>
  <w:style w:type="character" w:styleId="1032" w:customStyle="1">
    <w:name w:val="WW8Num2z0"/>
    <w:qFormat/>
  </w:style>
  <w:style w:type="character" w:styleId="1033" w:customStyle="1">
    <w:name w:val="WW8Num3z0"/>
    <w:qFormat/>
  </w:style>
  <w:style w:type="character" w:styleId="1034" w:customStyle="1">
    <w:name w:val="WW8Num4z0"/>
    <w:qFormat/>
  </w:style>
  <w:style w:type="character" w:styleId="1035" w:customStyle="1">
    <w:name w:val="WW8Num5z0"/>
    <w:qFormat/>
    <w:rPr>
      <w:rFonts w:ascii="Symbol" w:hAnsi="Symbol" w:cs="Symbol"/>
    </w:rPr>
  </w:style>
  <w:style w:type="character" w:styleId="1036" w:customStyle="1">
    <w:name w:val="WW8Num6z0"/>
    <w:qFormat/>
    <w:rPr>
      <w:rFonts w:ascii="Symbol" w:hAnsi="Symbol" w:cs="Symbol"/>
    </w:rPr>
  </w:style>
  <w:style w:type="character" w:styleId="1037" w:customStyle="1">
    <w:name w:val="WW8Num7z0"/>
    <w:qFormat/>
    <w:rPr>
      <w:rFonts w:ascii="Symbol" w:hAnsi="Symbol" w:cs="Symbol"/>
    </w:rPr>
  </w:style>
  <w:style w:type="character" w:styleId="1038" w:customStyle="1">
    <w:name w:val="WW8Num8z0"/>
    <w:qFormat/>
    <w:rPr>
      <w:rFonts w:ascii="Symbol" w:hAnsi="Symbol" w:cs="Symbol"/>
    </w:rPr>
  </w:style>
  <w:style w:type="character" w:styleId="1039" w:customStyle="1">
    <w:name w:val="WW8Num9z0"/>
    <w:qFormat/>
  </w:style>
  <w:style w:type="character" w:styleId="1040" w:customStyle="1">
    <w:name w:val="WW8Num10z0"/>
    <w:qFormat/>
    <w:rPr>
      <w:rFonts w:ascii="Symbol" w:hAnsi="Symbol" w:cs="Symbol"/>
    </w:rPr>
  </w:style>
  <w:style w:type="character" w:styleId="1041" w:customStyle="1">
    <w:name w:val="WW8Num11z0"/>
    <w:qFormat/>
    <w:rPr>
      <w:rFonts w:ascii="Symbol" w:hAnsi="Symbol" w:cs="Symbol"/>
    </w:rPr>
  </w:style>
  <w:style w:type="character" w:styleId="1042" w:customStyle="1">
    <w:name w:val="WW8Num12z0"/>
    <w:qFormat/>
  </w:style>
  <w:style w:type="character" w:styleId="1043" w:customStyle="1">
    <w:name w:val="WW8Num12z1"/>
    <w:qFormat/>
    <w:rPr>
      <w:rFonts w:ascii="Courier New" w:hAnsi="Courier New" w:cs="Courier New"/>
    </w:rPr>
  </w:style>
  <w:style w:type="character" w:styleId="1044" w:customStyle="1">
    <w:name w:val="WW8Num12z2"/>
    <w:qFormat/>
  </w:style>
  <w:style w:type="character" w:styleId="1045" w:customStyle="1">
    <w:name w:val="WW8Num12z3"/>
    <w:qFormat/>
  </w:style>
  <w:style w:type="character" w:styleId="1046" w:customStyle="1">
    <w:name w:val="WW8Num12z4"/>
    <w:qFormat/>
  </w:style>
  <w:style w:type="character" w:styleId="1047" w:customStyle="1">
    <w:name w:val="WW8Num12z5"/>
    <w:qFormat/>
  </w:style>
  <w:style w:type="character" w:styleId="1048" w:customStyle="1">
    <w:name w:val="WW8Num12z6"/>
    <w:qFormat/>
  </w:style>
  <w:style w:type="character" w:styleId="1049" w:customStyle="1">
    <w:name w:val="WW8Num12z7"/>
    <w:qFormat/>
  </w:style>
  <w:style w:type="character" w:styleId="1050" w:customStyle="1">
    <w:name w:val="WW8Num12z8"/>
    <w:qFormat/>
  </w:style>
  <w:style w:type="character" w:styleId="1051" w:customStyle="1">
    <w:name w:val="WW8Num13z0"/>
    <w:qFormat/>
    <w:rPr>
      <w:rFonts w:ascii="Symbol" w:hAnsi="Symbol" w:cs="Symbol"/>
    </w:rPr>
  </w:style>
  <w:style w:type="character" w:styleId="1052" w:customStyle="1">
    <w:name w:val="WW8Num14z0"/>
    <w:qFormat/>
  </w:style>
  <w:style w:type="character" w:styleId="1053" w:customStyle="1">
    <w:name w:val="WW8Num14z1"/>
    <w:qFormat/>
  </w:style>
  <w:style w:type="character" w:styleId="1054" w:customStyle="1">
    <w:name w:val="WW8Num14z2"/>
    <w:qFormat/>
  </w:style>
  <w:style w:type="character" w:styleId="1055" w:customStyle="1">
    <w:name w:val="WW8Num14z3"/>
    <w:qFormat/>
  </w:style>
  <w:style w:type="character" w:styleId="1056" w:customStyle="1">
    <w:name w:val="WW8Num14z4"/>
    <w:qFormat/>
  </w:style>
  <w:style w:type="character" w:styleId="1057" w:customStyle="1">
    <w:name w:val="WW8Num14z5"/>
    <w:qFormat/>
  </w:style>
  <w:style w:type="character" w:styleId="1058" w:customStyle="1">
    <w:name w:val="WW8Num14z6"/>
    <w:qFormat/>
  </w:style>
  <w:style w:type="character" w:styleId="1059" w:customStyle="1">
    <w:name w:val="WW8Num14z7"/>
    <w:qFormat/>
  </w:style>
  <w:style w:type="character" w:styleId="1060" w:customStyle="1">
    <w:name w:val="WW8Num14z8"/>
    <w:qFormat/>
  </w:style>
  <w:style w:type="character" w:styleId="1061" w:customStyle="1">
    <w:name w:val="WW8Num15z0"/>
    <w:qFormat/>
  </w:style>
  <w:style w:type="character" w:styleId="1062" w:customStyle="1">
    <w:name w:val="WW8Num15z1"/>
    <w:qFormat/>
  </w:style>
  <w:style w:type="character" w:styleId="1063" w:customStyle="1">
    <w:name w:val="WW8Num15z2"/>
    <w:qFormat/>
  </w:style>
  <w:style w:type="character" w:styleId="1064" w:customStyle="1">
    <w:name w:val="WW8Num15z3"/>
    <w:qFormat/>
  </w:style>
  <w:style w:type="character" w:styleId="1065" w:customStyle="1">
    <w:name w:val="WW8Num15z4"/>
    <w:qFormat/>
  </w:style>
  <w:style w:type="character" w:styleId="1066" w:customStyle="1">
    <w:name w:val="WW8Num15z5"/>
    <w:qFormat/>
  </w:style>
  <w:style w:type="character" w:styleId="1067" w:customStyle="1">
    <w:name w:val="WW8Num15z6"/>
    <w:qFormat/>
  </w:style>
  <w:style w:type="character" w:styleId="1068" w:customStyle="1">
    <w:name w:val="WW8Num15z7"/>
    <w:qFormat/>
  </w:style>
  <w:style w:type="character" w:styleId="1069" w:customStyle="1">
    <w:name w:val="WW8Num15z8"/>
    <w:qFormat/>
  </w:style>
  <w:style w:type="character" w:styleId="1070" w:customStyle="1">
    <w:name w:val="WW8Num16z0"/>
    <w:qFormat/>
  </w:style>
  <w:style w:type="character" w:styleId="1071" w:customStyle="1">
    <w:name w:val="WW8Num17z0"/>
    <w:qFormat/>
  </w:style>
  <w:style w:type="character" w:styleId="1072" w:customStyle="1">
    <w:name w:val="WW8Num18z0"/>
    <w:qFormat/>
    <w:rPr>
      <w:rFonts w:cs="Times New Roman"/>
    </w:rPr>
  </w:style>
  <w:style w:type="character" w:styleId="1073" w:customStyle="1">
    <w:name w:val="WW8Num18z1"/>
    <w:qFormat/>
    <w:rPr>
      <w:rFonts w:cs="Times New Roman"/>
    </w:rPr>
  </w:style>
  <w:style w:type="character" w:styleId="1074" w:customStyle="1">
    <w:name w:val="WW8Num19z0"/>
    <w:qFormat/>
    <w:rPr>
      <w:b/>
    </w:rPr>
  </w:style>
  <w:style w:type="character" w:styleId="1075" w:customStyle="1">
    <w:name w:val="WW8Num19z1"/>
    <w:qFormat/>
    <w:rPr>
      <w:b w:val="0"/>
      <w:i w:val="0"/>
      <w:iCs/>
    </w:rPr>
  </w:style>
  <w:style w:type="character" w:styleId="1076" w:customStyle="1">
    <w:name w:val="WW8Num19z2"/>
    <w:qFormat/>
    <w:rPr>
      <w:b w:val="0"/>
    </w:rPr>
  </w:style>
  <w:style w:type="character" w:styleId="1077" w:customStyle="1">
    <w:name w:val="WW8Num20z0"/>
    <w:qFormat/>
    <w:rPr>
      <w:rFonts w:cs="Times New Roman"/>
      <w:bCs/>
      <w:strike w:val="0"/>
    </w:rPr>
  </w:style>
  <w:style w:type="character" w:styleId="1078" w:customStyle="1">
    <w:name w:val="WW8Num20z1"/>
    <w:qFormat/>
  </w:style>
  <w:style w:type="character" w:styleId="1079" w:customStyle="1">
    <w:name w:val="WW8Num20z2"/>
    <w:qFormat/>
  </w:style>
  <w:style w:type="character" w:styleId="1080" w:customStyle="1">
    <w:name w:val="WW8Num20z3"/>
    <w:qFormat/>
  </w:style>
  <w:style w:type="character" w:styleId="1081" w:customStyle="1">
    <w:name w:val="WW8Num20z4"/>
    <w:qFormat/>
  </w:style>
  <w:style w:type="character" w:styleId="1082" w:customStyle="1">
    <w:name w:val="WW8Num20z5"/>
    <w:qFormat/>
  </w:style>
  <w:style w:type="character" w:styleId="1083" w:customStyle="1">
    <w:name w:val="WW8Num20z6"/>
    <w:qFormat/>
  </w:style>
  <w:style w:type="character" w:styleId="1084" w:customStyle="1">
    <w:name w:val="WW8Num20z7"/>
    <w:qFormat/>
  </w:style>
  <w:style w:type="character" w:styleId="1085" w:customStyle="1">
    <w:name w:val="WW8Num20z8"/>
    <w:qFormat/>
  </w:style>
  <w:style w:type="character" w:styleId="1086" w:customStyle="1">
    <w:name w:val="WW8Num21z0"/>
    <w:qFormat/>
  </w:style>
  <w:style w:type="character" w:styleId="1087" w:customStyle="1">
    <w:name w:val="WW8Num21z1"/>
    <w:qFormat/>
  </w:style>
  <w:style w:type="character" w:styleId="1088" w:customStyle="1">
    <w:name w:val="WW8Num21z2"/>
    <w:qFormat/>
  </w:style>
  <w:style w:type="character" w:styleId="1089" w:customStyle="1">
    <w:name w:val="WW8Num21z3"/>
    <w:qFormat/>
  </w:style>
  <w:style w:type="character" w:styleId="1090" w:customStyle="1">
    <w:name w:val="WW8Num21z4"/>
    <w:qFormat/>
  </w:style>
  <w:style w:type="character" w:styleId="1091" w:customStyle="1">
    <w:name w:val="WW8Num21z5"/>
    <w:qFormat/>
  </w:style>
  <w:style w:type="character" w:styleId="1092" w:customStyle="1">
    <w:name w:val="WW8Num21z6"/>
    <w:qFormat/>
  </w:style>
  <w:style w:type="character" w:styleId="1093" w:customStyle="1">
    <w:name w:val="WW8Num21z7"/>
    <w:qFormat/>
  </w:style>
  <w:style w:type="character" w:styleId="1094" w:customStyle="1">
    <w:name w:val="WW8Num21z8"/>
    <w:qFormat/>
  </w:style>
  <w:style w:type="character" w:styleId="1095" w:customStyle="1">
    <w:name w:val="WW8Num22z0"/>
    <w:qFormat/>
    <w:rPr>
      <w:color w:val="0d0d0d"/>
      <w:sz w:val="22"/>
      <w:szCs w:val="22"/>
      <w:lang w:eastAsia="ar-SA"/>
    </w:rPr>
  </w:style>
  <w:style w:type="character" w:styleId="1096" w:customStyle="1">
    <w:name w:val="WW8Num22z1"/>
    <w:qFormat/>
  </w:style>
  <w:style w:type="character" w:styleId="1097" w:customStyle="1">
    <w:name w:val="WW8Num22z2"/>
    <w:qFormat/>
  </w:style>
  <w:style w:type="character" w:styleId="1098" w:customStyle="1">
    <w:name w:val="WW8Num22z3"/>
    <w:qFormat/>
  </w:style>
  <w:style w:type="character" w:styleId="1099" w:customStyle="1">
    <w:name w:val="WW8Num22z4"/>
    <w:qFormat/>
  </w:style>
  <w:style w:type="character" w:styleId="1100" w:customStyle="1">
    <w:name w:val="WW8Num22z5"/>
    <w:qFormat/>
  </w:style>
  <w:style w:type="character" w:styleId="1101" w:customStyle="1">
    <w:name w:val="WW8Num22z6"/>
    <w:qFormat/>
  </w:style>
  <w:style w:type="character" w:styleId="1102" w:customStyle="1">
    <w:name w:val="WW8Num22z7"/>
    <w:qFormat/>
  </w:style>
  <w:style w:type="character" w:styleId="1103" w:customStyle="1">
    <w:name w:val="WW8Num22z8"/>
    <w:qFormat/>
  </w:style>
  <w:style w:type="character" w:styleId="1104" w:customStyle="1">
    <w:name w:val="WW8Num23z0"/>
    <w:qFormat/>
  </w:style>
  <w:style w:type="character" w:styleId="1105" w:customStyle="1">
    <w:name w:val="WW8Num24z0"/>
    <w:qFormat/>
    <w:rPr>
      <w:lang w:eastAsia="ar-SA"/>
    </w:rPr>
  </w:style>
  <w:style w:type="character" w:styleId="1106" w:customStyle="1">
    <w:name w:val="WW8Num25z0"/>
    <w:qFormat/>
    <w:rPr>
      <w:rFonts w:cs="Times New Roman"/>
    </w:rPr>
  </w:style>
  <w:style w:type="character" w:styleId="1107" w:customStyle="1">
    <w:name w:val="WW8Num25z1"/>
    <w:qFormat/>
    <w:rPr>
      <w:rFonts w:ascii="Times New Roman" w:hAnsi="Times New Roman" w:eastAsia="Times New Roman" w:cs="Times New Roman"/>
    </w:rPr>
  </w:style>
  <w:style w:type="character" w:styleId="1108" w:customStyle="1">
    <w:name w:val="WW8Num26z0"/>
    <w:qFormat/>
  </w:style>
  <w:style w:type="character" w:styleId="1109" w:customStyle="1">
    <w:name w:val="WW8Num27z0"/>
    <w:qFormat/>
    <w:rPr>
      <w:rFonts w:ascii="Times New Roman" w:hAnsi="Times New Roman" w:eastAsia="Times New Roman" w:cs="Times New Roman"/>
    </w:rPr>
  </w:style>
  <w:style w:type="character" w:styleId="1110" w:customStyle="1">
    <w:name w:val="WW8Num27z1"/>
    <w:qFormat/>
    <w:rPr>
      <w:b w:val="0"/>
      <w:color w:val="000000"/>
    </w:rPr>
  </w:style>
  <w:style w:type="character" w:styleId="1111" w:customStyle="1">
    <w:name w:val="WW8Num27z2"/>
    <w:qFormat/>
  </w:style>
  <w:style w:type="character" w:styleId="1112" w:customStyle="1">
    <w:name w:val="WW8Num28z0"/>
    <w:qFormat/>
  </w:style>
  <w:style w:type="character" w:styleId="1113" w:customStyle="1">
    <w:name w:val="WW8Num29z0"/>
    <w:qFormat/>
    <w:rPr>
      <w:position w:val="0"/>
      <w:sz w:val="24"/>
      <w:vertAlign w:val="baseline"/>
    </w:rPr>
  </w:style>
  <w:style w:type="character" w:styleId="1114" w:customStyle="1">
    <w:name w:val="WW8Num29z1"/>
    <w:qFormat/>
    <w:rPr>
      <w:b w:val="0"/>
      <w:i w:val="0"/>
      <w:position w:val="0"/>
      <w:sz w:val="24"/>
      <w:vertAlign w:val="baseline"/>
    </w:rPr>
  </w:style>
  <w:style w:type="character" w:styleId="1115" w:customStyle="1">
    <w:name w:val="WW8Num29z2"/>
    <w:qFormat/>
    <w:rPr>
      <w:rFonts w:ascii="Times New Roman" w:hAnsi="Times New Roman" w:cs="Times New Roman"/>
      <w:position w:val="0"/>
      <w:sz w:val="24"/>
      <w:vertAlign w:val="baseline"/>
    </w:rPr>
  </w:style>
  <w:style w:type="character" w:styleId="1116" w:customStyle="1">
    <w:name w:val="WW8Num30z0"/>
    <w:qFormat/>
  </w:style>
  <w:style w:type="character" w:styleId="1117" w:customStyle="1">
    <w:name w:val="WW8Num30z1"/>
    <w:qFormat/>
  </w:style>
  <w:style w:type="character" w:styleId="1118" w:customStyle="1">
    <w:name w:val="WW8Num30z2"/>
    <w:qFormat/>
  </w:style>
  <w:style w:type="character" w:styleId="1119" w:customStyle="1">
    <w:name w:val="WW8Num30z3"/>
    <w:qFormat/>
  </w:style>
  <w:style w:type="character" w:styleId="1120" w:customStyle="1">
    <w:name w:val="WW8Num30z4"/>
    <w:qFormat/>
  </w:style>
  <w:style w:type="character" w:styleId="1121" w:customStyle="1">
    <w:name w:val="WW8Num30z5"/>
    <w:qFormat/>
  </w:style>
  <w:style w:type="character" w:styleId="1122" w:customStyle="1">
    <w:name w:val="WW8Num30z6"/>
    <w:qFormat/>
  </w:style>
  <w:style w:type="character" w:styleId="1123" w:customStyle="1">
    <w:name w:val="WW8Num30z7"/>
    <w:qFormat/>
  </w:style>
  <w:style w:type="character" w:styleId="1124" w:customStyle="1">
    <w:name w:val="WW8Num30z8"/>
    <w:qFormat/>
  </w:style>
  <w:style w:type="character" w:styleId="1125" w:customStyle="1">
    <w:name w:val="WW8Num31z0"/>
    <w:qFormat/>
    <w:rPr>
      <w:rFonts w:ascii="Courier New" w:hAnsi="Courier New" w:cs="Courier New"/>
      <w:color w:val="000000"/>
    </w:rPr>
  </w:style>
  <w:style w:type="character" w:styleId="1126" w:customStyle="1">
    <w:name w:val="WW8Num31z1"/>
    <w:qFormat/>
    <w:rPr>
      <w:rFonts w:ascii="Courier New" w:hAnsi="Courier New" w:cs="Courier New"/>
    </w:rPr>
  </w:style>
  <w:style w:type="character" w:styleId="1127" w:customStyle="1">
    <w:name w:val="WW8Num31z2"/>
    <w:qFormat/>
    <w:rPr>
      <w:rFonts w:ascii="Wingdings" w:hAnsi="Wingdings" w:cs="Wingdings"/>
    </w:rPr>
  </w:style>
  <w:style w:type="character" w:styleId="1128" w:customStyle="1">
    <w:name w:val="WW8Num31z3"/>
    <w:qFormat/>
    <w:rPr>
      <w:rFonts w:ascii="Symbol" w:hAnsi="Symbol" w:cs="Symbol"/>
    </w:rPr>
  </w:style>
  <w:style w:type="character" w:styleId="1129" w:customStyle="1">
    <w:name w:val="WW8Num32z0"/>
    <w:qFormat/>
    <w:rPr>
      <w:b/>
      <w:bCs/>
      <w:i w:val="0"/>
      <w:iCs w:val="0"/>
      <w:caps w:val="0"/>
      <w:smallCaps w:val="0"/>
      <w:strike w:val="0"/>
      <w:vanish w:val="0"/>
      <w:spacing w:val="0"/>
      <w:position w:val="0"/>
      <w:sz w:val="24"/>
      <w:u w:val="none"/>
      <w:vertAlign w:val="baseline"/>
    </w:rPr>
  </w:style>
  <w:style w:type="character" w:styleId="1130" w:customStyle="1">
    <w:name w:val="WW8Num32z1"/>
    <w:qFormat/>
    <w:rPr>
      <w:caps w:val="0"/>
      <w:smallCaps w:val="0"/>
      <w:strike w:val="0"/>
      <w:vanish w:val="0"/>
      <w:color w:val="000000"/>
      <w:spacing w:val="0"/>
      <w:position w:val="0"/>
      <w:sz w:val="24"/>
      <w:u w:val="none"/>
      <w:vertAlign w:val="baseline"/>
    </w:rPr>
  </w:style>
  <w:style w:type="character" w:styleId="1131" w:customStyle="1">
    <w:name w:val="WW8Num32z2"/>
    <w:qFormat/>
    <w:rPr>
      <w:b w:val="0"/>
      <w:bCs w:val="0"/>
      <w:i w:val="0"/>
      <w:iCs w:val="0"/>
    </w:rPr>
  </w:style>
  <w:style w:type="character" w:styleId="1132" w:customStyle="1">
    <w:name w:val="WW8Num32z3"/>
    <w:qFormat/>
    <w:rPr>
      <w:b w:val="0"/>
      <w:bCs w:val="0"/>
      <w:i w:val="0"/>
      <w:iCs w:val="0"/>
      <w:caps w:val="0"/>
      <w:smallCaps w:val="0"/>
      <w:strike w:val="0"/>
      <w:vanish w:val="0"/>
      <w:color w:val="000000"/>
      <w:spacing w:val="0"/>
      <w:position w:val="0"/>
      <w:sz w:val="24"/>
      <w:u w:val="none"/>
      <w:vertAlign w:val="baseline"/>
    </w:rPr>
  </w:style>
  <w:style w:type="character" w:styleId="1133" w:customStyle="1">
    <w:name w:val="WW8Num32z5"/>
    <w:qFormat/>
  </w:style>
  <w:style w:type="character" w:styleId="1134" w:customStyle="1">
    <w:name w:val="WW8Num33z0"/>
    <w:qFormat/>
  </w:style>
  <w:style w:type="character" w:styleId="1135" w:customStyle="1">
    <w:name w:val="WW8Num34z0"/>
    <w:qFormat/>
  </w:style>
  <w:style w:type="character" w:styleId="1136" w:customStyle="1">
    <w:name w:val="WW8Num35z0"/>
    <w:qFormat/>
    <w:rPr>
      <w:rFonts w:ascii="Symbol" w:hAnsi="Symbol" w:cs="Symbol"/>
    </w:rPr>
  </w:style>
  <w:style w:type="character" w:styleId="1137" w:customStyle="1">
    <w:name w:val="WW8Num35z1"/>
    <w:qFormat/>
    <w:rPr>
      <w:rFonts w:ascii="Courier New" w:hAnsi="Courier New" w:cs="Courier New"/>
    </w:rPr>
  </w:style>
  <w:style w:type="character" w:styleId="1138" w:customStyle="1">
    <w:name w:val="WW8Num35z2"/>
    <w:qFormat/>
    <w:rPr>
      <w:rFonts w:ascii="Wingdings" w:hAnsi="Wingdings" w:cs="Wingdings"/>
    </w:rPr>
  </w:style>
  <w:style w:type="character" w:styleId="1139" w:customStyle="1">
    <w:name w:val="WW8Num36z0"/>
    <w:qFormat/>
  </w:style>
  <w:style w:type="character" w:styleId="1140" w:customStyle="1">
    <w:name w:val="WW8Num36z1"/>
    <w:qFormat/>
  </w:style>
  <w:style w:type="character" w:styleId="1141" w:customStyle="1">
    <w:name w:val="WW8Num36z2"/>
    <w:qFormat/>
  </w:style>
  <w:style w:type="character" w:styleId="1142" w:customStyle="1">
    <w:name w:val="WW8Num36z3"/>
    <w:qFormat/>
  </w:style>
  <w:style w:type="character" w:styleId="1143" w:customStyle="1">
    <w:name w:val="WW8Num36z4"/>
    <w:qFormat/>
  </w:style>
  <w:style w:type="character" w:styleId="1144" w:customStyle="1">
    <w:name w:val="WW8Num36z5"/>
    <w:qFormat/>
  </w:style>
  <w:style w:type="character" w:styleId="1145" w:customStyle="1">
    <w:name w:val="WW8Num36z6"/>
    <w:qFormat/>
  </w:style>
  <w:style w:type="character" w:styleId="1146" w:customStyle="1">
    <w:name w:val="WW8Num36z7"/>
    <w:qFormat/>
  </w:style>
  <w:style w:type="character" w:styleId="1147" w:customStyle="1">
    <w:name w:val="WW8Num36z8"/>
    <w:qFormat/>
  </w:style>
  <w:style w:type="character" w:styleId="1148" w:customStyle="1">
    <w:name w:val="WW8Num37z0"/>
    <w:qFormat/>
  </w:style>
  <w:style w:type="character" w:styleId="1149" w:customStyle="1">
    <w:name w:val="WW8Num37z1"/>
    <w:qFormat/>
  </w:style>
  <w:style w:type="character" w:styleId="1150" w:customStyle="1">
    <w:name w:val="WW8Num37z2"/>
    <w:qFormat/>
  </w:style>
  <w:style w:type="character" w:styleId="1151" w:customStyle="1">
    <w:name w:val="WW8Num37z3"/>
    <w:qFormat/>
  </w:style>
  <w:style w:type="character" w:styleId="1152" w:customStyle="1">
    <w:name w:val="WW8Num37z4"/>
    <w:qFormat/>
  </w:style>
  <w:style w:type="character" w:styleId="1153" w:customStyle="1">
    <w:name w:val="WW8Num37z5"/>
    <w:qFormat/>
  </w:style>
  <w:style w:type="character" w:styleId="1154" w:customStyle="1">
    <w:name w:val="WW8Num37z6"/>
    <w:qFormat/>
  </w:style>
  <w:style w:type="character" w:styleId="1155" w:customStyle="1">
    <w:name w:val="WW8Num37z7"/>
    <w:qFormat/>
  </w:style>
  <w:style w:type="character" w:styleId="1156" w:customStyle="1">
    <w:name w:val="WW8Num37z8"/>
    <w:qFormat/>
  </w:style>
  <w:style w:type="character" w:styleId="1157" w:customStyle="1">
    <w:name w:val="WW8Num38z0"/>
    <w:qFormat/>
    <w:rPr>
      <w:rFonts w:ascii="Times New Roman" w:hAnsi="Times New Roman" w:cs="Times New Roman"/>
    </w:rPr>
  </w:style>
  <w:style w:type="character" w:styleId="1158" w:customStyle="1">
    <w:name w:val="WW8Num38z1"/>
    <w:qFormat/>
    <w:rPr>
      <w:rFonts w:ascii="Courier New" w:hAnsi="Courier New" w:cs="Courier New"/>
    </w:rPr>
  </w:style>
  <w:style w:type="character" w:styleId="1159" w:customStyle="1">
    <w:name w:val="WW8Num38z2"/>
    <w:qFormat/>
    <w:rPr>
      <w:rFonts w:ascii="Wingdings" w:hAnsi="Wingdings" w:cs="Wingdings"/>
    </w:rPr>
  </w:style>
  <w:style w:type="character" w:styleId="1160" w:customStyle="1">
    <w:name w:val="WW8Num38z3"/>
    <w:qFormat/>
    <w:rPr>
      <w:rFonts w:ascii="Symbol" w:hAnsi="Symbol" w:cs="Symbol"/>
    </w:rPr>
  </w:style>
  <w:style w:type="character" w:styleId="1161" w:customStyle="1">
    <w:name w:val="WW8Num39z0"/>
    <w:qFormat/>
    <w:rPr>
      <w:rFonts w:ascii="Symbol" w:hAnsi="Symbol" w:cs="Symbol"/>
    </w:rPr>
  </w:style>
  <w:style w:type="character" w:styleId="1162" w:customStyle="1">
    <w:name w:val="WW8Num39z1"/>
    <w:qFormat/>
    <w:rPr>
      <w:rFonts w:ascii="Courier New" w:hAnsi="Courier New" w:cs="Courier New"/>
    </w:rPr>
  </w:style>
  <w:style w:type="character" w:styleId="1163" w:customStyle="1">
    <w:name w:val="WW8Num39z2"/>
    <w:qFormat/>
    <w:rPr>
      <w:rFonts w:ascii="Wingdings" w:hAnsi="Wingdings" w:cs="Wingdings"/>
    </w:rPr>
  </w:style>
  <w:style w:type="character" w:styleId="1164" w:customStyle="1">
    <w:name w:val="WW8Num40z0"/>
    <w:qFormat/>
    <w:rPr>
      <w:b/>
    </w:rPr>
  </w:style>
  <w:style w:type="character" w:styleId="1165" w:customStyle="1">
    <w:name w:val="WW8Num41z0"/>
    <w:qFormat/>
  </w:style>
  <w:style w:type="character" w:styleId="1166" w:customStyle="1">
    <w:name w:val="WW8Num42z0"/>
    <w:qFormat/>
  </w:style>
  <w:style w:type="character" w:styleId="1167" w:customStyle="1">
    <w:name w:val="WW8Num43z0"/>
    <w:qFormat/>
    <w:rPr>
      <w:sz w:val="40"/>
      <w:szCs w:val="40"/>
    </w:rPr>
  </w:style>
  <w:style w:type="character" w:styleId="1168" w:customStyle="1">
    <w:name w:val="WW8Num43z1"/>
    <w:qFormat/>
  </w:style>
  <w:style w:type="character" w:styleId="1169" w:customStyle="1">
    <w:name w:val="WW8Num44z0"/>
    <w:qFormat/>
    <w:rPr>
      <w:rFonts w:ascii="Symbol" w:hAnsi="Symbol" w:eastAsia="Times New Roman" w:cs="Times New Roman"/>
    </w:rPr>
  </w:style>
  <w:style w:type="character" w:styleId="1170" w:customStyle="1">
    <w:name w:val="WW8Num44z1"/>
    <w:qFormat/>
    <w:rPr>
      <w:rFonts w:ascii="Courier New" w:hAnsi="Courier New" w:cs="Courier New"/>
    </w:rPr>
  </w:style>
  <w:style w:type="character" w:styleId="1171" w:customStyle="1">
    <w:name w:val="WW8Num44z2"/>
    <w:qFormat/>
    <w:rPr>
      <w:rFonts w:ascii="Wingdings" w:hAnsi="Wingdings" w:cs="Wingdings"/>
    </w:rPr>
  </w:style>
  <w:style w:type="character" w:styleId="1172" w:customStyle="1">
    <w:name w:val="WW8Num44z3"/>
    <w:qFormat/>
    <w:rPr>
      <w:rFonts w:ascii="Symbol" w:hAnsi="Symbol" w:cs="Symbol"/>
    </w:rPr>
  </w:style>
  <w:style w:type="character" w:styleId="1173" w:customStyle="1">
    <w:name w:val="WW8Num45z0"/>
    <w:qFormat/>
  </w:style>
  <w:style w:type="character" w:styleId="1174" w:customStyle="1">
    <w:name w:val="WW8Num45z1"/>
    <w:qFormat/>
  </w:style>
  <w:style w:type="character" w:styleId="1175" w:customStyle="1">
    <w:name w:val="WW8Num45z2"/>
    <w:qFormat/>
  </w:style>
  <w:style w:type="character" w:styleId="1176" w:customStyle="1">
    <w:name w:val="WW8Num45z3"/>
    <w:qFormat/>
  </w:style>
  <w:style w:type="character" w:styleId="1177" w:customStyle="1">
    <w:name w:val="WW8Num45z4"/>
    <w:qFormat/>
  </w:style>
  <w:style w:type="character" w:styleId="1178" w:customStyle="1">
    <w:name w:val="WW8Num45z5"/>
    <w:qFormat/>
  </w:style>
  <w:style w:type="character" w:styleId="1179" w:customStyle="1">
    <w:name w:val="WW8Num45z6"/>
    <w:qFormat/>
  </w:style>
  <w:style w:type="character" w:styleId="1180" w:customStyle="1">
    <w:name w:val="WW8Num45z7"/>
    <w:qFormat/>
  </w:style>
  <w:style w:type="character" w:styleId="1181" w:customStyle="1">
    <w:name w:val="WW8Num45z8"/>
    <w:qFormat/>
  </w:style>
  <w:style w:type="character" w:styleId="1182" w:customStyle="1">
    <w:name w:val="WW8Num46z0"/>
    <w:qFormat/>
    <w:rPr>
      <w:b/>
    </w:rPr>
  </w:style>
  <w:style w:type="character" w:styleId="1183" w:customStyle="1">
    <w:name w:val="WW8Num46z1"/>
    <w:qFormat/>
    <w:rPr>
      <w:color w:val="000000"/>
    </w:rPr>
  </w:style>
  <w:style w:type="character" w:styleId="1184" w:customStyle="1">
    <w:name w:val="WW8Num46z2"/>
    <w:qFormat/>
  </w:style>
  <w:style w:type="character" w:styleId="1185" w:customStyle="1">
    <w:name w:val="WW8Num47z0"/>
    <w:qFormat/>
  </w:style>
  <w:style w:type="character" w:styleId="1186" w:customStyle="1">
    <w:name w:val="WW8Num47z1"/>
    <w:qFormat/>
    <w:rPr>
      <w:rFonts w:ascii="Times New Roman" w:hAnsi="Times New Roman" w:cs="Times New Roman"/>
      <w:b w:val="0"/>
      <w:bCs w:val="0"/>
      <w:i w:val="0"/>
      <w:iCs w:val="0"/>
      <w:caps w:val="0"/>
      <w:smallCaps w:val="0"/>
      <w:strike w:val="0"/>
      <w:vanish w:val="0"/>
      <w:color w:val="000000"/>
      <w:spacing w:val="0"/>
      <w:position w:val="0"/>
      <w:sz w:val="24"/>
      <w:u w:val="none"/>
      <w:vertAlign w:val="baseline"/>
    </w:rPr>
  </w:style>
  <w:style w:type="character" w:styleId="1187" w:customStyle="1">
    <w:name w:val="Footnote Characters"/>
    <w:qFormat/>
    <w:rPr>
      <w:rFonts w:ascii="Times New Roman" w:hAnsi="Times New Roman" w:cs="Times New Roman"/>
      <w:vertAlign w:val="superscript"/>
    </w:rPr>
  </w:style>
  <w:style w:type="character" w:styleId="1188">
    <w:name w:val="page number"/>
    <w:rPr>
      <w:rFonts w:ascii="Times New Roman" w:hAnsi="Times New Roman" w:cs="Times New Roman"/>
    </w:rPr>
  </w:style>
  <w:style w:type="character" w:styleId="1189" w:customStyle="1">
    <w:name w:val="Знак Знак"/>
    <w:qFormat/>
    <w:rPr>
      <w:rFonts w:ascii="Arial" w:hAnsi="Arial" w:cs="Arial"/>
      <w:sz w:val="24"/>
      <w:szCs w:val="24"/>
      <w:lang w:val="ru-RU"/>
    </w:rPr>
  </w:style>
  <w:style w:type="character" w:styleId="1190" w:customStyle="1">
    <w:name w:val="Основной шрифт"/>
    <w:qFormat/>
  </w:style>
  <w:style w:type="character" w:styleId="1191">
    <w:name w:val="HTML Acronym"/>
    <w:basedOn w:val="864"/>
    <w:qFormat/>
  </w:style>
  <w:style w:type="character" w:styleId="1192">
    <w:name w:val="Emphasis"/>
    <w:qFormat/>
    <w:rPr>
      <w:i/>
      <w:iCs/>
    </w:rPr>
  </w:style>
  <w:style w:type="character" w:styleId="1193">
    <w:name w:val="Hyperlink"/>
    <w:uiPriority w:val="99"/>
    <w:rPr>
      <w:color w:val="0000ff"/>
      <w:u w:val="single"/>
    </w:rPr>
  </w:style>
  <w:style w:type="character" w:styleId="1194">
    <w:name w:val="HTML Keyboard"/>
    <w:qFormat/>
    <w:rPr>
      <w:rFonts w:ascii="Courier New" w:hAnsi="Courier New" w:cs="Courier New"/>
      <w:sz w:val="20"/>
      <w:szCs w:val="20"/>
    </w:rPr>
  </w:style>
  <w:style w:type="character" w:styleId="1195">
    <w:name w:val="HTML Code"/>
    <w:qFormat/>
    <w:rPr>
      <w:rFonts w:ascii="Courier New" w:hAnsi="Courier New" w:cs="Courier New"/>
      <w:sz w:val="20"/>
      <w:szCs w:val="20"/>
    </w:rPr>
  </w:style>
  <w:style w:type="character" w:styleId="1196" w:customStyle="1">
    <w:name w:val="Line Numbering"/>
    <w:basedOn w:val="864"/>
  </w:style>
  <w:style w:type="character" w:styleId="1197">
    <w:name w:val="HTML Sample"/>
    <w:qFormat/>
    <w:rPr>
      <w:rFonts w:ascii="Courier New" w:hAnsi="Courier New" w:cs="Courier New"/>
    </w:rPr>
  </w:style>
  <w:style w:type="character" w:styleId="1198">
    <w:name w:val="HTML Definition"/>
    <w:qFormat/>
    <w:rPr>
      <w:i/>
      <w:iCs/>
    </w:rPr>
  </w:style>
  <w:style w:type="character" w:styleId="1199">
    <w:name w:val="HTML Variable"/>
    <w:qFormat/>
    <w:rPr>
      <w:i/>
      <w:iCs/>
    </w:rPr>
  </w:style>
  <w:style w:type="character" w:styleId="1200">
    <w:name w:val="HTML Typewriter"/>
    <w:qFormat/>
    <w:rPr>
      <w:rFonts w:ascii="Courier New" w:hAnsi="Courier New" w:cs="Courier New"/>
      <w:sz w:val="20"/>
      <w:szCs w:val="20"/>
    </w:rPr>
  </w:style>
  <w:style w:type="character" w:styleId="1201">
    <w:name w:val="FollowedHyperlink"/>
    <w:rPr>
      <w:color w:val="800080"/>
      <w:u w:val="single"/>
    </w:rPr>
  </w:style>
  <w:style w:type="character" w:styleId="1202" w:customStyle="1">
    <w:name w:val="Strong Emphasis"/>
    <w:qFormat/>
    <w:rPr>
      <w:b/>
      <w:bCs/>
    </w:rPr>
  </w:style>
  <w:style w:type="character" w:styleId="1203">
    <w:name w:val="HTML Cite"/>
    <w:qFormat/>
    <w:rPr>
      <w:i/>
      <w:iCs/>
    </w:rPr>
  </w:style>
  <w:style w:type="character" w:styleId="1204" w:customStyle="1">
    <w:name w:val="Знак Знак1"/>
    <w:qFormat/>
    <w:rPr>
      <w:sz w:val="24"/>
      <w:szCs w:val="24"/>
      <w:lang w:val="ru-RU"/>
    </w:rPr>
  </w:style>
  <w:style w:type="character" w:styleId="1205" w:customStyle="1">
    <w:name w:val="Стиль3 Знак"/>
    <w:basedOn w:val="1204"/>
    <w:qFormat/>
    <w:rPr>
      <w:sz w:val="24"/>
      <w:szCs w:val="24"/>
      <w:lang w:val="ru-RU"/>
    </w:rPr>
  </w:style>
  <w:style w:type="character" w:styleId="1206" w:customStyle="1">
    <w:name w:val="Стиль3 Знак Знак"/>
    <w:qFormat/>
    <w:rPr>
      <w:sz w:val="24"/>
      <w:szCs w:val="24"/>
      <w:lang w:val="ru-RU"/>
    </w:rPr>
  </w:style>
  <w:style w:type="character" w:styleId="1207" w:customStyle="1">
    <w:name w:val="label_body_text_1"/>
    <w:basedOn w:val="864"/>
    <w:qFormat/>
  </w:style>
  <w:style w:type="character" w:styleId="1208" w:customStyle="1">
    <w:name w:val="Знак Знак11"/>
    <w:qFormat/>
    <w:rPr>
      <w:sz w:val="24"/>
      <w:szCs w:val="24"/>
      <w:lang w:val="ru-RU"/>
    </w:rPr>
  </w:style>
  <w:style w:type="character" w:styleId="1209">
    <w:name w:val="annotation reference"/>
    <w:qFormat/>
    <w:rPr>
      <w:sz w:val="16"/>
      <w:szCs w:val="16"/>
    </w:rPr>
  </w:style>
  <w:style w:type="character" w:styleId="1210" w:customStyle="1">
    <w:name w:val="Заголовок 1 Знак"/>
    <w:qFormat/>
    <w:rPr>
      <w:b/>
      <w:bCs/>
      <w:sz w:val="36"/>
      <w:szCs w:val="36"/>
      <w:lang w:val="ru-RU"/>
    </w:rPr>
  </w:style>
  <w:style w:type="character" w:styleId="1211" w:customStyle="1">
    <w:name w:val="Гипертекстовая ссылка"/>
    <w:qFormat/>
    <w:rPr>
      <w:color w:val="008000"/>
      <w:sz w:val="20"/>
      <w:szCs w:val="20"/>
      <w:u w:val="single"/>
    </w:rPr>
  </w:style>
  <w:style w:type="character" w:styleId="1212" w:customStyle="1">
    <w:name w:val="Название Знак"/>
    <w:qFormat/>
    <w:rPr>
      <w:rFonts w:ascii="Arial" w:hAnsi="Arial" w:cs="Arial"/>
      <w:b/>
      <w:bCs/>
      <w:sz w:val="32"/>
      <w:szCs w:val="32"/>
    </w:rPr>
  </w:style>
  <w:style w:type="character" w:styleId="1213" w:customStyle="1">
    <w:name w:val="Подзаголовок Знак"/>
    <w:qFormat/>
    <w:rPr>
      <w:rFonts w:ascii="Arial" w:hAnsi="Arial" w:cs="Arial"/>
      <w:sz w:val="24"/>
      <w:szCs w:val="24"/>
    </w:rPr>
  </w:style>
  <w:style w:type="character" w:styleId="1214" w:customStyle="1">
    <w:name w:val="Заголовок 5 Знак"/>
    <w:qFormat/>
    <w:rPr>
      <w:sz w:val="22"/>
      <w:szCs w:val="22"/>
    </w:rPr>
  </w:style>
  <w:style w:type="character" w:styleId="1215" w:customStyle="1">
    <w:name w:val="Основной текст с отступом Знак"/>
    <w:qFormat/>
    <w:rPr>
      <w:sz w:val="24"/>
      <w:szCs w:val="24"/>
    </w:rPr>
  </w:style>
  <w:style w:type="character" w:styleId="1216" w:customStyle="1">
    <w:name w:val="Текст Знак"/>
    <w:qFormat/>
    <w:rPr>
      <w:rFonts w:ascii="Courier New" w:hAnsi="Courier New" w:cs="Courier New"/>
    </w:rPr>
  </w:style>
  <w:style w:type="character" w:styleId="1217" w:customStyle="1">
    <w:name w:val="Нижний колонтитул Знак"/>
    <w:qFormat/>
    <w:rPr>
      <w:sz w:val="24"/>
      <w:szCs w:val="24"/>
      <w:lang w:val="en-US" w:eastAsia="en-US"/>
    </w:rPr>
  </w:style>
  <w:style w:type="character" w:styleId="1218" w:customStyle="1">
    <w:name w:val="ConsPlusNormal Знак"/>
    <w:uiPriority w:val="99"/>
    <w:qFormat/>
    <w:rPr>
      <w:rFonts w:ascii="Arial" w:hAnsi="Arial" w:cs="Arial"/>
      <w:lang w:val="ru-RU" w:bidi="ar-SA"/>
    </w:rPr>
  </w:style>
  <w:style w:type="character" w:styleId="1219" w:customStyle="1">
    <w:name w:val="Font Style12"/>
    <w:qFormat/>
    <w:rPr>
      <w:rFonts w:ascii="Times New Roman" w:hAnsi="Times New Roman" w:cs="Times New Roman"/>
      <w:sz w:val="26"/>
      <w:szCs w:val="26"/>
    </w:rPr>
  </w:style>
  <w:style w:type="character" w:styleId="1220" w:customStyle="1">
    <w:name w:val="apple-style-span"/>
    <w:basedOn w:val="864"/>
    <w:qFormat/>
  </w:style>
  <w:style w:type="character" w:styleId="1221" w:customStyle="1">
    <w:name w:val="apple-converted-space"/>
    <w:basedOn w:val="864"/>
    <w:qFormat/>
  </w:style>
  <w:style w:type="character" w:styleId="1222" w:customStyle="1">
    <w:name w:val="Основной текст с отступом 2 Знак"/>
    <w:qFormat/>
    <w:rPr>
      <w:sz w:val="24"/>
      <w:szCs w:val="24"/>
    </w:rPr>
  </w:style>
  <w:style w:type="character" w:styleId="1223" w:customStyle="1">
    <w:name w:val="Заголовок 3 Знак"/>
    <w:qFormat/>
    <w:rPr>
      <w:rFonts w:ascii="Arial" w:hAnsi="Arial" w:cs="Arial"/>
      <w:b/>
      <w:bCs/>
      <w:sz w:val="24"/>
      <w:szCs w:val="24"/>
    </w:rPr>
  </w:style>
  <w:style w:type="character" w:styleId="1224" w:customStyle="1">
    <w:name w:val="Заголовок 2 Знак"/>
    <w:qFormat/>
    <w:rPr>
      <w:b/>
      <w:bCs/>
      <w:sz w:val="30"/>
      <w:szCs w:val="30"/>
    </w:rPr>
  </w:style>
  <w:style w:type="character" w:styleId="1225" w:customStyle="1">
    <w:name w:val="Верхний колонтитул Знак"/>
    <w:qFormat/>
    <w:rPr>
      <w:rFonts w:ascii="Arial" w:hAnsi="Arial" w:cs="Arial"/>
      <w:sz w:val="24"/>
      <w:szCs w:val="24"/>
      <w:lang w:val="en-US" w:eastAsia="en-US"/>
    </w:rPr>
  </w:style>
  <w:style w:type="character" w:styleId="1226" w:customStyle="1">
    <w:name w:val="Заголовок 4 Знак"/>
    <w:qFormat/>
    <w:rPr>
      <w:rFonts w:ascii="Arial" w:hAnsi="Arial" w:cs="Arial"/>
      <w:sz w:val="24"/>
      <w:szCs w:val="24"/>
    </w:rPr>
  </w:style>
  <w:style w:type="character" w:styleId="1227" w:customStyle="1">
    <w:name w:val="Обычный (веб) Знак"/>
    <w:qFormat/>
    <w:rPr>
      <w:sz w:val="24"/>
      <w:szCs w:val="24"/>
    </w:rPr>
  </w:style>
  <w:style w:type="character" w:styleId="1228" w:customStyle="1">
    <w:name w:val="Hyperlink.3"/>
    <w:qFormat/>
    <w:rPr>
      <w:color w:val="0000ff"/>
      <w:u w:val="single"/>
      <w:lang w:val="en-US"/>
    </w:rPr>
  </w:style>
  <w:style w:type="character" w:styleId="1229" w:customStyle="1">
    <w:name w:val="Абзац списка Знак"/>
    <w:uiPriority w:val="34"/>
    <w:qFormat/>
    <w:rPr>
      <w:sz w:val="24"/>
      <w:szCs w:val="24"/>
    </w:rPr>
  </w:style>
  <w:style w:type="character" w:styleId="1230" w:customStyle="1">
    <w:name w:val="Стандартный HTML Знак"/>
    <w:qFormat/>
    <w:rPr>
      <w:rFonts w:ascii="Courier New" w:hAnsi="Courier New" w:cs="Courier New"/>
    </w:rPr>
  </w:style>
  <w:style w:type="character" w:styleId="1231" w:customStyle="1">
    <w:name w:val="Char Style 26"/>
    <w:qFormat/>
    <w:rPr>
      <w:sz w:val="22"/>
      <w:szCs w:val="22"/>
      <w:shd w:val="clear" w:color="auto" w:fill="ffffff"/>
    </w:rPr>
  </w:style>
  <w:style w:type="character" w:styleId="1232" w:customStyle="1">
    <w:name w:val="Без интервала Знак"/>
    <w:qFormat/>
    <w:rPr>
      <w:sz w:val="24"/>
      <w:szCs w:val="24"/>
    </w:rPr>
  </w:style>
  <w:style w:type="character" w:styleId="1233" w:customStyle="1">
    <w:name w:val="Текст сноски Знак"/>
    <w:qFormat/>
  </w:style>
  <w:style w:type="character" w:styleId="1234" w:customStyle="1">
    <w:name w:val="Заголовок 6 Знак"/>
    <w:qFormat/>
    <w:rPr>
      <w:i/>
      <w:iCs/>
      <w:sz w:val="22"/>
      <w:szCs w:val="22"/>
    </w:rPr>
  </w:style>
  <w:style w:type="character" w:styleId="1235" w:customStyle="1">
    <w:name w:val="Заголовок 7 Знак"/>
    <w:qFormat/>
    <w:rPr>
      <w:rFonts w:ascii="Arial" w:hAnsi="Arial" w:cs="Arial"/>
    </w:rPr>
  </w:style>
  <w:style w:type="character" w:styleId="1236" w:customStyle="1">
    <w:name w:val="Заголовок 8 Знак"/>
    <w:qFormat/>
    <w:rPr>
      <w:rFonts w:ascii="Arial" w:hAnsi="Arial" w:cs="Arial"/>
      <w:i/>
      <w:iCs/>
    </w:rPr>
  </w:style>
  <w:style w:type="character" w:styleId="1237" w:customStyle="1">
    <w:name w:val="Заголовок 9 Знак"/>
    <w:qFormat/>
    <w:rPr>
      <w:rFonts w:ascii="Arial" w:hAnsi="Arial" w:cs="Arial"/>
      <w:b/>
      <w:bCs/>
      <w:i/>
      <w:iCs/>
      <w:sz w:val="18"/>
      <w:szCs w:val="18"/>
    </w:rPr>
  </w:style>
  <w:style w:type="character" w:styleId="1238" w:customStyle="1">
    <w:name w:val="Основной текст 2 Знак"/>
    <w:qFormat/>
    <w:rPr>
      <w:sz w:val="24"/>
      <w:szCs w:val="24"/>
    </w:rPr>
  </w:style>
  <w:style w:type="character" w:styleId="1239" w:customStyle="1">
    <w:name w:val="Дата Знак"/>
    <w:qFormat/>
    <w:rPr>
      <w:sz w:val="24"/>
      <w:szCs w:val="24"/>
    </w:rPr>
  </w:style>
  <w:style w:type="character" w:styleId="1240" w:customStyle="1">
    <w:name w:val="Основной текст Знак"/>
    <w:qFormat/>
    <w:rPr>
      <w:sz w:val="24"/>
      <w:szCs w:val="24"/>
    </w:rPr>
  </w:style>
  <w:style w:type="character" w:styleId="1241" w:customStyle="1">
    <w:name w:val="Основной текст с отступом 3 Знак"/>
    <w:qFormat/>
    <w:rPr>
      <w:sz w:val="16"/>
      <w:szCs w:val="16"/>
    </w:rPr>
  </w:style>
  <w:style w:type="character" w:styleId="1242" w:customStyle="1">
    <w:name w:val="Основной текст 3 Знак"/>
    <w:qFormat/>
    <w:rPr>
      <w:b/>
      <w:bCs/>
      <w:i/>
      <w:iCs/>
      <w:sz w:val="22"/>
      <w:szCs w:val="22"/>
    </w:rPr>
  </w:style>
  <w:style w:type="character" w:styleId="1243" w:customStyle="1">
    <w:name w:val="Адрес HTML Знак"/>
    <w:qFormat/>
    <w:rPr>
      <w:i/>
      <w:iCs/>
      <w:sz w:val="24"/>
      <w:szCs w:val="24"/>
    </w:rPr>
  </w:style>
  <w:style w:type="character" w:styleId="1244" w:customStyle="1">
    <w:name w:val="Заголовок записки Знак"/>
    <w:qFormat/>
    <w:rPr>
      <w:sz w:val="24"/>
      <w:szCs w:val="24"/>
    </w:rPr>
  </w:style>
  <w:style w:type="character" w:styleId="1245" w:customStyle="1">
    <w:name w:val="Красная строка Знак"/>
    <w:qFormat/>
    <w:rPr>
      <w:sz w:val="24"/>
      <w:szCs w:val="24"/>
    </w:rPr>
  </w:style>
  <w:style w:type="character" w:styleId="1246" w:customStyle="1">
    <w:name w:val="Красная строка 2 Знак"/>
    <w:qFormat/>
    <w:rPr>
      <w:sz w:val="24"/>
      <w:szCs w:val="24"/>
    </w:rPr>
  </w:style>
  <w:style w:type="character" w:styleId="1247" w:customStyle="1">
    <w:name w:val="Подпись Знак"/>
    <w:qFormat/>
    <w:rPr>
      <w:sz w:val="24"/>
      <w:szCs w:val="24"/>
    </w:rPr>
  </w:style>
  <w:style w:type="character" w:styleId="1248" w:customStyle="1">
    <w:name w:val="Приветствие Знак"/>
    <w:qFormat/>
    <w:rPr>
      <w:sz w:val="24"/>
      <w:szCs w:val="24"/>
    </w:rPr>
  </w:style>
  <w:style w:type="character" w:styleId="1249" w:customStyle="1">
    <w:name w:val="Прощание Знак"/>
    <w:qFormat/>
    <w:rPr>
      <w:sz w:val="24"/>
      <w:szCs w:val="24"/>
    </w:rPr>
  </w:style>
  <w:style w:type="character" w:styleId="1250" w:customStyle="1">
    <w:name w:val="Шапка Знак"/>
    <w:qFormat/>
    <w:rPr>
      <w:rFonts w:ascii="Arial" w:hAnsi="Arial" w:cs="Arial"/>
      <w:sz w:val="24"/>
      <w:szCs w:val="24"/>
      <w:shd w:val="clear" w:color="auto" w:fill="cccccc"/>
    </w:rPr>
  </w:style>
  <w:style w:type="character" w:styleId="1251" w:customStyle="1">
    <w:name w:val="Электронная подпись Знак"/>
    <w:qFormat/>
    <w:rPr>
      <w:sz w:val="24"/>
      <w:szCs w:val="24"/>
    </w:rPr>
  </w:style>
  <w:style w:type="character" w:styleId="1252" w:customStyle="1">
    <w:name w:val="Текст выноски Знак"/>
    <w:qFormat/>
    <w:rPr>
      <w:rFonts w:ascii="Tahoma" w:hAnsi="Tahoma" w:cs="Tahoma"/>
      <w:sz w:val="16"/>
      <w:szCs w:val="16"/>
    </w:rPr>
  </w:style>
  <w:style w:type="character" w:styleId="1253" w:customStyle="1">
    <w:name w:val="Текст примечания Знак"/>
    <w:qFormat/>
  </w:style>
  <w:style w:type="character" w:styleId="1254" w:customStyle="1">
    <w:name w:val="Тема примечания Знак"/>
    <w:qFormat/>
    <w:rPr>
      <w:b/>
      <w:bCs/>
    </w:rPr>
  </w:style>
  <w:style w:type="character" w:styleId="1255" w:customStyle="1">
    <w:name w:val="Схема документа Знак"/>
    <w:qFormat/>
    <w:rPr>
      <w:rFonts w:ascii="Tahoma" w:hAnsi="Tahoma" w:cs="Tahoma"/>
      <w:shd w:val="clear" w:color="auto" w:fill="000080"/>
    </w:rPr>
  </w:style>
  <w:style w:type="character" w:styleId="1256" w:customStyle="1">
    <w:name w:val="Неразрешенное упоминание1"/>
    <w:qFormat/>
    <w:rPr>
      <w:color w:val="605e5c"/>
      <w:shd w:val="clear" w:color="auto" w:fill="e1dfdd"/>
    </w:rPr>
  </w:style>
  <w:style w:type="character" w:styleId="1257" w:customStyle="1">
    <w:name w:val="Font Style27"/>
    <w:qFormat/>
    <w:rPr>
      <w:rFonts w:ascii="Times New Roman" w:hAnsi="Times New Roman" w:cs="Times New Roman"/>
      <w:b/>
      <w:bCs/>
      <w:sz w:val="22"/>
      <w:szCs w:val="22"/>
    </w:rPr>
  </w:style>
  <w:style w:type="character" w:styleId="1258" w:customStyle="1">
    <w:name w:val="Font Style45"/>
    <w:qFormat/>
    <w:rPr>
      <w:rFonts w:ascii="Times New Roman" w:hAnsi="Times New Roman" w:cs="Times New Roman"/>
      <w:sz w:val="22"/>
      <w:szCs w:val="22"/>
    </w:rPr>
  </w:style>
  <w:style w:type="character" w:styleId="1259" w:customStyle="1">
    <w:name w:val="Font Style28"/>
    <w:qFormat/>
    <w:rPr>
      <w:rFonts w:ascii="Times New Roman" w:hAnsi="Times New Roman" w:cs="Times New Roman"/>
      <w:b/>
      <w:bCs/>
      <w:sz w:val="34"/>
      <w:szCs w:val="34"/>
    </w:rPr>
  </w:style>
  <w:style w:type="character" w:styleId="1260" w:customStyle="1">
    <w:name w:val="Font Style29"/>
    <w:qFormat/>
    <w:rPr>
      <w:rFonts w:ascii="Times New Roman" w:hAnsi="Times New Roman" w:cs="Times New Roman"/>
      <w:b/>
      <w:bCs/>
      <w:sz w:val="18"/>
      <w:szCs w:val="18"/>
    </w:rPr>
  </w:style>
  <w:style w:type="character" w:styleId="1261" w:customStyle="1">
    <w:name w:val="Font Style45 + не полужирный Знак"/>
    <w:qFormat/>
    <w:rPr>
      <w:szCs w:val="24"/>
    </w:rPr>
  </w:style>
  <w:style w:type="character" w:styleId="1262" w:customStyle="1">
    <w:name w:val="Контракт-подпункт Знак"/>
    <w:qFormat/>
    <w:rPr>
      <w:rFonts w:cs="Times New Roman"/>
      <w:sz w:val="24"/>
      <w:szCs w:val="24"/>
      <w:lang w:val="ru-RU" w:bidi="ar-SA"/>
    </w:rPr>
  </w:style>
  <w:style w:type="character" w:styleId="1263" w:customStyle="1">
    <w:name w:val="Текст концевой сноски Знак"/>
    <w:basedOn w:val="864"/>
    <w:qFormat/>
  </w:style>
  <w:style w:type="character" w:styleId="1264" w:customStyle="1">
    <w:name w:val="Endnote Characters"/>
    <w:qFormat/>
    <w:rPr>
      <w:rFonts w:cs="Times New Roman"/>
      <w:vertAlign w:val="superscript"/>
    </w:rPr>
  </w:style>
  <w:style w:type="character" w:styleId="1265" w:customStyle="1">
    <w:name w:val="posthilit1"/>
    <w:qFormat/>
    <w:rPr>
      <w:rFonts w:cs="Times New Roman"/>
      <w:shd w:val="clear" w:color="auto" w:fill="ffff00"/>
    </w:rPr>
  </w:style>
  <w:style w:type="character" w:styleId="1266" w:customStyle="1">
    <w:name w:val="Font Style23"/>
    <w:qFormat/>
    <w:rPr>
      <w:rFonts w:ascii="Times New Roman" w:hAnsi="Times New Roman" w:cs="Times New Roman"/>
      <w:b/>
      <w:bCs/>
      <w:sz w:val="26"/>
      <w:szCs w:val="26"/>
    </w:rPr>
  </w:style>
  <w:style w:type="character" w:styleId="1267" w:customStyle="1">
    <w:name w:val="Контракт-пункт Знак"/>
    <w:qFormat/>
    <w:rPr>
      <w:sz w:val="24"/>
      <w:szCs w:val="24"/>
    </w:rPr>
  </w:style>
  <w:style w:type="character" w:styleId="1268" w:customStyle="1">
    <w:name w:val="link"/>
    <w:qFormat/>
    <w:rPr>
      <w:strike w:val="0"/>
      <w:u w:val="none"/>
    </w:rPr>
  </w:style>
  <w:style w:type="character" w:styleId="1269" w:customStyle="1">
    <w:name w:val="Обычный таблица Знак"/>
    <w:qFormat/>
    <w:rPr>
      <w:sz w:val="18"/>
      <w:szCs w:val="18"/>
    </w:rPr>
  </w:style>
  <w:style w:type="character" w:styleId="1270" w:customStyle="1">
    <w:name w:val="Цветовое выделение"/>
    <w:qFormat/>
    <w:rPr>
      <w:b/>
      <w:bCs/>
      <w:color w:val="26282f"/>
    </w:rPr>
  </w:style>
  <w:style w:type="character" w:styleId="1271" w:customStyle="1">
    <w:name w:val="Стиль3 Знак Знак Знак"/>
    <w:qFormat/>
    <w:rPr>
      <w:rFonts w:ascii="Times New Roman" w:hAnsi="Times New Roman" w:eastAsia="Times New Roman" w:cs="Times New Roman"/>
      <w:sz w:val="24"/>
      <w:szCs w:val="20"/>
    </w:rPr>
  </w:style>
  <w:style w:type="character" w:styleId="1272" w:customStyle="1">
    <w:name w:val="Основной текст с отступом Знак1"/>
    <w:qFormat/>
    <w:rPr>
      <w:rFonts w:ascii="Times New Roman" w:hAnsi="Times New Roman" w:eastAsia="Times New Roman" w:cs="Times New Roman"/>
      <w:sz w:val="24"/>
      <w:szCs w:val="24"/>
    </w:rPr>
  </w:style>
  <w:style w:type="character" w:styleId="1273" w:customStyle="1">
    <w:name w:val="iau?i AI Знак"/>
    <w:qFormat/>
    <w:rPr>
      <w:rFonts w:ascii="Arial" w:hAnsi="Arial" w:cs="Arial"/>
      <w:sz w:val="24"/>
    </w:rPr>
  </w:style>
  <w:style w:type="character" w:styleId="1274" w:customStyle="1">
    <w:name w:val="Footer Char"/>
    <w:qFormat/>
    <w:rPr>
      <w:rFonts w:ascii="Times New Roman" w:hAnsi="Times New Roman" w:cs="Times New Roman"/>
      <w:sz w:val="24"/>
      <w:szCs w:val="24"/>
    </w:rPr>
  </w:style>
  <w:style w:type="character" w:styleId="1275" w:customStyle="1">
    <w:name w:val="rs_err_mark"/>
    <w:qFormat/>
  </w:style>
  <w:style w:type="character" w:styleId="1276" w:customStyle="1">
    <w:name w:val="обычн БО Знак"/>
    <w:qFormat/>
    <w:rPr>
      <w:rFonts w:ascii="Arial" w:hAnsi="Arial" w:cs="Arial"/>
      <w:sz w:val="24"/>
    </w:rPr>
  </w:style>
  <w:style w:type="character" w:styleId="1277" w:customStyle="1">
    <w:name w:val="ConsNormal Знак"/>
    <w:qFormat/>
    <w:rPr>
      <w:rFonts w:ascii="Arial" w:hAnsi="Arial" w:cs="Arial"/>
    </w:rPr>
  </w:style>
  <w:style w:type="character" w:styleId="1278" w:customStyle="1">
    <w:name w:val="Текст сноски Знак1"/>
    <w:qFormat/>
    <w:rPr>
      <w:rFonts w:eastAsia="Calibri"/>
    </w:rPr>
  </w:style>
  <w:style w:type="character" w:styleId="1279" w:customStyle="1">
    <w:name w:val="Текст выноски Знак1"/>
    <w:qFormat/>
    <w:rPr>
      <w:rFonts w:ascii="Tahoma" w:hAnsi="Tahoma" w:eastAsia="Times New Roman" w:cs="Tahoma"/>
      <w:sz w:val="16"/>
      <w:szCs w:val="16"/>
    </w:rPr>
  </w:style>
  <w:style w:type="character" w:styleId="1280" w:customStyle="1">
    <w:name w:val="Текст примечания Знак1"/>
    <w:qFormat/>
    <w:rPr>
      <w:rFonts w:eastAsia="Calibri"/>
    </w:rPr>
  </w:style>
  <w:style w:type="character" w:styleId="1281" w:customStyle="1">
    <w:name w:val="Тема примечания Знак1"/>
    <w:qFormat/>
    <w:rPr>
      <w:rFonts w:eastAsia="Calibri"/>
      <w:b/>
      <w:bCs/>
    </w:rPr>
  </w:style>
  <w:style w:type="character" w:styleId="1282" w:customStyle="1">
    <w:name w:val="Заголовок Знак"/>
    <w:qFormat/>
    <w:rPr>
      <w:rFonts w:ascii="Times New Roman" w:hAnsi="Times New Roman" w:eastAsia="Times New Roman" w:cs="Times New Roman"/>
      <w:b/>
      <w:sz w:val="24"/>
      <w:szCs w:val="24"/>
    </w:rPr>
  </w:style>
  <w:style w:type="character" w:styleId="1283" w:customStyle="1">
    <w:name w:val="Body Text Char"/>
    <w:qFormat/>
    <w:rPr>
      <w:sz w:val="24"/>
      <w:lang w:val="ru-RU" w:bidi="ar-SA"/>
    </w:rPr>
  </w:style>
  <w:style w:type="character" w:styleId="1284" w:customStyle="1">
    <w:name w:val="Body Text Indent 3 Char"/>
    <w:qFormat/>
    <w:rPr>
      <w:rFonts w:ascii="Times New Roman" w:hAnsi="Times New Roman" w:cs="Times New Roman"/>
      <w:sz w:val="16"/>
      <w:szCs w:val="16"/>
    </w:rPr>
  </w:style>
  <w:style w:type="character" w:styleId="1285" w:customStyle="1">
    <w:name w:val="Font Style49"/>
    <w:qFormat/>
    <w:rPr>
      <w:rFonts w:ascii="Times New Roman" w:hAnsi="Times New Roman" w:cs="Times New Roman"/>
      <w:sz w:val="22"/>
      <w:szCs w:val="22"/>
    </w:rPr>
  </w:style>
  <w:style w:type="character" w:styleId="1286" w:customStyle="1">
    <w:name w:val="Спс_1 Знак"/>
    <w:qFormat/>
    <w:rPr>
      <w:sz w:val="24"/>
      <w:szCs w:val="24"/>
    </w:rPr>
  </w:style>
  <w:style w:type="character" w:styleId="1287" w:customStyle="1">
    <w:name w:val="Таблица Список Знак"/>
    <w:qFormat/>
    <w:rPr>
      <w:rFonts w:eastAsia="Calibri"/>
      <w:sz w:val="24"/>
      <w:szCs w:val="24"/>
    </w:rPr>
  </w:style>
  <w:style w:type="character" w:styleId="1288" w:customStyle="1">
    <w:name w:val="Спс_2 Знак"/>
    <w:qFormat/>
    <w:rPr>
      <w:sz w:val="24"/>
      <w:szCs w:val="24"/>
    </w:rPr>
  </w:style>
  <w:style w:type="character" w:styleId="1289" w:customStyle="1">
    <w:name w:val="Спс_3 Знак"/>
    <w:qFormat/>
    <w:rPr>
      <w:sz w:val="24"/>
      <w:szCs w:val="24"/>
    </w:rPr>
  </w:style>
  <w:style w:type="character" w:styleId="1290" w:customStyle="1">
    <w:name w:val="Спис_1 Знак"/>
    <w:qFormat/>
    <w:rPr>
      <w:sz w:val="24"/>
      <w:szCs w:val="24"/>
    </w:rPr>
  </w:style>
  <w:style w:type="character" w:styleId="1291" w:customStyle="1">
    <w:name w:val="Таб_спс Знак"/>
    <w:qFormat/>
    <w:rPr>
      <w:rFonts w:eastAsia="Calibri"/>
      <w:sz w:val="24"/>
      <w:szCs w:val="24"/>
    </w:rPr>
  </w:style>
  <w:style w:type="character" w:styleId="1292" w:customStyle="1">
    <w:name w:val="Обычный список Знак"/>
    <w:qFormat/>
    <w:rPr>
      <w:sz w:val="24"/>
      <w:szCs w:val="24"/>
    </w:rPr>
  </w:style>
  <w:style w:type="character" w:styleId="1293" w:customStyle="1">
    <w:name w:val="Заголовок 2 Знак2"/>
    <w:qFormat/>
    <w:rPr>
      <w:rFonts w:ascii="Times New Roman" w:hAnsi="Times New Roman" w:eastAsia="Calibri" w:cs="Times New Roman"/>
      <w:b/>
      <w:sz w:val="32"/>
      <w:szCs w:val="20"/>
    </w:rPr>
  </w:style>
  <w:style w:type="character" w:styleId="1294" w:customStyle="1">
    <w:name w:val="Heading 5 Char"/>
    <w:qFormat/>
    <w:rPr>
      <w:rFonts w:cs="Times New Roman"/>
      <w:lang w:val="ru-RU"/>
    </w:rPr>
  </w:style>
  <w:style w:type="character" w:styleId="1295" w:customStyle="1">
    <w:name w:val="Основной текст 2 Знак1"/>
    <w:qFormat/>
    <w:rPr>
      <w:rFonts w:ascii="Times New Roman" w:hAnsi="Times New Roman" w:eastAsia="Calibri" w:cs="Times New Roman"/>
      <w:sz w:val="24"/>
      <w:szCs w:val="20"/>
    </w:rPr>
  </w:style>
  <w:style w:type="character" w:styleId="1296" w:customStyle="1">
    <w:name w:val="Body Text Indent 2 Char"/>
    <w:qFormat/>
    <w:rPr>
      <w:rFonts w:eastAsia="Times New Roman" w:cs="Times New Roman"/>
      <w:lang w:bidi="ar-SA"/>
    </w:rPr>
  </w:style>
  <w:style w:type="character" w:styleId="1297" w:customStyle="1">
    <w:name w:val="Не вступил в силу"/>
    <w:qFormat/>
    <w:rPr>
      <w:color w:val="008080"/>
      <w:sz w:val="20"/>
    </w:rPr>
  </w:style>
  <w:style w:type="character" w:styleId="1298" w:customStyle="1">
    <w:name w:val="rvts48051"/>
    <w:qFormat/>
    <w:rPr>
      <w:rFonts w:ascii="Verdana" w:hAnsi="Verdana" w:cs="Verdana"/>
      <w:b/>
      <w:color w:val="000000"/>
      <w:sz w:val="18"/>
      <w:u w:val="none"/>
      <w:shd w:val="clear" w:color="auto" w:fill="auto"/>
    </w:rPr>
  </w:style>
  <w:style w:type="character" w:styleId="1299" w:customStyle="1">
    <w:name w:val="Заголовок Знак1"/>
    <w:link w:val="891"/>
    <w:qFormat/>
    <w:rPr>
      <w:rFonts w:ascii="Times New Roman" w:hAnsi="Times New Roman" w:cs="Times New Roman"/>
      <w:b/>
      <w:color w:val="000000"/>
      <w:sz w:val="20"/>
    </w:rPr>
  </w:style>
  <w:style w:type="character" w:styleId="1300" w:customStyle="1">
    <w:name w:val="Знак Знак14"/>
    <w:qFormat/>
    <w:rPr>
      <w:sz w:val="24"/>
      <w:lang w:val="ru-RU"/>
    </w:rPr>
  </w:style>
  <w:style w:type="character" w:styleId="1301" w:customStyle="1">
    <w:name w:val="Знак Знак18"/>
    <w:qFormat/>
    <w:rPr>
      <w:b/>
      <w:sz w:val="22"/>
    </w:rPr>
  </w:style>
  <w:style w:type="character" w:styleId="1302" w:customStyle="1">
    <w:name w:val="Заголовок 2 Знак1"/>
    <w:qFormat/>
    <w:rPr>
      <w:rFonts w:ascii="Arial" w:hAnsi="Arial" w:cs="Arial"/>
      <w:b/>
      <w:i/>
      <w:sz w:val="28"/>
    </w:rPr>
  </w:style>
  <w:style w:type="character" w:styleId="1303" w:customStyle="1">
    <w:name w:val="Body Text Indent 2 Char3"/>
    <w:qFormat/>
    <w:rPr>
      <w:sz w:val="20"/>
      <w:lang w:val="en-US"/>
    </w:rPr>
  </w:style>
  <w:style w:type="character" w:styleId="1304" w:customStyle="1">
    <w:name w:val="Знак Знак7"/>
    <w:qFormat/>
    <w:rPr>
      <w:sz w:val="28"/>
      <w:shd w:val="clear" w:color="auto" w:fill="ffffff"/>
    </w:rPr>
  </w:style>
  <w:style w:type="character" w:styleId="1305" w:customStyle="1">
    <w:name w:val="Стиль Перед:  6 пт После:  6 пт Междустр.интервал:  одинарный Знак"/>
    <w:qFormat/>
    <w:rPr>
      <w:sz w:val="24"/>
    </w:rPr>
  </w:style>
  <w:style w:type="character" w:styleId="1306" w:customStyle="1">
    <w:name w:val="Знак Знак9"/>
    <w:qFormat/>
    <w:rPr>
      <w:sz w:val="24"/>
    </w:rPr>
  </w:style>
  <w:style w:type="character" w:styleId="1307" w:customStyle="1">
    <w:name w:val="Char Char7"/>
    <w:qFormat/>
    <w:rPr>
      <w:rFonts w:ascii="Arial" w:hAnsi="Arial" w:cs="Arial"/>
      <w:b/>
      <w:i/>
      <w:sz w:val="28"/>
      <w:lang w:val="ru-RU"/>
    </w:rPr>
  </w:style>
  <w:style w:type="character" w:styleId="1308" w:customStyle="1">
    <w:name w:val="Char Char6"/>
    <w:qFormat/>
    <w:rPr>
      <w:b/>
      <w:color w:val="000000"/>
      <w:sz w:val="28"/>
      <w:lang w:val="ru-RU"/>
    </w:rPr>
  </w:style>
  <w:style w:type="character" w:styleId="1309" w:customStyle="1">
    <w:name w:val="Char Char5"/>
    <w:qFormat/>
    <w:rPr>
      <w:b/>
      <w:sz w:val="28"/>
      <w:lang w:val="ru-RU"/>
    </w:rPr>
  </w:style>
  <w:style w:type="character" w:styleId="1310" w:customStyle="1">
    <w:name w:val="Char Char1"/>
    <w:qFormat/>
    <w:rPr>
      <w:sz w:val="24"/>
      <w:lang w:val="ru-RU"/>
    </w:rPr>
  </w:style>
  <w:style w:type="character" w:styleId="1311" w:customStyle="1">
    <w:name w:val="EmailStyle1591"/>
    <w:qFormat/>
    <w:rPr>
      <w:rFonts w:ascii="Arial" w:hAnsi="Arial" w:cs="Arial"/>
      <w:color w:val="000000"/>
      <w:sz w:val="20"/>
    </w:rPr>
  </w:style>
  <w:style w:type="character" w:styleId="1312" w:customStyle="1">
    <w:name w:val="EmailStyle1741"/>
    <w:qFormat/>
    <w:rPr>
      <w:rFonts w:ascii="Arial" w:hAnsi="Arial" w:cs="Arial"/>
      <w:color w:val="000000"/>
      <w:sz w:val="20"/>
    </w:rPr>
  </w:style>
  <w:style w:type="character" w:styleId="1313" w:customStyle="1">
    <w:name w:val="Body Text Char1"/>
    <w:qFormat/>
    <w:rPr>
      <w:sz w:val="24"/>
    </w:rPr>
  </w:style>
  <w:style w:type="character" w:styleId="1314" w:customStyle="1">
    <w:name w:val="Heading 5 Char1"/>
    <w:qFormat/>
    <w:rPr>
      <w:b/>
      <w:sz w:val="28"/>
      <w:shd w:val="clear" w:color="auto" w:fill="ffffff"/>
    </w:rPr>
  </w:style>
  <w:style w:type="character" w:styleId="1315" w:customStyle="1">
    <w:name w:val="Body Text Indent 2 Char2"/>
    <w:qFormat/>
    <w:rPr>
      <w:sz w:val="24"/>
      <w:lang w:val="ru-RU"/>
    </w:rPr>
  </w:style>
  <w:style w:type="character" w:styleId="1316" w:customStyle="1">
    <w:name w:val="Heading 5 Char2"/>
    <w:qFormat/>
    <w:rPr>
      <w:sz w:val="24"/>
      <w:lang w:val="ru-RU"/>
    </w:rPr>
  </w:style>
  <w:style w:type="character" w:styleId="1317" w:customStyle="1">
    <w:name w:val="giant-blue1"/>
    <w:qFormat/>
    <w:rPr>
      <w:rFonts w:ascii="Arial" w:hAnsi="Arial" w:cs="Arial"/>
      <w:b/>
      <w:color w:val="299dc7"/>
      <w:sz w:val="39"/>
    </w:rPr>
  </w:style>
  <w:style w:type="character" w:styleId="1318" w:customStyle="1">
    <w:name w:val="acnt-021"/>
    <w:qFormat/>
    <w:rPr>
      <w:b/>
      <w:color w:val="696969"/>
      <w:sz w:val="21"/>
    </w:rPr>
  </w:style>
  <w:style w:type="character" w:styleId="1319" w:customStyle="1">
    <w:name w:val="iceouttxt1"/>
    <w:qFormat/>
    <w:rPr>
      <w:rFonts w:ascii="Arial" w:hAnsi="Arial" w:cs="Arial"/>
      <w:color w:val="666666"/>
      <w:sz w:val="17"/>
    </w:rPr>
  </w:style>
  <w:style w:type="character" w:styleId="1320" w:customStyle="1">
    <w:name w:val="blue1"/>
    <w:qFormat/>
    <w:rPr>
      <w:color w:val="4878b2"/>
    </w:rPr>
  </w:style>
  <w:style w:type="character" w:styleId="1321" w:customStyle="1">
    <w:name w:val="bluebold1"/>
    <w:qFormat/>
    <w:rPr>
      <w:b/>
      <w:color w:val="4878b2"/>
    </w:rPr>
  </w:style>
  <w:style w:type="character" w:styleId="1322" w:customStyle="1">
    <w:name w:val="icemnuitmlabel5"/>
    <w:qFormat/>
  </w:style>
  <w:style w:type="character" w:styleId="1323" w:customStyle="1">
    <w:name w:val="iceouttxt56"/>
    <w:qFormat/>
    <w:rPr>
      <w:rFonts w:ascii="Arial" w:hAnsi="Arial" w:cs="Arial"/>
      <w:color w:val="666666"/>
      <w:sz w:val="17"/>
    </w:rPr>
  </w:style>
  <w:style w:type="character" w:styleId="1324" w:customStyle="1">
    <w:name w:val="Знак Знак141"/>
    <w:qFormat/>
    <w:rPr>
      <w:sz w:val="24"/>
      <w:lang w:val="ru-RU"/>
    </w:rPr>
  </w:style>
  <w:style w:type="character" w:styleId="1325" w:customStyle="1">
    <w:name w:val="Знак Знак181"/>
    <w:qFormat/>
    <w:rPr>
      <w:b/>
      <w:sz w:val="22"/>
    </w:rPr>
  </w:style>
  <w:style w:type="character" w:styleId="1326" w:customStyle="1">
    <w:name w:val="Знак Знак71"/>
    <w:qFormat/>
    <w:rPr>
      <w:sz w:val="28"/>
      <w:shd w:val="clear" w:color="auto" w:fill="ffffff"/>
    </w:rPr>
  </w:style>
  <w:style w:type="character" w:styleId="1327" w:customStyle="1">
    <w:name w:val="Знак Знак91"/>
    <w:qFormat/>
    <w:rPr>
      <w:sz w:val="24"/>
    </w:rPr>
  </w:style>
  <w:style w:type="character" w:styleId="1328" w:customStyle="1">
    <w:name w:val="Font Style64"/>
    <w:qFormat/>
    <w:rPr>
      <w:rFonts w:ascii="Times New Roman" w:hAnsi="Times New Roman" w:cs="Times New Roman"/>
      <w:sz w:val="30"/>
    </w:rPr>
  </w:style>
  <w:style w:type="character" w:styleId="1329" w:customStyle="1">
    <w:name w:val="Font Style51"/>
    <w:qFormat/>
    <w:rPr>
      <w:rFonts w:ascii="Times New Roman" w:hAnsi="Times New Roman" w:cs="Times New Roman"/>
      <w:b/>
      <w:sz w:val="22"/>
    </w:rPr>
  </w:style>
  <w:style w:type="character" w:styleId="1330" w:customStyle="1">
    <w:name w:val="Font Style62"/>
    <w:qFormat/>
    <w:rPr>
      <w:rFonts w:ascii="Times New Roman" w:hAnsi="Times New Roman" w:cs="Times New Roman"/>
      <w:b/>
      <w:spacing w:val="10"/>
      <w:sz w:val="24"/>
    </w:rPr>
  </w:style>
  <w:style w:type="character" w:styleId="1331" w:customStyle="1">
    <w:name w:val="Font Style70"/>
    <w:qFormat/>
    <w:rPr>
      <w:rFonts w:ascii="Times New Roman" w:hAnsi="Times New Roman" w:cs="Times New Roman"/>
      <w:sz w:val="24"/>
    </w:rPr>
  </w:style>
  <w:style w:type="character" w:styleId="1332" w:customStyle="1">
    <w:name w:val="Font Style63"/>
    <w:qFormat/>
    <w:rPr>
      <w:rFonts w:ascii="Times New Roman" w:hAnsi="Times New Roman" w:cs="Times New Roman"/>
      <w:b/>
      <w:sz w:val="24"/>
    </w:rPr>
  </w:style>
  <w:style w:type="character" w:styleId="1333" w:customStyle="1">
    <w:name w:val="bold1"/>
    <w:qFormat/>
    <w:rPr>
      <w:b/>
      <w:bCs/>
    </w:rPr>
  </w:style>
  <w:style w:type="character" w:styleId="1334" w:customStyle="1">
    <w:name w:val="f"/>
    <w:qFormat/>
    <w:rPr>
      <w:strike w:val="0"/>
      <w:color w:val="000000"/>
      <w:u w:val="none"/>
      <w:shd w:val="clear" w:color="auto" w:fill="d2d2d2"/>
    </w:rPr>
  </w:style>
  <w:style w:type="character" w:styleId="1335" w:customStyle="1">
    <w:name w:val="blk3"/>
    <w:qFormat/>
    <w:rPr>
      <w:vanish w:val="0"/>
    </w:rPr>
  </w:style>
  <w:style w:type="character" w:styleId="1336" w:customStyle="1">
    <w:name w:val="Medium Grid 1 - Accent 2 Char"/>
    <w:qFormat/>
    <w:rPr>
      <w:rFonts w:ascii="Calibri" w:hAnsi="Calibri" w:cs="Calibri"/>
      <w:sz w:val="22"/>
      <w:szCs w:val="22"/>
    </w:rPr>
  </w:style>
  <w:style w:type="character" w:styleId="1337" w:customStyle="1">
    <w:name w:val="iceouttxt6"/>
    <w:qFormat/>
    <w:rPr>
      <w:rFonts w:ascii="Arial" w:hAnsi="Arial" w:cs="Arial"/>
      <w:color w:val="666666"/>
      <w:sz w:val="17"/>
      <w:szCs w:val="17"/>
    </w:rPr>
  </w:style>
  <w:style w:type="character" w:styleId="1338" w:customStyle="1">
    <w:name w:val="Обычный Char Char"/>
    <w:qFormat/>
    <w:rPr>
      <w:sz w:val="22"/>
    </w:rPr>
  </w:style>
  <w:style w:type="character" w:styleId="1339" w:customStyle="1">
    <w:name w:val="Неразрешенное упоминание1"/>
    <w:qFormat/>
    <w:rPr>
      <w:color w:val="605e5c"/>
      <w:shd w:val="clear" w:color="auto" w:fill="e1dfdd"/>
    </w:rPr>
  </w:style>
  <w:style w:type="character" w:styleId="1340" w:customStyle="1">
    <w:name w:val="wmi-callto"/>
    <w:basedOn w:val="864"/>
    <w:qFormat/>
  </w:style>
  <w:style w:type="character" w:styleId="1341" w:customStyle="1">
    <w:name w:val="Footnote Anchor"/>
    <w:rPr>
      <w:vertAlign w:val="superscript"/>
    </w:rPr>
  </w:style>
  <w:style w:type="character" w:styleId="1342" w:customStyle="1">
    <w:name w:val="Endnote Anchor"/>
    <w:rPr>
      <w:vertAlign w:val="superscript"/>
    </w:rPr>
  </w:style>
  <w:style w:type="paragraph" w:styleId="1343" w:customStyle="1">
    <w:name w:val="Heading"/>
    <w:basedOn w:val="854"/>
    <w:next w:val="1344"/>
    <w:qFormat/>
    <w:pPr>
      <w:jc w:val="center"/>
      <w:spacing w:before="240"/>
      <w:outlineLvl w:val="0"/>
    </w:pPr>
    <w:rPr>
      <w:rFonts w:ascii="Arial" w:hAnsi="Arial" w:cs="Arial"/>
      <w:b/>
      <w:bCs/>
      <w:sz w:val="32"/>
      <w:szCs w:val="32"/>
      <w:lang w:val="en-US"/>
    </w:rPr>
  </w:style>
  <w:style w:type="paragraph" w:styleId="1344">
    <w:name w:val="Body Text"/>
    <w:basedOn w:val="854"/>
    <w:pPr>
      <w:spacing w:after="120"/>
    </w:pPr>
  </w:style>
  <w:style w:type="paragraph" w:styleId="1345">
    <w:name w:val="List"/>
    <w:basedOn w:val="854"/>
    <w:pPr>
      <w:ind w:left="283" w:hanging="283"/>
    </w:pPr>
  </w:style>
  <w:style w:type="paragraph" w:styleId="1346">
    <w:name w:val="Caption"/>
    <w:basedOn w:val="854"/>
    <w:next w:val="854"/>
    <w:link w:val="880"/>
    <w:qFormat/>
    <w:pPr>
      <w:jc w:val="left"/>
      <w:spacing w:before="120" w:after="120"/>
    </w:pPr>
    <w:rPr>
      <w:b/>
      <w:bCs/>
      <w:sz w:val="20"/>
      <w:szCs w:val="20"/>
    </w:rPr>
  </w:style>
  <w:style w:type="paragraph" w:styleId="1347" w:customStyle="1">
    <w:name w:val="Index"/>
    <w:basedOn w:val="854"/>
    <w:qFormat/>
    <w:pPr>
      <w:suppressLineNumbers/>
    </w:pPr>
  </w:style>
  <w:style w:type="paragraph" w:styleId="1348">
    <w:name w:val="Body Text 2"/>
    <w:basedOn w:val="854"/>
    <w:qFormat/>
    <w:pPr>
      <w:numPr>
        <w:ilvl w:val="0"/>
        <w:numId w:val="12"/>
      </w:numPr>
    </w:pPr>
  </w:style>
  <w:style w:type="paragraph" w:styleId="1349">
    <w:name w:val="List Bullet"/>
    <w:basedOn w:val="854"/>
    <w:qFormat/>
    <w:pPr>
      <w:widowControl w:val="off"/>
    </w:pPr>
  </w:style>
  <w:style w:type="paragraph" w:styleId="1350">
    <w:name w:val="List Bullet 2"/>
    <w:basedOn w:val="854"/>
    <w:qFormat/>
    <w:pPr>
      <w:numPr>
        <w:ilvl w:val="0"/>
        <w:numId w:val="9"/>
      </w:numPr>
    </w:pPr>
  </w:style>
  <w:style w:type="paragraph" w:styleId="1351">
    <w:name w:val="List Bullet 3"/>
    <w:basedOn w:val="854"/>
    <w:qFormat/>
    <w:pPr>
      <w:numPr>
        <w:ilvl w:val="0"/>
        <w:numId w:val="8"/>
      </w:numPr>
    </w:pPr>
  </w:style>
  <w:style w:type="paragraph" w:styleId="1352">
    <w:name w:val="List Bullet 4"/>
    <w:basedOn w:val="854"/>
    <w:qFormat/>
    <w:pPr>
      <w:numPr>
        <w:ilvl w:val="0"/>
        <w:numId w:val="7"/>
      </w:numPr>
    </w:pPr>
  </w:style>
  <w:style w:type="paragraph" w:styleId="1353">
    <w:name w:val="List Bullet 5"/>
    <w:basedOn w:val="854"/>
    <w:qFormat/>
    <w:pPr>
      <w:numPr>
        <w:ilvl w:val="0"/>
        <w:numId w:val="6"/>
      </w:numPr>
    </w:pPr>
  </w:style>
  <w:style w:type="paragraph" w:styleId="1354">
    <w:name w:val="List Number"/>
    <w:basedOn w:val="854"/>
    <w:qFormat/>
    <w:pPr>
      <w:numPr>
        <w:ilvl w:val="0"/>
        <w:numId w:val="10"/>
      </w:numPr>
    </w:pPr>
  </w:style>
  <w:style w:type="paragraph" w:styleId="1355">
    <w:name w:val="List Number 2"/>
    <w:basedOn w:val="854"/>
    <w:qFormat/>
    <w:pPr>
      <w:numPr>
        <w:ilvl w:val="0"/>
        <w:numId w:val="5"/>
      </w:numPr>
    </w:pPr>
  </w:style>
  <w:style w:type="paragraph" w:styleId="1356">
    <w:name w:val="List Number 3"/>
    <w:basedOn w:val="854"/>
    <w:qFormat/>
    <w:pPr>
      <w:numPr>
        <w:ilvl w:val="0"/>
        <w:numId w:val="4"/>
      </w:numPr>
    </w:pPr>
  </w:style>
  <w:style w:type="paragraph" w:styleId="1357">
    <w:name w:val="List Number 4"/>
    <w:basedOn w:val="854"/>
    <w:qFormat/>
    <w:pPr>
      <w:numPr>
        <w:ilvl w:val="0"/>
        <w:numId w:val="3"/>
      </w:numPr>
    </w:pPr>
  </w:style>
  <w:style w:type="paragraph" w:styleId="1358">
    <w:name w:val="List Number 5"/>
    <w:basedOn w:val="854"/>
    <w:qFormat/>
    <w:pPr>
      <w:numPr>
        <w:ilvl w:val="0"/>
        <w:numId w:val="2"/>
      </w:numPr>
    </w:pPr>
  </w:style>
  <w:style w:type="paragraph" w:styleId="1359" w:customStyle="1">
    <w:name w:val="Раздел"/>
    <w:basedOn w:val="854"/>
    <w:qFormat/>
    <w:pPr>
      <w:numPr>
        <w:ilvl w:val="0"/>
        <w:numId w:val="26"/>
      </w:numPr>
      <w:jc w:val="center"/>
      <w:spacing w:before="120" w:after="120"/>
    </w:pPr>
    <w:rPr>
      <w:rFonts w:ascii="Arial Narrow" w:hAnsi="Arial Narrow" w:cs="Arial Narrow"/>
      <w:b/>
      <w:bCs/>
      <w:sz w:val="28"/>
      <w:szCs w:val="28"/>
    </w:rPr>
  </w:style>
  <w:style w:type="paragraph" w:styleId="1360" w:customStyle="1">
    <w:name w:val="Часть"/>
    <w:basedOn w:val="854"/>
    <w:qFormat/>
    <w:pPr>
      <w:jc w:val="center"/>
    </w:pPr>
    <w:rPr>
      <w:rFonts w:ascii="Arial" w:hAnsi="Arial" w:cs="Arial"/>
      <w:b/>
      <w:bCs/>
      <w:caps/>
      <w:sz w:val="32"/>
      <w:szCs w:val="32"/>
    </w:rPr>
  </w:style>
  <w:style w:type="paragraph" w:styleId="1361" w:customStyle="1">
    <w:name w:val="Раздел 3"/>
    <w:basedOn w:val="854"/>
    <w:qFormat/>
    <w:pPr>
      <w:numPr>
        <w:ilvl w:val="0"/>
        <w:numId w:val="13"/>
      </w:numPr>
      <w:jc w:val="center"/>
      <w:spacing w:before="120" w:after="120"/>
    </w:pPr>
    <w:rPr>
      <w:b/>
      <w:bCs/>
    </w:rPr>
  </w:style>
  <w:style w:type="paragraph" w:styleId="1362" w:customStyle="1">
    <w:name w:val="Условия контракта"/>
    <w:basedOn w:val="854"/>
    <w:qFormat/>
    <w:pPr>
      <w:ind w:left="567" w:hanging="567"/>
      <w:spacing w:before="240" w:after="120"/>
      <w:tabs>
        <w:tab w:val="num" w:pos="567" w:leader="none"/>
      </w:tabs>
    </w:pPr>
    <w:rPr>
      <w:b/>
      <w:bCs/>
    </w:rPr>
  </w:style>
  <w:style w:type="paragraph" w:styleId="1363" w:customStyle="1">
    <w:name w:val="Instruction"/>
    <w:basedOn w:val="1348"/>
    <w:qFormat/>
    <w:pPr>
      <w:numPr>
        <w:ilvl w:val="0"/>
        <w:numId w:val="0"/>
      </w:numPr>
      <w:ind w:left="360" w:hanging="360"/>
      <w:spacing w:before="180"/>
    </w:pPr>
    <w:rPr>
      <w:b/>
      <w:bCs/>
    </w:rPr>
  </w:style>
  <w:style w:type="paragraph" w:styleId="1364">
    <w:name w:val="Subtitle"/>
    <w:basedOn w:val="854"/>
    <w:next w:val="1344"/>
    <w:link w:val="892"/>
    <w:qFormat/>
    <w:pPr>
      <w:jc w:val="center"/>
      <w:outlineLvl w:val="1"/>
    </w:pPr>
    <w:rPr>
      <w:rFonts w:ascii="Arial" w:hAnsi="Arial" w:cs="Arial"/>
      <w:lang w:val="en-US"/>
    </w:rPr>
  </w:style>
  <w:style w:type="paragraph" w:styleId="1365" w:customStyle="1">
    <w:name w:val="Тендерные данные"/>
    <w:basedOn w:val="854"/>
    <w:qFormat/>
    <w:pPr>
      <w:spacing w:before="120"/>
    </w:pPr>
    <w:rPr>
      <w:b/>
      <w:bCs/>
    </w:rPr>
  </w:style>
  <w:style w:type="paragraph" w:styleId="1366">
    <w:name w:val="toc 3"/>
    <w:basedOn w:val="854"/>
    <w:next w:val="854"/>
    <w:pPr>
      <w:ind w:left="480"/>
      <w:jc w:val="left"/>
      <w:spacing w:after="0"/>
    </w:pPr>
    <w:rPr>
      <w:i/>
      <w:iCs/>
      <w:sz w:val="20"/>
      <w:szCs w:val="20"/>
    </w:rPr>
  </w:style>
  <w:style w:type="paragraph" w:styleId="1367">
    <w:name w:val="toc 1"/>
    <w:basedOn w:val="854"/>
    <w:next w:val="854"/>
    <w:pPr>
      <w:jc w:val="left"/>
      <w:spacing w:before="120" w:after="120"/>
    </w:pPr>
    <w:rPr>
      <w:b/>
      <w:bCs/>
      <w:caps/>
      <w:sz w:val="20"/>
      <w:szCs w:val="20"/>
    </w:rPr>
  </w:style>
  <w:style w:type="paragraph" w:styleId="1368">
    <w:name w:val="toc 2"/>
    <w:basedOn w:val="854"/>
    <w:next w:val="854"/>
    <w:pPr>
      <w:ind w:left="240"/>
      <w:spacing w:after="0"/>
    </w:pPr>
    <w:rPr>
      <w:smallCaps/>
      <w:sz w:val="20"/>
      <w:szCs w:val="20"/>
      <w:lang w:val="en-US" w:eastAsia="en-US"/>
    </w:rPr>
  </w:style>
  <w:style w:type="paragraph" w:styleId="1369">
    <w:name w:val="Date"/>
    <w:basedOn w:val="854"/>
    <w:next w:val="854"/>
    <w:qFormat/>
  </w:style>
  <w:style w:type="paragraph" w:styleId="1370" w:customStyle="1">
    <w:name w:val="Îáû÷íûé"/>
    <w:qFormat/>
    <w:rPr>
      <w:rFonts w:eastAsia="Times New Roman" w:cs="Times New Roman"/>
      <w:sz w:val="20"/>
      <w:szCs w:val="20"/>
      <w:lang w:val="ru-RU" w:bidi="ar-SA"/>
    </w:rPr>
  </w:style>
  <w:style w:type="paragraph" w:styleId="1371" w:customStyle="1">
    <w:name w:val="Íîðìàëüíûé"/>
    <w:qFormat/>
    <w:rPr>
      <w:rFonts w:ascii="Courier" w:hAnsi="Courier" w:eastAsia="Times New Roman" w:cs="Courier"/>
      <w:lang w:val="en-GB" w:bidi="ar-SA"/>
    </w:rPr>
  </w:style>
  <w:style w:type="paragraph" w:styleId="1372" w:customStyle="1">
    <w:name w:val="Подраздел"/>
    <w:basedOn w:val="854"/>
    <w:qFormat/>
    <w:pPr>
      <w:jc w:val="center"/>
      <w:spacing w:before="240" w:after="120"/>
    </w:pPr>
    <w:rPr>
      <w:rFonts w:ascii="TimesDL;Times New Roman" w:hAnsi="TimesDL;Times New Roman" w:cs="TimesDL;Times New Roman"/>
      <w:b/>
      <w:bCs/>
      <w:smallCaps/>
      <w:spacing w:val="-2"/>
    </w:rPr>
  </w:style>
  <w:style w:type="paragraph" w:styleId="1373">
    <w:name w:val="Body Text Indent 2"/>
    <w:basedOn w:val="854"/>
    <w:qFormat/>
    <w:pPr>
      <w:ind w:firstLine="567"/>
      <w:spacing w:after="0"/>
    </w:pPr>
    <w:rPr>
      <w:sz w:val="28"/>
      <w:szCs w:val="20"/>
    </w:rPr>
  </w:style>
  <w:style w:type="paragraph" w:styleId="1374">
    <w:name w:val="Body Text Indent 3"/>
    <w:basedOn w:val="854"/>
    <w:qFormat/>
    <w:pPr>
      <w:ind w:left="283"/>
      <w:spacing w:after="120"/>
    </w:pPr>
    <w:rPr>
      <w:sz w:val="16"/>
      <w:szCs w:val="16"/>
    </w:rPr>
  </w:style>
  <w:style w:type="paragraph" w:styleId="1375" w:customStyle="1">
    <w:name w:val="Header and Footer"/>
    <w:basedOn w:val="854"/>
    <w:qFormat/>
    <w:pPr>
      <w:tabs>
        <w:tab w:val="center" w:pos="4819" w:leader="none"/>
        <w:tab w:val="right" w:pos="9638" w:leader="none"/>
      </w:tabs>
      <w:suppressLineNumbers/>
    </w:pPr>
  </w:style>
  <w:style w:type="paragraph" w:styleId="1376">
    <w:name w:val="Header"/>
    <w:basedOn w:val="854"/>
    <w:link w:val="897"/>
    <w:pPr>
      <w:spacing w:before="120" w:after="120"/>
    </w:pPr>
    <w:rPr>
      <w:rFonts w:ascii="Arial" w:hAnsi="Arial" w:cs="Arial"/>
      <w:lang w:val="en-US" w:eastAsia="en-US"/>
    </w:rPr>
  </w:style>
  <w:style w:type="paragraph" w:styleId="1377">
    <w:name w:val="Block Text"/>
    <w:basedOn w:val="854"/>
    <w:qFormat/>
    <w:pPr>
      <w:ind w:left="1440" w:right="1440"/>
      <w:spacing w:after="120"/>
    </w:pPr>
  </w:style>
  <w:style w:type="paragraph" w:styleId="1378">
    <w:name w:val="footnote text"/>
    <w:basedOn w:val="854"/>
    <w:link w:val="1025"/>
    <w:qFormat/>
    <w:rPr>
      <w:sz w:val="20"/>
      <w:szCs w:val="20"/>
    </w:rPr>
  </w:style>
  <w:style w:type="paragraph" w:styleId="1379">
    <w:name w:val="Footer"/>
    <w:basedOn w:val="854"/>
    <w:link w:val="898"/>
    <w:rPr>
      <w:lang w:val="en-US" w:eastAsia="en-US"/>
    </w:rPr>
  </w:style>
  <w:style w:type="paragraph" w:styleId="1380">
    <w:name w:val="Body Text 3"/>
    <w:basedOn w:val="854"/>
    <w:qFormat/>
    <w:pPr>
      <w:keepLines/>
      <w:keepNext/>
      <w:spacing w:before="148" w:after="112"/>
      <w:widowControl w:val="off"/>
      <w:suppressLineNumbers/>
    </w:pPr>
    <w:rPr>
      <w:b/>
      <w:bCs/>
      <w:i/>
      <w:iCs/>
      <w:sz w:val="22"/>
      <w:szCs w:val="22"/>
    </w:rPr>
  </w:style>
  <w:style w:type="paragraph" w:styleId="1381">
    <w:name w:val="Plain Text"/>
    <w:basedOn w:val="854"/>
    <w:qFormat/>
    <w:pPr>
      <w:jc w:val="left"/>
      <w:spacing w:after="0"/>
    </w:pPr>
    <w:rPr>
      <w:rFonts w:ascii="Courier New" w:hAnsi="Courier New" w:cs="Courier New"/>
      <w:sz w:val="20"/>
      <w:szCs w:val="20"/>
      <w:lang w:val="en-US"/>
    </w:rPr>
  </w:style>
  <w:style w:type="paragraph" w:styleId="1382" w:customStyle="1">
    <w:name w:val="ConsNormal"/>
    <w:qFormat/>
    <w:pPr>
      <w:ind w:right="19772" w:firstLine="720"/>
      <w:widowControl w:val="off"/>
    </w:pPr>
    <w:rPr>
      <w:rFonts w:ascii="Arial" w:hAnsi="Arial" w:eastAsia="Times New Roman" w:cs="Arial"/>
      <w:sz w:val="20"/>
      <w:szCs w:val="20"/>
      <w:lang w:val="ru-RU" w:bidi="ar-SA"/>
    </w:rPr>
  </w:style>
  <w:style w:type="paragraph" w:styleId="1383">
    <w:name w:val="Normal (Web)"/>
    <w:basedOn w:val="854"/>
    <w:uiPriority w:val="99"/>
    <w:qFormat/>
    <w:pPr>
      <w:jc w:val="left"/>
      <w:spacing w:before="280" w:after="280"/>
    </w:pPr>
  </w:style>
  <w:style w:type="paragraph" w:styleId="1384" w:customStyle="1">
    <w:name w:val="ConsNonformat"/>
    <w:qFormat/>
    <w:pPr>
      <w:ind w:right="19772"/>
      <w:widowControl w:val="off"/>
    </w:pPr>
    <w:rPr>
      <w:rFonts w:ascii="Courier New" w:hAnsi="Courier New" w:eastAsia="Times New Roman" w:cs="Courier New"/>
      <w:sz w:val="20"/>
      <w:szCs w:val="20"/>
      <w:lang w:val="ru-RU" w:bidi="ar-SA"/>
    </w:rPr>
  </w:style>
  <w:style w:type="paragraph" w:styleId="1385">
    <w:name w:val="HTML Address"/>
    <w:basedOn w:val="854"/>
    <w:qFormat/>
    <w:rPr>
      <w:i/>
      <w:iCs/>
    </w:rPr>
  </w:style>
  <w:style w:type="paragraph" w:styleId="1386">
    <w:name w:val="envelope address"/>
    <w:basedOn w:val="854"/>
    <w:pPr>
      <w:ind w:left="2880"/>
    </w:pPr>
    <w:rPr>
      <w:rFonts w:ascii="Arial" w:hAnsi="Arial" w:cs="Arial"/>
    </w:rPr>
  </w:style>
  <w:style w:type="paragraph" w:styleId="1387">
    <w:name w:val="Note Heading"/>
    <w:basedOn w:val="854"/>
    <w:next w:val="854"/>
    <w:qFormat/>
  </w:style>
  <w:style w:type="paragraph" w:styleId="1388">
    <w:name w:val="Body Text First Indent"/>
    <w:basedOn w:val="1344"/>
    <w:qFormat/>
    <w:pPr>
      <w:ind w:firstLine="210"/>
    </w:pPr>
  </w:style>
  <w:style w:type="paragraph" w:styleId="1389">
    <w:name w:val="Body Text Indent"/>
    <w:basedOn w:val="854"/>
    <w:qFormat/>
    <w:pPr>
      <w:ind w:firstLine="851"/>
      <w:spacing w:before="60" w:after="0"/>
    </w:pPr>
    <w:rPr>
      <w:szCs w:val="20"/>
    </w:rPr>
  </w:style>
  <w:style w:type="paragraph" w:styleId="1390">
    <w:name w:val="Body Text First Indent 2"/>
    <w:basedOn w:val="1348"/>
    <w:qFormat/>
    <w:pPr>
      <w:numPr>
        <w:ilvl w:val="0"/>
        <w:numId w:val="0"/>
      </w:numPr>
      <w:ind w:left="283" w:firstLine="210"/>
      <w:spacing w:after="120"/>
    </w:pPr>
  </w:style>
  <w:style w:type="paragraph" w:styleId="1391">
    <w:name w:val="envelope return"/>
    <w:basedOn w:val="854"/>
    <w:rPr>
      <w:rFonts w:ascii="Arial" w:hAnsi="Arial" w:cs="Arial"/>
      <w:sz w:val="20"/>
      <w:szCs w:val="20"/>
    </w:rPr>
  </w:style>
  <w:style w:type="paragraph" w:styleId="1392">
    <w:name w:val="Normal Indent"/>
    <w:basedOn w:val="854"/>
    <w:qFormat/>
    <w:pPr>
      <w:ind w:left="708"/>
    </w:pPr>
  </w:style>
  <w:style w:type="paragraph" w:styleId="1393">
    <w:name w:val="Signature"/>
    <w:basedOn w:val="854"/>
    <w:pPr>
      <w:ind w:left="4252"/>
    </w:pPr>
  </w:style>
  <w:style w:type="paragraph" w:styleId="1394">
    <w:name w:val="Salutation"/>
    <w:basedOn w:val="854"/>
    <w:next w:val="854"/>
    <w:qFormat/>
  </w:style>
  <w:style w:type="paragraph" w:styleId="1395">
    <w:name w:val="List Continue"/>
    <w:basedOn w:val="854"/>
    <w:qFormat/>
    <w:pPr>
      <w:ind w:left="283"/>
      <w:spacing w:after="120"/>
    </w:pPr>
  </w:style>
  <w:style w:type="paragraph" w:styleId="1396">
    <w:name w:val="List Continue 2"/>
    <w:basedOn w:val="854"/>
    <w:qFormat/>
    <w:pPr>
      <w:ind w:left="566"/>
      <w:spacing w:after="120"/>
    </w:pPr>
  </w:style>
  <w:style w:type="paragraph" w:styleId="1397">
    <w:name w:val="List Continue 3"/>
    <w:basedOn w:val="854"/>
    <w:qFormat/>
    <w:pPr>
      <w:ind w:left="849"/>
      <w:spacing w:after="120"/>
    </w:pPr>
  </w:style>
  <w:style w:type="paragraph" w:styleId="1398">
    <w:name w:val="List Continue 4"/>
    <w:basedOn w:val="854"/>
    <w:qFormat/>
    <w:pPr>
      <w:ind w:left="1132"/>
      <w:spacing w:after="120"/>
    </w:pPr>
  </w:style>
  <w:style w:type="paragraph" w:styleId="1399">
    <w:name w:val="List Continue 5"/>
    <w:basedOn w:val="854"/>
    <w:qFormat/>
    <w:pPr>
      <w:ind w:left="1415"/>
      <w:spacing w:after="120"/>
    </w:pPr>
  </w:style>
  <w:style w:type="paragraph" w:styleId="1400">
    <w:name w:val="Closing"/>
    <w:basedOn w:val="854"/>
    <w:qFormat/>
    <w:pPr>
      <w:ind w:left="4252"/>
    </w:pPr>
  </w:style>
  <w:style w:type="paragraph" w:styleId="1401">
    <w:name w:val="List 2"/>
    <w:basedOn w:val="854"/>
    <w:qFormat/>
    <w:pPr>
      <w:ind w:left="566" w:hanging="283"/>
    </w:pPr>
  </w:style>
  <w:style w:type="paragraph" w:styleId="1402">
    <w:name w:val="List 3"/>
    <w:basedOn w:val="854"/>
    <w:qFormat/>
    <w:pPr>
      <w:ind w:left="849" w:hanging="283"/>
    </w:pPr>
  </w:style>
  <w:style w:type="paragraph" w:styleId="1403">
    <w:name w:val="List 4"/>
    <w:basedOn w:val="854"/>
    <w:qFormat/>
    <w:pPr>
      <w:ind w:left="1132" w:hanging="283"/>
    </w:pPr>
  </w:style>
  <w:style w:type="paragraph" w:styleId="1404">
    <w:name w:val="List 5"/>
    <w:basedOn w:val="854"/>
    <w:qFormat/>
    <w:pPr>
      <w:ind w:left="1415" w:hanging="283"/>
    </w:pPr>
  </w:style>
  <w:style w:type="paragraph" w:styleId="1405">
    <w:name w:val="HTML Preformatted"/>
    <w:basedOn w:val="854"/>
    <w:qFormat/>
    <w:rPr>
      <w:rFonts w:ascii="Courier New" w:hAnsi="Courier New" w:cs="Courier New"/>
      <w:sz w:val="20"/>
      <w:szCs w:val="20"/>
    </w:rPr>
  </w:style>
  <w:style w:type="paragraph" w:styleId="1406">
    <w:name w:val="Message Header"/>
    <w:basedOn w:val="854"/>
    <w:qFormat/>
    <w:pPr>
      <w:ind w:left="1134" w:hanging="1134"/>
      <w:shd w:val="clear" w:color="auto" w:fill="cccccc"/>
      <w:pBdr>
        <w:top w:val="single" w:color="000000" w:sz="6" w:space="1"/>
        <w:left w:val="single" w:color="000000" w:sz="6" w:space="1"/>
        <w:bottom w:val="single" w:color="000000" w:sz="6" w:space="1"/>
        <w:right w:val="single" w:color="000000" w:sz="6" w:space="1"/>
      </w:pBdr>
    </w:pPr>
    <w:rPr>
      <w:rFonts w:ascii="Arial" w:hAnsi="Arial" w:cs="Arial"/>
    </w:rPr>
  </w:style>
  <w:style w:type="paragraph" w:styleId="1407">
    <w:name w:val="E-mail Signature"/>
    <w:basedOn w:val="854"/>
    <w:qFormat/>
  </w:style>
  <w:style w:type="paragraph" w:styleId="1408">
    <w:name w:val="toc 4"/>
    <w:basedOn w:val="854"/>
    <w:next w:val="854"/>
    <w:pPr>
      <w:ind w:left="720"/>
      <w:jc w:val="left"/>
      <w:spacing w:after="0"/>
    </w:pPr>
    <w:rPr>
      <w:sz w:val="18"/>
      <w:szCs w:val="18"/>
    </w:rPr>
  </w:style>
  <w:style w:type="paragraph" w:styleId="1409">
    <w:name w:val="toc 5"/>
    <w:basedOn w:val="854"/>
    <w:next w:val="854"/>
    <w:pPr>
      <w:ind w:left="960"/>
      <w:jc w:val="left"/>
      <w:spacing w:after="0"/>
    </w:pPr>
    <w:rPr>
      <w:sz w:val="18"/>
      <w:szCs w:val="18"/>
    </w:rPr>
  </w:style>
  <w:style w:type="paragraph" w:styleId="1410">
    <w:name w:val="toc 6"/>
    <w:basedOn w:val="854"/>
    <w:next w:val="854"/>
    <w:pPr>
      <w:ind w:left="1200"/>
      <w:jc w:val="left"/>
      <w:spacing w:after="0"/>
    </w:pPr>
    <w:rPr>
      <w:sz w:val="18"/>
      <w:szCs w:val="18"/>
    </w:rPr>
  </w:style>
  <w:style w:type="paragraph" w:styleId="1411">
    <w:name w:val="toc 7"/>
    <w:basedOn w:val="854"/>
    <w:next w:val="854"/>
    <w:pPr>
      <w:ind w:left="1440"/>
      <w:jc w:val="left"/>
      <w:spacing w:after="0"/>
    </w:pPr>
    <w:rPr>
      <w:sz w:val="18"/>
      <w:szCs w:val="18"/>
    </w:rPr>
  </w:style>
  <w:style w:type="paragraph" w:styleId="1412">
    <w:name w:val="toc 8"/>
    <w:basedOn w:val="854"/>
    <w:next w:val="854"/>
    <w:pPr>
      <w:ind w:left="1680"/>
      <w:jc w:val="left"/>
      <w:spacing w:after="0"/>
    </w:pPr>
    <w:rPr>
      <w:sz w:val="18"/>
      <w:szCs w:val="18"/>
    </w:rPr>
  </w:style>
  <w:style w:type="paragraph" w:styleId="1413">
    <w:name w:val="toc 9"/>
    <w:basedOn w:val="854"/>
    <w:next w:val="854"/>
    <w:pPr>
      <w:ind w:left="1920"/>
      <w:jc w:val="left"/>
      <w:spacing w:after="0"/>
    </w:pPr>
    <w:rPr>
      <w:sz w:val="18"/>
      <w:szCs w:val="18"/>
    </w:rPr>
  </w:style>
  <w:style w:type="paragraph" w:styleId="1414" w:customStyle="1">
    <w:name w:val="Стиль1"/>
    <w:basedOn w:val="854"/>
    <w:qFormat/>
    <w:pPr>
      <w:numPr>
        <w:ilvl w:val="0"/>
        <w:numId w:val="24"/>
      </w:numPr>
      <w:jc w:val="left"/>
      <w:keepLines/>
      <w:keepNext/>
      <w:widowControl w:val="off"/>
      <w:suppressLineNumbers/>
    </w:pPr>
    <w:rPr>
      <w:b/>
      <w:bCs/>
      <w:sz w:val="28"/>
      <w:szCs w:val="28"/>
    </w:rPr>
  </w:style>
  <w:style w:type="paragraph" w:styleId="1415" w:customStyle="1">
    <w:name w:val="содержание2-1"/>
    <w:basedOn w:val="857"/>
    <w:next w:val="854"/>
    <w:qFormat/>
    <w:pPr>
      <w:numPr>
        <w:ilvl w:val="0"/>
        <w:numId w:val="0"/>
      </w:numPr>
    </w:pPr>
  </w:style>
  <w:style w:type="paragraph" w:styleId="1416" w:customStyle="1">
    <w:name w:val="Заголовок 2.1"/>
    <w:basedOn w:val="855"/>
    <w:qFormat/>
    <w:pPr>
      <w:numPr>
        <w:ilvl w:val="0"/>
        <w:numId w:val="0"/>
      </w:numPr>
      <w:ind w:left="432" w:hanging="432"/>
      <w:keepLines/>
      <w:widowControl w:val="off"/>
      <w:suppressLineNumbers/>
    </w:pPr>
    <w:rPr>
      <w:caps/>
    </w:rPr>
  </w:style>
  <w:style w:type="paragraph" w:styleId="1417" w:customStyle="1">
    <w:name w:val="Стиль2"/>
    <w:basedOn w:val="1355"/>
    <w:qFormat/>
    <w:pPr>
      <w:numPr>
        <w:ilvl w:val="0"/>
        <w:numId w:val="0"/>
      </w:numPr>
      <w:ind w:left="432" w:hanging="432"/>
      <w:keepLines/>
      <w:keepNext/>
      <w:widowControl w:val="off"/>
      <w:tabs>
        <w:tab w:val="num" w:pos="432" w:leader="none"/>
        <w:tab w:val="left" w:pos="1492" w:leader="none"/>
      </w:tabs>
      <w:suppressLineNumbers/>
    </w:pPr>
    <w:rPr>
      <w:b/>
      <w:bCs/>
    </w:rPr>
  </w:style>
  <w:style w:type="paragraph" w:styleId="1418" w:customStyle="1">
    <w:name w:val="Стиль3"/>
    <w:basedOn w:val="1373"/>
    <w:qFormat/>
    <w:pPr>
      <w:ind w:left="432" w:hanging="432"/>
      <w:widowControl w:val="off"/>
      <w:tabs>
        <w:tab w:val="num" w:pos="432" w:leader="none"/>
      </w:tabs>
    </w:pPr>
  </w:style>
  <w:style w:type="paragraph" w:styleId="1419" w:customStyle="1">
    <w:name w:val="содержание2-11"/>
    <w:basedOn w:val="854"/>
    <w:qFormat/>
  </w:style>
  <w:style w:type="paragraph" w:styleId="1420" w:customStyle="1">
    <w:name w:val="Стиль4"/>
    <w:basedOn w:val="856"/>
    <w:next w:val="854"/>
    <w:qFormat/>
    <w:pPr>
      <w:numPr>
        <w:ilvl w:val="0"/>
        <w:numId w:val="0"/>
      </w:numPr>
      <w:ind w:left="1116" w:firstLine="567"/>
      <w:keepLines/>
      <w:widowControl w:val="off"/>
      <w:suppressLineNumbers/>
    </w:pPr>
  </w:style>
  <w:style w:type="paragraph" w:styleId="1421" w:customStyle="1">
    <w:name w:val="Таблица заголовок"/>
    <w:basedOn w:val="854"/>
    <w:qFormat/>
    <w:pPr>
      <w:jc w:val="right"/>
      <w:spacing w:before="120" w:after="120" w:line="360" w:lineRule="auto"/>
    </w:pPr>
    <w:rPr>
      <w:b/>
      <w:bCs/>
      <w:sz w:val="28"/>
      <w:szCs w:val="28"/>
    </w:rPr>
  </w:style>
  <w:style w:type="paragraph" w:styleId="1422" w:customStyle="1">
    <w:name w:val="текст таблицы"/>
    <w:basedOn w:val="854"/>
    <w:qFormat/>
    <w:pPr>
      <w:ind w:right="-102"/>
      <w:jc w:val="left"/>
      <w:spacing w:before="120" w:after="0"/>
    </w:pPr>
  </w:style>
  <w:style w:type="paragraph" w:styleId="1423" w:customStyle="1">
    <w:name w:val="Пункт Знак"/>
    <w:basedOn w:val="854"/>
    <w:qFormat/>
    <w:pPr>
      <w:ind w:left="1134" w:hanging="567"/>
      <w:spacing w:after="0" w:line="360" w:lineRule="auto"/>
    </w:pPr>
    <w:rPr>
      <w:sz w:val="28"/>
      <w:szCs w:val="28"/>
    </w:rPr>
  </w:style>
  <w:style w:type="paragraph" w:styleId="1424" w:customStyle="1">
    <w:name w:val="a"/>
    <w:basedOn w:val="854"/>
    <w:qFormat/>
    <w:pPr>
      <w:ind w:left="1134" w:hanging="567"/>
      <w:spacing w:after="0" w:line="360" w:lineRule="auto"/>
    </w:pPr>
    <w:rPr>
      <w:sz w:val="28"/>
      <w:szCs w:val="28"/>
    </w:rPr>
  </w:style>
  <w:style w:type="paragraph" w:styleId="1425" w:customStyle="1">
    <w:name w:val="Словарная статья"/>
    <w:basedOn w:val="854"/>
    <w:next w:val="854"/>
    <w:qFormat/>
    <w:pPr>
      <w:ind w:right="118"/>
      <w:spacing w:after="0"/>
    </w:pPr>
    <w:rPr>
      <w:rFonts w:ascii="Arial" w:hAnsi="Arial" w:cs="Arial"/>
      <w:sz w:val="20"/>
      <w:szCs w:val="20"/>
    </w:rPr>
  </w:style>
  <w:style w:type="paragraph" w:styleId="1426" w:customStyle="1">
    <w:name w:val="Комментарий пользователя"/>
    <w:basedOn w:val="854"/>
    <w:next w:val="854"/>
    <w:qFormat/>
    <w:pPr>
      <w:ind w:left="170"/>
      <w:jc w:val="left"/>
      <w:spacing w:after="0"/>
    </w:pPr>
    <w:rPr>
      <w:rFonts w:ascii="Arial" w:hAnsi="Arial" w:cs="Arial"/>
      <w:i/>
      <w:iCs/>
      <w:color w:val="000080"/>
      <w:sz w:val="20"/>
      <w:szCs w:val="20"/>
    </w:rPr>
  </w:style>
  <w:style w:type="paragraph" w:styleId="1427">
    <w:name w:val="Balloon Text"/>
    <w:basedOn w:val="854"/>
    <w:qFormat/>
    <w:rPr>
      <w:rFonts w:ascii="Tahoma" w:hAnsi="Tahoma" w:cs="Tahoma"/>
      <w:sz w:val="16"/>
      <w:szCs w:val="16"/>
    </w:rPr>
  </w:style>
  <w:style w:type="paragraph" w:styleId="1428" w:customStyle="1">
    <w:name w:val="Заголовок 1.Document Header1"/>
    <w:basedOn w:val="854"/>
    <w:next w:val="854"/>
    <w:qFormat/>
    <w:pPr>
      <w:jc w:val="center"/>
      <w:keepNext/>
      <w:spacing w:before="240"/>
      <w:outlineLvl w:val="0"/>
    </w:pPr>
    <w:rPr>
      <w:sz w:val="36"/>
      <w:szCs w:val="36"/>
    </w:rPr>
  </w:style>
  <w:style w:type="paragraph" w:styleId="1429" w:customStyle="1">
    <w:name w:val="ConsPlusNormal"/>
    <w:qFormat/>
    <w:pPr>
      <w:ind w:firstLine="720"/>
      <w:widowControl w:val="off"/>
    </w:pPr>
    <w:rPr>
      <w:rFonts w:ascii="Arial" w:hAnsi="Arial" w:eastAsia="Times New Roman" w:cs="Arial"/>
      <w:sz w:val="20"/>
      <w:szCs w:val="20"/>
      <w:lang w:val="ru-RU" w:bidi="ar-SA"/>
    </w:rPr>
  </w:style>
  <w:style w:type="paragraph" w:styleId="1430">
    <w:name w:val="annotation text"/>
    <w:basedOn w:val="854"/>
    <w:qFormat/>
    <w:rPr>
      <w:sz w:val="20"/>
      <w:szCs w:val="20"/>
    </w:rPr>
  </w:style>
  <w:style w:type="paragraph" w:styleId="1431">
    <w:name w:val="annotation subject"/>
    <w:basedOn w:val="1430"/>
    <w:next w:val="1430"/>
    <w:qFormat/>
    <w:rPr>
      <w:b/>
      <w:bCs/>
    </w:rPr>
  </w:style>
  <w:style w:type="paragraph" w:styleId="1432" w:customStyle="1">
    <w:name w:val="20"/>
    <w:basedOn w:val="854"/>
    <w:qFormat/>
    <w:pPr>
      <w:ind w:left="104" w:right="104"/>
      <w:jc w:val="left"/>
      <w:spacing w:before="104" w:after="104"/>
    </w:pPr>
  </w:style>
  <w:style w:type="paragraph" w:styleId="1433" w:customStyle="1">
    <w:name w:val="Пункт"/>
    <w:basedOn w:val="854"/>
    <w:qFormat/>
    <w:pPr>
      <w:ind w:left="1404" w:hanging="504"/>
      <w:spacing w:after="0"/>
    </w:pPr>
  </w:style>
  <w:style w:type="paragraph" w:styleId="1434" w:customStyle="1">
    <w:name w:val="Подпункт"/>
    <w:basedOn w:val="1433"/>
    <w:qFormat/>
    <w:pPr>
      <w:ind w:left="1728" w:hanging="648"/>
    </w:pPr>
  </w:style>
  <w:style w:type="paragraph" w:styleId="1435">
    <w:name w:val="Document Map"/>
    <w:basedOn w:val="854"/>
    <w:qFormat/>
    <w:pPr>
      <w:shd w:val="clear" w:color="auto" w:fill="000080"/>
    </w:pPr>
    <w:rPr>
      <w:rFonts w:ascii="Tahoma" w:hAnsi="Tahoma" w:cs="Tahoma"/>
      <w:sz w:val="20"/>
      <w:szCs w:val="20"/>
    </w:rPr>
  </w:style>
  <w:style w:type="paragraph" w:styleId="1436" w:customStyle="1">
    <w:name w:val="Таблица шапка"/>
    <w:basedOn w:val="854"/>
    <w:qFormat/>
    <w:pPr>
      <w:ind w:left="57" w:right="57"/>
      <w:jc w:val="left"/>
      <w:keepNext/>
      <w:spacing w:before="40" w:after="40"/>
    </w:pPr>
    <w:rPr>
      <w:sz w:val="18"/>
      <w:szCs w:val="18"/>
    </w:rPr>
  </w:style>
  <w:style w:type="paragraph" w:styleId="1437" w:customStyle="1">
    <w:name w:val="Таблица текст"/>
    <w:basedOn w:val="854"/>
    <w:qFormat/>
    <w:pPr>
      <w:ind w:left="57" w:right="57"/>
      <w:jc w:val="left"/>
      <w:spacing w:before="40" w:after="40"/>
    </w:pPr>
    <w:rPr>
      <w:sz w:val="22"/>
      <w:szCs w:val="22"/>
    </w:rPr>
  </w:style>
  <w:style w:type="paragraph" w:styleId="1438" w:customStyle="1">
    <w:name w:val="пункт"/>
    <w:basedOn w:val="854"/>
    <w:qFormat/>
    <w:pPr>
      <w:numPr>
        <w:ilvl w:val="0"/>
        <w:numId w:val="19"/>
      </w:numPr>
      <w:jc w:val="left"/>
      <w:spacing w:before="60"/>
    </w:pPr>
  </w:style>
  <w:style w:type="paragraph" w:styleId="1439" w:customStyle="1">
    <w:name w:val="Знак Знак2 Char Char Знак Знак Char Char Знак Знак Char Char Знак Знак Char Char Знак Знак Char Char Знак Знак Char Char Знак Знак Char Char Знак Знак Char Char"/>
    <w:basedOn w:val="854"/>
    <w:qFormat/>
    <w:pPr>
      <w:jc w:val="left"/>
      <w:spacing w:before="280" w:after="280"/>
    </w:pPr>
    <w:rPr>
      <w:rFonts w:ascii="Tahoma" w:hAnsi="Tahoma" w:cs="Tahoma"/>
      <w:sz w:val="20"/>
      <w:szCs w:val="20"/>
      <w:lang w:val="en-US"/>
    </w:rPr>
  </w:style>
  <w:style w:type="paragraph" w:styleId="1440" w:customStyle="1">
    <w:name w:val="1 Знак Char Знак Char Знак"/>
    <w:basedOn w:val="854"/>
    <w:qFormat/>
    <w:pPr>
      <w:jc w:val="left"/>
      <w:spacing w:after="160" w:line="240" w:lineRule="exact"/>
    </w:pPr>
    <w:rPr>
      <w:rFonts w:eastAsia="Calibri"/>
      <w:sz w:val="20"/>
      <w:szCs w:val="20"/>
    </w:rPr>
  </w:style>
  <w:style w:type="paragraph" w:styleId="1441" w:customStyle="1">
    <w:name w:val="ConsPlusNonformat"/>
    <w:qFormat/>
    <w:pPr>
      <w:widowControl w:val="off"/>
    </w:pPr>
    <w:rPr>
      <w:rFonts w:ascii="Courier New" w:hAnsi="Courier New" w:eastAsia="Times New Roman" w:cs="Courier New"/>
      <w:sz w:val="20"/>
      <w:szCs w:val="20"/>
      <w:lang w:val="ru-RU" w:bidi="ar-SA"/>
    </w:rPr>
  </w:style>
  <w:style w:type="paragraph" w:styleId="1442" w:customStyle="1">
    <w:name w:val="Стиль"/>
    <w:qFormat/>
    <w:pPr>
      <w:widowControl w:val="off"/>
    </w:pPr>
    <w:rPr>
      <w:rFonts w:ascii="Arial" w:hAnsi="Arial" w:eastAsia="Times New Roman" w:cs="Arial"/>
      <w:lang w:val="ru-RU" w:bidi="ar-SA"/>
    </w:rPr>
  </w:style>
  <w:style w:type="paragraph" w:styleId="1443" w:customStyle="1">
    <w:name w:val="Знак"/>
    <w:basedOn w:val="854"/>
    <w:qFormat/>
    <w:pPr>
      <w:jc w:val="left"/>
      <w:spacing w:after="160" w:line="240" w:lineRule="exact"/>
    </w:pPr>
    <w:rPr>
      <w:rFonts w:eastAsia="Calibri"/>
      <w:sz w:val="20"/>
      <w:szCs w:val="20"/>
    </w:rPr>
  </w:style>
  <w:style w:type="paragraph" w:styleId="1444" w:customStyle="1">
    <w:name w:val="Style First line:  127 cm"/>
    <w:basedOn w:val="854"/>
    <w:qFormat/>
    <w:pPr>
      <w:ind w:firstLine="720"/>
      <w:spacing w:before="120" w:after="0"/>
    </w:pPr>
    <w:rPr>
      <w:rFonts w:ascii="Arial" w:hAnsi="Arial" w:cs="Arial"/>
      <w:szCs w:val="20"/>
    </w:rPr>
  </w:style>
  <w:style w:type="paragraph" w:styleId="1445" w:customStyle="1">
    <w:name w:val="consplusnormal"/>
    <w:basedOn w:val="854"/>
    <w:qFormat/>
    <w:pPr>
      <w:jc w:val="left"/>
      <w:spacing w:before="280" w:after="280"/>
    </w:pPr>
  </w:style>
  <w:style w:type="paragraph" w:styleId="1446" w:customStyle="1">
    <w:name w:val="Контракт-пункт"/>
    <w:basedOn w:val="854"/>
    <w:qFormat/>
    <w:pPr>
      <w:ind w:left="1492" w:firstLine="567"/>
    </w:pPr>
  </w:style>
  <w:style w:type="paragraph" w:styleId="1447" w:customStyle="1">
    <w:name w:val="Обычный1"/>
    <w:qFormat/>
    <w:pPr>
      <w:ind w:left="440" w:hanging="260"/>
      <w:spacing w:line="256" w:lineRule="auto"/>
      <w:widowControl w:val="off"/>
    </w:pPr>
    <w:rPr>
      <w:rFonts w:eastAsia="Times New Roman" w:cs="Times New Roman"/>
      <w:sz w:val="22"/>
      <w:szCs w:val="20"/>
      <w:lang w:val="ru-RU" w:bidi="ar-SA"/>
    </w:rPr>
  </w:style>
  <w:style w:type="paragraph" w:styleId="1448">
    <w:name w:val="List Paragraph"/>
    <w:basedOn w:val="854"/>
    <w:uiPriority w:val="34"/>
    <w:qFormat/>
    <w:pPr>
      <w:contextualSpacing/>
      <w:ind w:left="720"/>
      <w:jc w:val="left"/>
      <w:spacing w:after="200" w:line="276" w:lineRule="auto"/>
    </w:pPr>
    <w:rPr>
      <w:rFonts w:ascii="Calibri" w:hAnsi="Calibri" w:cs="Calibri"/>
      <w:sz w:val="22"/>
      <w:szCs w:val="22"/>
    </w:rPr>
  </w:style>
  <w:style w:type="paragraph" w:styleId="1449">
    <w:name w:val="Revision"/>
    <w:qFormat/>
    <w:rPr>
      <w:rFonts w:eastAsia="Times New Roman" w:cs="Times New Roman"/>
      <w:lang w:val="ru-RU" w:bidi="ar-SA"/>
    </w:rPr>
  </w:style>
  <w:style w:type="paragraph" w:styleId="1450" w:customStyle="1">
    <w:name w:val="List2"/>
    <w:basedOn w:val="854"/>
    <w:qFormat/>
    <w:pPr>
      <w:spacing w:after="0" w:line="360" w:lineRule="auto"/>
      <w:tabs>
        <w:tab w:val="left" w:pos="1701" w:leader="none"/>
      </w:tabs>
    </w:pPr>
    <w:rPr>
      <w:szCs w:val="20"/>
    </w:rPr>
  </w:style>
  <w:style w:type="paragraph" w:styleId="1451" w:customStyle="1">
    <w:name w:val="msonormalcxspmiddle"/>
    <w:basedOn w:val="854"/>
    <w:qFormat/>
    <w:pPr>
      <w:jc w:val="left"/>
      <w:spacing w:before="280" w:after="280"/>
    </w:pPr>
  </w:style>
  <w:style w:type="paragraph" w:styleId="1452" w:customStyle="1">
    <w:name w:val="Основной текст 32"/>
    <w:basedOn w:val="854"/>
    <w:qFormat/>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rPr>
  </w:style>
  <w:style w:type="paragraph" w:styleId="1453" w:customStyle="1">
    <w:name w:val="Style4"/>
    <w:basedOn w:val="854"/>
    <w:qFormat/>
    <w:pPr>
      <w:spacing w:after="0" w:line="316" w:lineRule="exact"/>
      <w:widowControl w:val="off"/>
    </w:pPr>
    <w:rPr>
      <w:rFonts w:ascii="Arial Narrow" w:hAnsi="Arial Narrow" w:cs="Arial Narrow"/>
    </w:rPr>
  </w:style>
  <w:style w:type="paragraph" w:styleId="1454" w:customStyle="1">
    <w:name w:val="Контракт-раздел"/>
    <w:basedOn w:val="854"/>
    <w:next w:val="1446"/>
    <w:qFormat/>
    <w:pPr>
      <w:numPr>
        <w:ilvl w:val="0"/>
        <w:numId w:val="27"/>
      </w:numPr>
      <w:jc w:val="center"/>
      <w:keepNext/>
      <w:spacing w:before="360" w:after="120"/>
      <w:tabs>
        <w:tab w:val="left" w:pos="540" w:leader="none"/>
      </w:tabs>
      <w:outlineLvl w:val="3"/>
    </w:pPr>
    <w:rPr>
      <w:b/>
      <w:bCs/>
      <w:caps/>
    </w:rPr>
  </w:style>
  <w:style w:type="paragraph" w:styleId="1455" w:customStyle="1">
    <w:name w:val="Контракт-подпункт"/>
    <w:basedOn w:val="854"/>
    <w:qFormat/>
    <w:pPr>
      <w:ind w:left="851" w:hanging="851"/>
      <w:spacing w:after="0"/>
      <w:tabs>
        <w:tab w:val="left" w:pos="851" w:leader="none"/>
      </w:tabs>
    </w:pPr>
  </w:style>
  <w:style w:type="paragraph" w:styleId="1456" w:customStyle="1">
    <w:name w:val="Контракт-подподпункт"/>
    <w:basedOn w:val="854"/>
    <w:qFormat/>
    <w:pPr>
      <w:ind w:left="1418" w:hanging="567"/>
      <w:spacing w:after="0"/>
      <w:tabs>
        <w:tab w:val="left" w:pos="1418" w:leader="none"/>
      </w:tabs>
    </w:pPr>
  </w:style>
  <w:style w:type="paragraph" w:styleId="1457" w:customStyle="1">
    <w:name w:val="Подподпункт"/>
    <w:basedOn w:val="854"/>
    <w:qFormat/>
    <w:pPr>
      <w:ind w:left="1701" w:hanging="567"/>
      <w:spacing w:after="0"/>
      <w:tabs>
        <w:tab w:val="left" w:pos="1701" w:leader="none"/>
      </w:tabs>
    </w:pPr>
  </w:style>
  <w:style w:type="paragraph" w:styleId="1458" w:customStyle="1">
    <w:name w:val="МОЙ"/>
    <w:qFormat/>
    <w:pPr>
      <w:ind w:firstLine="720"/>
      <w:jc w:val="both"/>
      <w:spacing w:line="480" w:lineRule="auto"/>
      <w:widowControl w:val="off"/>
    </w:pPr>
    <w:rPr>
      <w:rFonts w:ascii="Arial" w:hAnsi="Arial" w:eastAsia="ヒラギノ角ゴ Pro W3" w:cs="Arial"/>
      <w:color w:val="000000"/>
      <w:szCs w:val="20"/>
      <w:lang w:bidi="ar-SA"/>
    </w:rPr>
  </w:style>
  <w:style w:type="paragraph" w:styleId="1459">
    <w:name w:val="No Spacing"/>
    <w:qFormat/>
    <w:pPr>
      <w:jc w:val="both"/>
    </w:pPr>
    <w:rPr>
      <w:rFonts w:eastAsia="Times New Roman" w:cs="Times New Roman"/>
      <w:lang w:val="ru-RU" w:bidi="ar-SA"/>
    </w:rPr>
  </w:style>
  <w:style w:type="paragraph" w:styleId="1460" w:customStyle="1">
    <w:name w:val="msonormalcxsplast"/>
    <w:basedOn w:val="854"/>
    <w:qFormat/>
    <w:pPr>
      <w:jc w:val="left"/>
      <w:spacing w:before="280" w:after="280"/>
    </w:pPr>
  </w:style>
  <w:style w:type="paragraph" w:styleId="1461" w:customStyle="1">
    <w:name w:val="msobodytextcxsplast"/>
    <w:basedOn w:val="854"/>
    <w:qFormat/>
    <w:pPr>
      <w:jc w:val="left"/>
      <w:spacing w:before="280" w:after="280"/>
    </w:pPr>
  </w:style>
  <w:style w:type="paragraph" w:styleId="1462" w:customStyle="1">
    <w:name w:val="msobodytextindentcxspmiddle"/>
    <w:basedOn w:val="854"/>
    <w:qFormat/>
    <w:pPr>
      <w:jc w:val="left"/>
      <w:spacing w:before="280" w:after="280"/>
    </w:pPr>
  </w:style>
  <w:style w:type="paragraph" w:styleId="1463" w:customStyle="1">
    <w:name w:val="msobodytextindentcxsplast"/>
    <w:basedOn w:val="854"/>
    <w:qFormat/>
    <w:pPr>
      <w:jc w:val="left"/>
      <w:spacing w:before="280" w:after="280"/>
    </w:pPr>
  </w:style>
  <w:style w:type="paragraph" w:styleId="1464" w:customStyle="1">
    <w:name w:val="10cxspmiddle"/>
    <w:basedOn w:val="854"/>
    <w:qFormat/>
    <w:pPr>
      <w:jc w:val="left"/>
      <w:spacing w:before="280" w:after="280"/>
    </w:pPr>
  </w:style>
  <w:style w:type="paragraph" w:styleId="1465" w:customStyle="1">
    <w:name w:val="10cxsplast"/>
    <w:basedOn w:val="854"/>
    <w:qFormat/>
    <w:pPr>
      <w:jc w:val="left"/>
      <w:spacing w:before="280" w:after="280"/>
    </w:pPr>
  </w:style>
  <w:style w:type="paragraph" w:styleId="1466" w:customStyle="1">
    <w:name w:val="msobodytextcxspmiddlecxspmiddle"/>
    <w:basedOn w:val="854"/>
    <w:qFormat/>
    <w:pPr>
      <w:jc w:val="left"/>
      <w:spacing w:before="280" w:after="280"/>
    </w:pPr>
  </w:style>
  <w:style w:type="paragraph" w:styleId="1467" w:customStyle="1">
    <w:name w:val="msonormalcxspmiddlecxspmiddle"/>
    <w:basedOn w:val="854"/>
    <w:qFormat/>
    <w:pPr>
      <w:jc w:val="left"/>
      <w:spacing w:before="280" w:after="280"/>
    </w:pPr>
  </w:style>
  <w:style w:type="paragraph" w:styleId="1468" w:customStyle="1">
    <w:name w:val="msonormalcxspmiddlecxsplast"/>
    <w:basedOn w:val="854"/>
    <w:qFormat/>
    <w:pPr>
      <w:jc w:val="left"/>
      <w:spacing w:before="280" w:after="280"/>
    </w:pPr>
  </w:style>
  <w:style w:type="paragraph" w:styleId="1469" w:customStyle="1">
    <w:name w:val="msobodytextindentcxspmiddlecxspmiddle"/>
    <w:basedOn w:val="854"/>
    <w:qFormat/>
    <w:pPr>
      <w:jc w:val="left"/>
      <w:spacing w:before="280" w:after="280"/>
    </w:pPr>
  </w:style>
  <w:style w:type="paragraph" w:styleId="1470" w:customStyle="1">
    <w:name w:val="10cxspmiddlecxsplast"/>
    <w:basedOn w:val="854"/>
    <w:qFormat/>
    <w:pPr>
      <w:jc w:val="left"/>
      <w:spacing w:before="280" w:after="280"/>
    </w:pPr>
  </w:style>
  <w:style w:type="paragraph" w:styleId="1471" w:customStyle="1">
    <w:name w:val="msonormalcxsplastcxsplast"/>
    <w:basedOn w:val="854"/>
    <w:qFormat/>
    <w:pPr>
      <w:jc w:val="left"/>
      <w:spacing w:before="280" w:after="280"/>
    </w:pPr>
  </w:style>
  <w:style w:type="paragraph" w:styleId="1472" w:customStyle="1">
    <w:name w:val="msonormalcxsplastcxspmiddle"/>
    <w:basedOn w:val="854"/>
    <w:qFormat/>
    <w:pPr>
      <w:jc w:val="left"/>
      <w:spacing w:before="280" w:after="280"/>
    </w:pPr>
  </w:style>
  <w:style w:type="paragraph" w:styleId="1473" w:customStyle="1">
    <w:name w:val="msobodytextindentcxspmiddlecxsplast"/>
    <w:basedOn w:val="854"/>
    <w:qFormat/>
    <w:pPr>
      <w:jc w:val="left"/>
      <w:spacing w:before="280" w:after="280"/>
    </w:pPr>
  </w:style>
  <w:style w:type="paragraph" w:styleId="1474" w:customStyle="1">
    <w:name w:val="Основной текст 31"/>
    <w:basedOn w:val="854"/>
    <w:qFormat/>
    <w:pPr>
      <w:jc w:val="left"/>
      <w:spacing w:after="120"/>
    </w:pPr>
    <w:rPr>
      <w:sz w:val="16"/>
      <w:szCs w:val="16"/>
    </w:rPr>
  </w:style>
  <w:style w:type="paragraph" w:styleId="1475" w:customStyle="1">
    <w:name w:val="Средняя сетка 1 - Акцент 21"/>
    <w:basedOn w:val="854"/>
    <w:qFormat/>
    <w:pPr>
      <w:contextualSpacing/>
      <w:ind w:left="720"/>
      <w:jc w:val="left"/>
      <w:spacing w:after="0"/>
    </w:pPr>
    <w:rPr>
      <w:rFonts w:ascii="Cambria" w:hAnsi="Cambria" w:eastAsia="Cambria" w:cs="Cambria"/>
    </w:rPr>
  </w:style>
  <w:style w:type="paragraph" w:styleId="1476" w:customStyle="1">
    <w:name w:val="Свободная форма"/>
    <w:qFormat/>
    <w:pPr>
      <w:widowControl w:val="off"/>
    </w:pPr>
    <w:rPr>
      <w:rFonts w:ascii="Helvetica" w:hAnsi="Helvetica" w:eastAsia="ヒラギノ角ゴ Pro W3" w:cs="Cambria"/>
      <w:color w:val="000000"/>
      <w:szCs w:val="20"/>
      <w:lang w:val="ru-RU" w:bidi="ar-SA"/>
    </w:rPr>
  </w:style>
  <w:style w:type="paragraph" w:styleId="1477" w:customStyle="1">
    <w:name w:val="Style 18"/>
    <w:basedOn w:val="854"/>
    <w:qFormat/>
    <w:pPr>
      <w:jc w:val="left"/>
      <w:spacing w:after="0" w:line="0" w:lineRule="atLeast"/>
      <w:shd w:val="clear" w:color="auto" w:fill="ffffff"/>
      <w:widowControl w:val="off"/>
    </w:pPr>
    <w:rPr>
      <w:sz w:val="22"/>
      <w:szCs w:val="22"/>
    </w:rPr>
  </w:style>
  <w:style w:type="paragraph" w:styleId="1478" w:customStyle="1">
    <w:name w:val="Default"/>
    <w:qFormat/>
    <w:rPr>
      <w:rFonts w:eastAsia="Calibri" w:cs="Times New Roman"/>
      <w:color w:val="000000"/>
      <w:lang w:val="ru-RU" w:bidi="ar-SA"/>
    </w:rPr>
  </w:style>
  <w:style w:type="paragraph" w:styleId="1479" w:customStyle="1">
    <w:name w:val="default_mailru_css_attribute_postfix"/>
    <w:basedOn w:val="854"/>
    <w:qFormat/>
    <w:pPr>
      <w:jc w:val="left"/>
      <w:spacing w:before="280" w:after="280"/>
    </w:pPr>
  </w:style>
  <w:style w:type="paragraph" w:styleId="1480" w:customStyle="1">
    <w:name w:val="s_1"/>
    <w:basedOn w:val="854"/>
    <w:qFormat/>
    <w:pPr>
      <w:jc w:val="left"/>
      <w:spacing w:before="280" w:after="280"/>
    </w:pPr>
  </w:style>
  <w:style w:type="paragraph" w:styleId="1481" w:customStyle="1">
    <w:name w:val="root"/>
    <w:basedOn w:val="854"/>
    <w:qFormat/>
    <w:pPr>
      <w:jc w:val="left"/>
      <w:spacing w:before="280" w:after="280"/>
    </w:pPr>
  </w:style>
  <w:style w:type="paragraph" w:styleId="1482" w:customStyle="1">
    <w:name w:val="Table Number 1"/>
    <w:qFormat/>
    <w:pPr>
      <w:numPr>
        <w:ilvl w:val="0"/>
        <w:numId w:val="20"/>
      </w:numPr>
    </w:pPr>
    <w:rPr>
      <w:rFonts w:eastAsia="Times New Roman" w:cs="Times New Roman"/>
      <w:sz w:val="22"/>
      <w:lang w:bidi="ar-SA"/>
    </w:rPr>
  </w:style>
  <w:style w:type="paragraph" w:styleId="1483" w:customStyle="1">
    <w:name w:val="Table Number 2"/>
    <w:basedOn w:val="1482"/>
    <w:qFormat/>
    <w:rPr>
      <w:lang w:val="ru-RU"/>
    </w:rPr>
  </w:style>
  <w:style w:type="paragraph" w:styleId="1484" w:customStyle="1">
    <w:name w:val="Table Number 3"/>
    <w:basedOn w:val="1483"/>
    <w:qFormat/>
  </w:style>
  <w:style w:type="paragraph" w:styleId="1485" w:customStyle="1">
    <w:name w:val="Table Number 4"/>
    <w:basedOn w:val="1484"/>
    <w:qFormat/>
    <w:pPr>
      <w:spacing w:before="40" w:after="40"/>
      <w:tabs>
        <w:tab w:val="left" w:pos="567" w:leader="none"/>
      </w:tabs>
    </w:pPr>
  </w:style>
  <w:style w:type="paragraph" w:styleId="1486" w:customStyle="1">
    <w:name w:val="Body Text 22"/>
    <w:basedOn w:val="854"/>
    <w:qFormat/>
    <w:pPr>
      <w:spacing w:after="0"/>
    </w:pPr>
    <w:rPr>
      <w:sz w:val="28"/>
      <w:szCs w:val="20"/>
    </w:rPr>
  </w:style>
  <w:style w:type="paragraph" w:styleId="1487" w:customStyle="1">
    <w:name w:val="xl50"/>
    <w:basedOn w:val="854"/>
    <w:qFormat/>
    <w:pPr>
      <w:jc w:val="center"/>
      <w:spacing w:before="280" w:after="280"/>
    </w:pPr>
  </w:style>
  <w:style w:type="paragraph" w:styleId="1488" w:customStyle="1">
    <w:name w:val="Style5"/>
    <w:basedOn w:val="854"/>
    <w:qFormat/>
    <w:pPr>
      <w:ind w:hanging="115"/>
      <w:jc w:val="left"/>
      <w:spacing w:after="0" w:line="298" w:lineRule="exact"/>
      <w:widowControl w:val="off"/>
    </w:pPr>
    <w:rPr>
      <w:sz w:val="20"/>
      <w:szCs w:val="20"/>
      <w:lang w:val="en-US"/>
    </w:rPr>
  </w:style>
  <w:style w:type="paragraph" w:styleId="1489" w:customStyle="1">
    <w:name w:val="Style16"/>
    <w:basedOn w:val="854"/>
    <w:next w:val="854"/>
    <w:qFormat/>
    <w:pPr>
      <w:jc w:val="left"/>
      <w:spacing w:after="0"/>
      <w:widowControl w:val="off"/>
    </w:pPr>
    <w:rPr>
      <w:sz w:val="20"/>
    </w:rPr>
  </w:style>
  <w:style w:type="paragraph" w:styleId="1490" w:customStyle="1">
    <w:name w:val="Style6"/>
    <w:basedOn w:val="854"/>
    <w:qFormat/>
    <w:pPr>
      <w:jc w:val="left"/>
      <w:spacing w:after="0"/>
      <w:widowControl w:val="off"/>
    </w:pPr>
    <w:rPr>
      <w:rFonts w:ascii="Arial" w:hAnsi="Arial" w:cs="Arial"/>
    </w:rPr>
  </w:style>
  <w:style w:type="paragraph" w:styleId="1491" w:customStyle="1">
    <w:name w:val="Font Style45 + не полужирный"/>
    <w:basedOn w:val="854"/>
    <w:qFormat/>
    <w:pPr>
      <w:spacing w:after="0"/>
      <w:widowControl w:val="off"/>
    </w:pPr>
    <w:rPr>
      <w:sz w:val="20"/>
    </w:rPr>
  </w:style>
  <w:style w:type="paragraph" w:styleId="1492">
    <w:name w:val="endnote text"/>
    <w:basedOn w:val="854"/>
    <w:link w:val="1027"/>
    <w:pPr>
      <w:jc w:val="left"/>
      <w:spacing w:after="0"/>
      <w:widowControl w:val="off"/>
    </w:pPr>
    <w:rPr>
      <w:sz w:val="20"/>
      <w:szCs w:val="20"/>
    </w:rPr>
  </w:style>
  <w:style w:type="paragraph" w:styleId="1493" w:customStyle="1">
    <w:name w:val="Обычный таблица"/>
    <w:basedOn w:val="854"/>
    <w:qFormat/>
    <w:pPr>
      <w:jc w:val="left"/>
      <w:spacing w:after="0"/>
    </w:pPr>
    <w:rPr>
      <w:sz w:val="18"/>
      <w:szCs w:val="18"/>
    </w:rPr>
  </w:style>
  <w:style w:type="paragraph" w:styleId="1494" w:customStyle="1">
    <w:name w:val="Таблицы (моноширинный)"/>
    <w:basedOn w:val="854"/>
    <w:next w:val="854"/>
    <w:qFormat/>
    <w:pPr>
      <w:jc w:val="left"/>
      <w:spacing w:after="0"/>
    </w:pPr>
    <w:rPr>
      <w:rFonts w:ascii="Courier New" w:hAnsi="Courier New" w:cs="Courier New"/>
    </w:rPr>
  </w:style>
  <w:style w:type="paragraph" w:styleId="1495" w:customStyle="1">
    <w:name w:val="Заголовок статьи"/>
    <w:basedOn w:val="854"/>
    <w:next w:val="854"/>
    <w:qFormat/>
    <w:pPr>
      <w:ind w:left="1612" w:hanging="892"/>
      <w:spacing w:after="0"/>
    </w:pPr>
    <w:rPr>
      <w:rFonts w:ascii="Arial" w:hAnsi="Arial" w:cs="Arial"/>
    </w:rPr>
  </w:style>
  <w:style w:type="paragraph" w:styleId="1496" w:customStyle="1">
    <w:name w:val="Комментарий"/>
    <w:basedOn w:val="854"/>
    <w:next w:val="854"/>
    <w:qFormat/>
    <w:pPr>
      <w:ind w:left="170"/>
      <w:spacing w:before="75" w:after="0"/>
    </w:pPr>
    <w:rPr>
      <w:rFonts w:ascii="Arial" w:hAnsi="Arial" w:cs="Arial"/>
      <w:color w:val="353842"/>
      <w:shd w:val="clear" w:color="auto" w:fill="f0f0f0"/>
    </w:rPr>
  </w:style>
  <w:style w:type="paragraph" w:styleId="1497" w:customStyle="1">
    <w:name w:val="Информация об изменениях документа"/>
    <w:basedOn w:val="1496"/>
    <w:next w:val="854"/>
    <w:qFormat/>
    <w:rPr>
      <w:i/>
      <w:iCs/>
    </w:rPr>
  </w:style>
  <w:style w:type="paragraph" w:styleId="1498" w:customStyle="1">
    <w:name w:val="."/>
    <w:qFormat/>
    <w:pPr>
      <w:widowControl w:val="off"/>
    </w:pPr>
    <w:rPr>
      <w:rFonts w:eastAsia="Times New Roman" w:cs="Times New Roman"/>
      <w:lang w:val="ru-RU" w:bidi="ar-SA"/>
    </w:rPr>
  </w:style>
  <w:style w:type="paragraph" w:styleId="1499" w:customStyle="1">
    <w:name w:val=".FORMATTEXT"/>
    <w:qFormat/>
    <w:pPr>
      <w:widowControl w:val="off"/>
    </w:pPr>
    <w:rPr>
      <w:rFonts w:eastAsia="Times New Roman" w:cs="Times New Roman"/>
      <w:lang w:val="ru-RU" w:bidi="ar-SA"/>
    </w:rPr>
  </w:style>
  <w:style w:type="paragraph" w:styleId="1500" w:customStyle="1">
    <w:name w:val="Style8"/>
    <w:basedOn w:val="854"/>
    <w:qFormat/>
    <w:pPr>
      <w:jc w:val="center"/>
      <w:spacing w:after="0" w:line="278" w:lineRule="exact"/>
      <w:widowControl w:val="off"/>
    </w:pPr>
  </w:style>
  <w:style w:type="paragraph" w:styleId="1501" w:customStyle="1">
    <w:name w:val="List Paragraph1"/>
    <w:basedOn w:val="854"/>
    <w:qFormat/>
    <w:pPr>
      <w:contextualSpacing/>
      <w:ind w:left="720" w:firstLine="708"/>
      <w:jc w:val="left"/>
      <w:spacing w:after="0"/>
    </w:pPr>
  </w:style>
  <w:style w:type="paragraph" w:styleId="1502" w:customStyle="1">
    <w:name w:val="000-14"/>
    <w:basedOn w:val="854"/>
    <w:qFormat/>
    <w:pPr>
      <w:ind w:firstLine="708"/>
      <w:spacing w:after="0"/>
    </w:pPr>
    <w:rPr>
      <w:color w:val="000000"/>
      <w:spacing w:val="7"/>
      <w:sz w:val="28"/>
      <w:szCs w:val="28"/>
    </w:rPr>
  </w:style>
  <w:style w:type="paragraph" w:styleId="1503" w:customStyle="1">
    <w:name w:val="List Paragraph_0"/>
    <w:basedOn w:val="854"/>
    <w:qFormat/>
    <w:pPr>
      <w:ind w:left="720" w:firstLine="708"/>
      <w:jc w:val="left"/>
      <w:spacing w:after="200" w:line="276" w:lineRule="auto"/>
    </w:pPr>
    <w:rPr>
      <w:rFonts w:ascii="Calibri" w:hAnsi="Calibri" w:cs="Calibri"/>
      <w:sz w:val="22"/>
      <w:szCs w:val="22"/>
    </w:rPr>
  </w:style>
  <w:style w:type="paragraph" w:styleId="1504" w:customStyle="1">
    <w:name w:val="Абзац списка1"/>
    <w:basedOn w:val="854"/>
    <w:qFormat/>
    <w:pPr>
      <w:contextualSpacing/>
      <w:ind w:left="720" w:firstLine="708"/>
      <w:jc w:val="left"/>
      <w:spacing w:after="200" w:line="276" w:lineRule="auto"/>
    </w:pPr>
    <w:rPr>
      <w:rFonts w:ascii="Calibri" w:hAnsi="Calibri" w:cs="Calibri"/>
      <w:sz w:val="22"/>
      <w:szCs w:val="22"/>
    </w:rPr>
  </w:style>
  <w:style w:type="paragraph" w:styleId="1505" w:customStyle="1">
    <w:name w:val="iau?i AI"/>
    <w:basedOn w:val="854"/>
    <w:qFormat/>
    <w:pPr>
      <w:ind w:firstLine="708"/>
      <w:spacing w:after="0"/>
      <w:widowControl w:val="off"/>
    </w:pPr>
    <w:rPr>
      <w:rFonts w:ascii="Arial" w:hAnsi="Arial" w:cs="Arial"/>
      <w:szCs w:val="20"/>
    </w:rPr>
  </w:style>
  <w:style w:type="paragraph" w:styleId="1506" w:customStyle="1">
    <w:name w:val="Normal1"/>
    <w:qFormat/>
    <w:pPr>
      <w:ind w:firstLine="720"/>
      <w:jc w:val="both"/>
      <w:spacing w:line="300" w:lineRule="auto"/>
      <w:widowControl w:val="off"/>
    </w:pPr>
    <w:rPr>
      <w:rFonts w:eastAsia="Calibri" w:cs="Times New Roman"/>
      <w:szCs w:val="20"/>
      <w:lang w:val="ru-RU" w:bidi="ar-SA"/>
    </w:rPr>
  </w:style>
  <w:style w:type="paragraph" w:styleId="1507" w:customStyle="1">
    <w:name w:val="Обычный без отступа"/>
    <w:basedOn w:val="854"/>
    <w:qFormat/>
    <w:pPr>
      <w:ind w:firstLine="708"/>
      <w:spacing w:before="60"/>
    </w:pPr>
    <w:rPr>
      <w:rFonts w:eastAsia="Calibri"/>
      <w:szCs w:val="20"/>
    </w:rPr>
  </w:style>
  <w:style w:type="paragraph" w:styleId="1508" w:customStyle="1">
    <w:name w:val="Body Text 21"/>
    <w:basedOn w:val="854"/>
    <w:qFormat/>
    <w:pPr>
      <w:ind w:firstLine="709"/>
      <w:spacing w:after="0"/>
      <w:widowControl w:val="off"/>
    </w:pPr>
    <w:rPr>
      <w:rFonts w:ascii="Arial" w:hAnsi="Arial" w:cs="Arial"/>
      <w:szCs w:val="20"/>
    </w:rPr>
  </w:style>
  <w:style w:type="paragraph" w:styleId="1509" w:customStyle="1">
    <w:name w:val="пульки 1"/>
    <w:basedOn w:val="854"/>
    <w:qFormat/>
    <w:pPr>
      <w:numPr>
        <w:ilvl w:val="0"/>
        <w:numId w:val="22"/>
      </w:numPr>
      <w:spacing w:after="0"/>
      <w:widowControl w:val="off"/>
    </w:pPr>
    <w:rPr>
      <w:szCs w:val="22"/>
    </w:rPr>
  </w:style>
  <w:style w:type="paragraph" w:styleId="1510" w:customStyle="1">
    <w:name w:val="пульки 2"/>
    <w:basedOn w:val="854"/>
    <w:qFormat/>
    <w:pPr>
      <w:ind w:left="1117" w:hanging="360"/>
      <w:spacing w:after="0"/>
      <w:widowControl w:val="off"/>
      <w:tabs>
        <w:tab w:val="num" w:pos="1117" w:leader="none"/>
      </w:tabs>
    </w:pPr>
    <w:rPr>
      <w:szCs w:val="22"/>
    </w:rPr>
  </w:style>
  <w:style w:type="paragraph" w:styleId="1511" w:customStyle="1">
    <w:name w:val="обычн БО"/>
    <w:basedOn w:val="854"/>
    <w:qFormat/>
    <w:pPr>
      <w:ind w:firstLine="708"/>
      <w:spacing w:after="0"/>
      <w:widowControl w:val="off"/>
    </w:pPr>
    <w:rPr>
      <w:rFonts w:ascii="Arial" w:hAnsi="Arial" w:cs="Arial"/>
      <w:szCs w:val="20"/>
    </w:rPr>
  </w:style>
  <w:style w:type="paragraph" w:styleId="1512" w:customStyle="1">
    <w:name w:val="Краткий обратный адрес"/>
    <w:basedOn w:val="854"/>
    <w:qFormat/>
    <w:pPr>
      <w:ind w:firstLine="708"/>
      <w:jc w:val="left"/>
      <w:spacing w:after="0"/>
    </w:pPr>
    <w:rPr>
      <w:sz w:val="20"/>
      <w:szCs w:val="20"/>
    </w:rPr>
  </w:style>
  <w:style w:type="paragraph" w:styleId="1513" w:customStyle="1">
    <w:name w:val="font5"/>
    <w:basedOn w:val="854"/>
    <w:qFormat/>
    <w:pPr>
      <w:ind w:firstLine="708"/>
      <w:jc w:val="left"/>
      <w:spacing w:before="280" w:after="280"/>
    </w:pPr>
    <w:rPr>
      <w:sz w:val="20"/>
      <w:szCs w:val="20"/>
    </w:rPr>
  </w:style>
  <w:style w:type="paragraph" w:styleId="1514" w:customStyle="1">
    <w:name w:val="font6"/>
    <w:basedOn w:val="854"/>
    <w:qFormat/>
    <w:pPr>
      <w:ind w:firstLine="708"/>
      <w:jc w:val="left"/>
      <w:spacing w:before="280" w:after="280"/>
    </w:pPr>
    <w:rPr>
      <w:rFonts w:ascii="Calibri" w:hAnsi="Calibri" w:cs="Calibri"/>
      <w:sz w:val="20"/>
      <w:szCs w:val="20"/>
    </w:rPr>
  </w:style>
  <w:style w:type="paragraph" w:styleId="1515" w:customStyle="1">
    <w:name w:val="font7"/>
    <w:basedOn w:val="854"/>
    <w:qFormat/>
    <w:pPr>
      <w:ind w:firstLine="708"/>
      <w:jc w:val="left"/>
      <w:spacing w:before="280" w:after="280"/>
    </w:pPr>
    <w:rPr>
      <w:color w:val="00ccff"/>
      <w:sz w:val="20"/>
      <w:szCs w:val="20"/>
    </w:rPr>
  </w:style>
  <w:style w:type="paragraph" w:styleId="1516" w:customStyle="1">
    <w:name w:val="font8"/>
    <w:basedOn w:val="854"/>
    <w:qFormat/>
    <w:pPr>
      <w:ind w:firstLine="708"/>
      <w:jc w:val="left"/>
      <w:spacing w:before="280" w:after="280"/>
    </w:pPr>
    <w:rPr>
      <w:color w:val="ff0000"/>
      <w:sz w:val="20"/>
      <w:szCs w:val="20"/>
    </w:rPr>
  </w:style>
  <w:style w:type="paragraph" w:styleId="1517" w:customStyle="1">
    <w:name w:val="font9"/>
    <w:basedOn w:val="854"/>
    <w:qFormat/>
    <w:pPr>
      <w:ind w:firstLine="708"/>
      <w:jc w:val="left"/>
      <w:spacing w:before="280" w:after="280"/>
    </w:pPr>
    <w:rPr>
      <w:color w:val="ff0000"/>
      <w:sz w:val="20"/>
      <w:szCs w:val="20"/>
    </w:rPr>
  </w:style>
  <w:style w:type="paragraph" w:styleId="1518" w:customStyle="1">
    <w:name w:val="font10"/>
    <w:basedOn w:val="854"/>
    <w:qFormat/>
    <w:pPr>
      <w:ind w:firstLine="708"/>
      <w:jc w:val="left"/>
      <w:spacing w:before="280" w:after="280"/>
    </w:pPr>
    <w:rPr>
      <w:color w:val="ff0000"/>
      <w:sz w:val="20"/>
      <w:szCs w:val="20"/>
    </w:rPr>
  </w:style>
  <w:style w:type="paragraph" w:styleId="1519" w:customStyle="1">
    <w:name w:val="xl66"/>
    <w:basedOn w:val="854"/>
    <w:qFormat/>
    <w:pPr>
      <w:ind w:firstLine="708"/>
      <w:jc w:val="left"/>
      <w:spacing w:before="280" w:after="280"/>
    </w:pPr>
  </w:style>
  <w:style w:type="paragraph" w:styleId="1520" w:customStyle="1">
    <w:name w:val="xl67"/>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rPr>
      <w:color w:val="ff0000"/>
    </w:rPr>
  </w:style>
  <w:style w:type="paragraph" w:styleId="1521" w:customStyle="1">
    <w:name w:val="xl68"/>
    <w:basedOn w:val="854"/>
    <w:qFormat/>
    <w:pPr>
      <w:ind w:firstLine="708"/>
      <w:jc w:val="left"/>
      <w:spacing w:before="280" w:after="280"/>
    </w:pPr>
    <w:rPr>
      <w:rFonts w:ascii="Calibri" w:hAnsi="Calibri" w:cs="Calibri"/>
      <w:sz w:val="22"/>
      <w:szCs w:val="22"/>
    </w:rPr>
  </w:style>
  <w:style w:type="paragraph" w:styleId="1522" w:customStyle="1">
    <w:name w:val="xl69"/>
    <w:basedOn w:val="854"/>
    <w:qFormat/>
    <w:pPr>
      <w:ind w:firstLine="708"/>
      <w:jc w:val="left"/>
      <w:spacing w:before="280" w:after="280"/>
    </w:pPr>
  </w:style>
  <w:style w:type="paragraph" w:styleId="1523" w:customStyle="1">
    <w:name w:val="xl70"/>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rPr>
      <w:b/>
      <w:bCs/>
    </w:rPr>
  </w:style>
  <w:style w:type="paragraph" w:styleId="1524" w:customStyle="1">
    <w:name w:val="xl71"/>
    <w:basedOn w:val="854"/>
    <w:qFormat/>
    <w:pPr>
      <w:ind w:firstLine="708"/>
      <w:jc w:val="left"/>
      <w:spacing w:before="280" w:after="280"/>
      <w:pBdr>
        <w:top w:val="single" w:color="000000" w:sz="4" w:space="0"/>
        <w:left w:val="single" w:color="000000" w:sz="4" w:space="0"/>
        <w:bottom w:val="single" w:color="000000" w:sz="4" w:space="0"/>
      </w:pBdr>
    </w:pPr>
    <w:rPr>
      <w:b/>
      <w:bCs/>
    </w:rPr>
  </w:style>
  <w:style w:type="paragraph" w:styleId="1525" w:customStyle="1">
    <w:name w:val="xl72"/>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style>
  <w:style w:type="paragraph" w:styleId="1526" w:customStyle="1">
    <w:name w:val="xl73"/>
    <w:basedOn w:val="854"/>
    <w:qFormat/>
    <w:pPr>
      <w:ind w:firstLine="708"/>
      <w:jc w:val="left"/>
      <w:spacing w:before="280" w:after="280"/>
      <w:pBdr>
        <w:top w:val="single" w:color="000000" w:sz="4" w:space="0"/>
        <w:left w:val="single" w:color="000000" w:sz="4" w:space="0"/>
        <w:bottom w:val="single" w:color="000000" w:sz="4" w:space="0"/>
      </w:pBdr>
    </w:pPr>
  </w:style>
  <w:style w:type="paragraph" w:styleId="1527" w:customStyle="1">
    <w:name w:val="xl74"/>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rPr>
      <w:color w:val="ff0000"/>
    </w:rPr>
  </w:style>
  <w:style w:type="paragraph" w:styleId="1528" w:customStyle="1">
    <w:name w:val="xl75"/>
    <w:basedOn w:val="854"/>
    <w:qFormat/>
    <w:pPr>
      <w:ind w:firstLine="708"/>
      <w:jc w:val="left"/>
      <w:spacing w:before="280" w:after="280"/>
      <w:pBdr>
        <w:top w:val="single" w:color="000000" w:sz="4" w:space="0"/>
        <w:left w:val="single" w:color="000000" w:sz="4" w:space="0"/>
        <w:bottom w:val="single" w:color="000000" w:sz="4" w:space="0"/>
      </w:pBdr>
    </w:pPr>
    <w:rPr>
      <w:color w:val="ff0000"/>
    </w:rPr>
  </w:style>
  <w:style w:type="paragraph" w:styleId="1529" w:customStyle="1">
    <w:name w:val="xl76"/>
    <w:basedOn w:val="854"/>
    <w:qFormat/>
    <w:pPr>
      <w:ind w:firstLine="708"/>
      <w:jc w:val="left"/>
      <w:spacing w:before="280" w:after="280"/>
      <w:pBdr>
        <w:top w:val="single" w:color="000000" w:sz="4" w:space="0"/>
        <w:left w:val="single" w:color="000000" w:sz="4" w:space="0"/>
        <w:right w:val="single" w:color="000000" w:sz="4" w:space="0"/>
      </w:pBdr>
    </w:pPr>
    <w:rPr>
      <w:b/>
      <w:bCs/>
    </w:rPr>
  </w:style>
  <w:style w:type="paragraph" w:styleId="1530" w:customStyle="1">
    <w:name w:val="xl77"/>
    <w:basedOn w:val="854"/>
    <w:qFormat/>
    <w:pPr>
      <w:ind w:firstLine="708"/>
      <w:jc w:val="left"/>
      <w:spacing w:before="280" w:after="280"/>
      <w:pBdr>
        <w:top w:val="single" w:color="000000" w:sz="4" w:space="0"/>
        <w:left w:val="single" w:color="000000" w:sz="4" w:space="0"/>
      </w:pBdr>
    </w:pPr>
    <w:rPr>
      <w:b/>
      <w:bCs/>
    </w:rPr>
  </w:style>
  <w:style w:type="paragraph" w:styleId="1531" w:customStyle="1">
    <w:name w:val="xl78"/>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rPr>
      <w:color w:val="00b0f0"/>
    </w:rPr>
  </w:style>
  <w:style w:type="paragraph" w:styleId="1532" w:customStyle="1">
    <w:name w:val="xl79"/>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rPr>
      <w:b/>
      <w:bCs/>
      <w:color w:val="ff0000"/>
    </w:rPr>
  </w:style>
  <w:style w:type="paragraph" w:styleId="1533" w:customStyle="1">
    <w:name w:val="xl80"/>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rPr>
      <w:rFonts w:ascii="Calibri" w:hAnsi="Calibri" w:cs="Calibri"/>
      <w:sz w:val="22"/>
      <w:szCs w:val="22"/>
    </w:rPr>
  </w:style>
  <w:style w:type="paragraph" w:styleId="1534" w:customStyle="1">
    <w:name w:val="xl81"/>
    <w:basedOn w:val="854"/>
    <w:qFormat/>
    <w:pPr>
      <w:ind w:firstLine="708"/>
      <w:jc w:val="left"/>
      <w:spacing w:before="280" w:after="280"/>
      <w:pBdr>
        <w:top w:val="single" w:color="000000" w:sz="4" w:space="0"/>
        <w:left w:val="single" w:color="000000" w:sz="4" w:space="0"/>
        <w:right w:val="single" w:color="000000" w:sz="4" w:space="0"/>
      </w:pBdr>
    </w:pPr>
  </w:style>
  <w:style w:type="paragraph" w:styleId="1535" w:customStyle="1">
    <w:name w:val="xl82"/>
    <w:basedOn w:val="854"/>
    <w:qFormat/>
    <w:pPr>
      <w:ind w:firstLine="708"/>
      <w:jc w:val="left"/>
      <w:spacing w:before="280" w:after="280"/>
      <w:pBdr>
        <w:left w:val="single" w:color="000000" w:sz="4" w:space="0"/>
        <w:bottom w:val="single" w:color="000000" w:sz="4" w:space="0"/>
        <w:right w:val="single" w:color="000000" w:sz="4" w:space="0"/>
      </w:pBdr>
    </w:pPr>
    <w:rPr>
      <w:rFonts w:ascii="Calibri" w:hAnsi="Calibri" w:cs="Calibri"/>
      <w:sz w:val="22"/>
      <w:szCs w:val="22"/>
    </w:rPr>
  </w:style>
  <w:style w:type="paragraph" w:styleId="1536" w:customStyle="1">
    <w:name w:val="xl83"/>
    <w:basedOn w:val="854"/>
    <w:qFormat/>
    <w:pPr>
      <w:ind w:firstLine="708"/>
      <w:jc w:val="left"/>
      <w:spacing w:before="280" w:after="280"/>
    </w:pPr>
    <w:rPr>
      <w:color w:val="ff0000"/>
    </w:rPr>
  </w:style>
  <w:style w:type="paragraph" w:styleId="1537" w:customStyle="1">
    <w:name w:val="xl84"/>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rPr>
      <w:b/>
      <w:bCs/>
      <w:color w:val="0070c0"/>
    </w:rPr>
  </w:style>
  <w:style w:type="paragraph" w:styleId="1538" w:customStyle="1">
    <w:name w:val="xl85"/>
    <w:basedOn w:val="854"/>
    <w:qFormat/>
    <w:pPr>
      <w:ind w:firstLine="708"/>
      <w:jc w:val="left"/>
      <w:spacing w:before="280" w:after="280"/>
    </w:pPr>
    <w:rPr>
      <w:b/>
      <w:bCs/>
    </w:rPr>
  </w:style>
  <w:style w:type="paragraph" w:styleId="1539" w:customStyle="1">
    <w:name w:val="xl86"/>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rPr>
      <w:b/>
      <w:bCs/>
    </w:rPr>
  </w:style>
  <w:style w:type="paragraph" w:styleId="1540" w:customStyle="1">
    <w:name w:val="xl87"/>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rPr>
      <w:color w:val="e46d0a"/>
    </w:rPr>
  </w:style>
  <w:style w:type="paragraph" w:styleId="1541" w:customStyle="1">
    <w:name w:val="xl88"/>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style>
  <w:style w:type="paragraph" w:styleId="1542" w:customStyle="1">
    <w:name w:val="xl89"/>
    <w:basedOn w:val="854"/>
    <w:qFormat/>
    <w:pPr>
      <w:ind w:firstLine="708"/>
      <w:jc w:val="left"/>
      <w:spacing w:before="280" w:after="280"/>
    </w:pPr>
    <w:rPr>
      <w:rFonts w:ascii="Calibri" w:hAnsi="Calibri" w:cs="Calibri"/>
    </w:rPr>
  </w:style>
  <w:style w:type="paragraph" w:styleId="1543" w:customStyle="1">
    <w:name w:val="xl90"/>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rPr>
      <w:color w:val="000000"/>
    </w:rPr>
  </w:style>
  <w:style w:type="paragraph" w:styleId="1544" w:customStyle="1">
    <w:name w:val="xl91"/>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rPr>
      <w:color w:val="0070c0"/>
    </w:rPr>
  </w:style>
  <w:style w:type="paragraph" w:styleId="1545" w:customStyle="1">
    <w:name w:val="xl92"/>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rPr>
      <w:rFonts w:ascii="Calibri" w:hAnsi="Calibri" w:cs="Calibri"/>
    </w:rPr>
  </w:style>
  <w:style w:type="paragraph" w:styleId="1546" w:customStyle="1">
    <w:name w:val="xl93"/>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rPr>
      <w:rFonts w:ascii="Calibri" w:hAnsi="Calibri" w:cs="Calibri"/>
      <w:b/>
      <w:bCs/>
    </w:rPr>
  </w:style>
  <w:style w:type="paragraph" w:styleId="1547" w:customStyle="1">
    <w:name w:val="xl94"/>
    <w:basedOn w:val="854"/>
    <w:qFormat/>
    <w:pPr>
      <w:ind w:firstLine="708"/>
      <w:jc w:val="left"/>
      <w:spacing w:before="280" w:after="280"/>
      <w:pBdr>
        <w:left w:val="single" w:color="000000" w:sz="4" w:space="0"/>
        <w:bottom w:val="single" w:color="000000" w:sz="4" w:space="0"/>
        <w:right w:val="single" w:color="000000" w:sz="4" w:space="0"/>
      </w:pBdr>
    </w:pPr>
    <w:rPr>
      <w:rFonts w:ascii="Calibri" w:hAnsi="Calibri" w:cs="Calibri"/>
    </w:rPr>
  </w:style>
  <w:style w:type="paragraph" w:styleId="1548" w:customStyle="1">
    <w:name w:val="xl95"/>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rPr>
      <w:rFonts w:ascii="Calibri" w:hAnsi="Calibri" w:cs="Calibri"/>
      <w:color w:val="ff0000"/>
    </w:rPr>
  </w:style>
  <w:style w:type="paragraph" w:styleId="1549" w:customStyle="1">
    <w:name w:val="xl96"/>
    <w:basedOn w:val="854"/>
    <w:qFormat/>
    <w:pPr>
      <w:ind w:firstLine="708"/>
      <w:jc w:val="left"/>
      <w:spacing w:before="280" w:after="280"/>
    </w:pPr>
  </w:style>
  <w:style w:type="paragraph" w:styleId="1550" w:customStyle="1">
    <w:name w:val="xl97"/>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style>
  <w:style w:type="paragraph" w:styleId="1551" w:customStyle="1">
    <w:name w:val="xl98"/>
    <w:basedOn w:val="854"/>
    <w:qFormat/>
    <w:pPr>
      <w:ind w:firstLine="708"/>
      <w:jc w:val="left"/>
      <w:spacing w:before="280" w:after="280"/>
      <w:pBdr>
        <w:top w:val="single" w:color="000000" w:sz="4" w:space="0"/>
        <w:left w:val="single" w:color="000000" w:sz="4" w:space="0"/>
        <w:bottom w:val="single" w:color="000000" w:sz="4" w:space="0"/>
      </w:pBdr>
    </w:pPr>
    <w:rPr>
      <w:color w:val="00b0f0"/>
    </w:rPr>
  </w:style>
  <w:style w:type="paragraph" w:styleId="1552" w:customStyle="1">
    <w:name w:val="xl99"/>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rPr>
      <w:b/>
      <w:bCs/>
      <w:color w:val="ff0000"/>
    </w:rPr>
  </w:style>
  <w:style w:type="paragraph" w:styleId="1553" w:customStyle="1">
    <w:name w:val="xl100"/>
    <w:basedOn w:val="854"/>
    <w:qFormat/>
    <w:pPr>
      <w:ind w:firstLine="708"/>
      <w:jc w:val="left"/>
      <w:spacing w:before="280" w:after="280"/>
    </w:pPr>
    <w:rPr>
      <w:b/>
      <w:bCs/>
      <w:color w:val="00b0f0"/>
    </w:rPr>
  </w:style>
  <w:style w:type="paragraph" w:styleId="1554" w:customStyle="1">
    <w:name w:val="xl101"/>
    <w:basedOn w:val="854"/>
    <w:qFormat/>
    <w:pPr>
      <w:ind w:firstLine="708"/>
      <w:jc w:val="left"/>
      <w:spacing w:before="280" w:after="280"/>
    </w:pPr>
    <w:rPr>
      <w:b/>
      <w:bCs/>
    </w:rPr>
  </w:style>
  <w:style w:type="paragraph" w:styleId="1555" w:customStyle="1">
    <w:name w:val="Знак Знак Знак Знак Знак Знак Знак Знак Знак Знак"/>
    <w:basedOn w:val="854"/>
    <w:qFormat/>
    <w:pPr>
      <w:ind w:firstLine="708"/>
      <w:jc w:val="left"/>
      <w:spacing w:before="280" w:after="280"/>
    </w:pPr>
    <w:rPr>
      <w:rFonts w:ascii="Tahoma" w:hAnsi="Tahoma" w:cs="Tahoma"/>
      <w:sz w:val="20"/>
      <w:szCs w:val="20"/>
      <w:lang w:val="en-US"/>
    </w:rPr>
  </w:style>
  <w:style w:type="paragraph" w:styleId="1556" w:customStyle="1">
    <w:name w:val="FR1"/>
    <w:qFormat/>
    <w:pPr>
      <w:jc w:val="center"/>
      <w:spacing w:before="180"/>
      <w:widowControl w:val="off"/>
    </w:pPr>
    <w:rPr>
      <w:rFonts w:ascii="Arial" w:hAnsi="Arial" w:eastAsia="Times New Roman" w:cs="Arial"/>
      <w:sz w:val="20"/>
      <w:szCs w:val="20"/>
      <w:lang w:val="ru-RU" w:eastAsia="en-US" w:bidi="ar-SA"/>
    </w:rPr>
  </w:style>
  <w:style w:type="paragraph" w:styleId="1557" w:customStyle="1">
    <w:name w:val="xl26"/>
    <w:basedOn w:val="854"/>
    <w:qFormat/>
    <w:pPr>
      <w:ind w:firstLine="708"/>
      <w:jc w:val="center"/>
      <w:spacing w:before="280" w:after="280"/>
    </w:pPr>
  </w:style>
  <w:style w:type="paragraph" w:styleId="1558" w:customStyle="1">
    <w:name w:val="xl63"/>
    <w:basedOn w:val="854"/>
    <w:qFormat/>
    <w:pPr>
      <w:ind w:firstLine="708"/>
      <w:jc w:val="center"/>
      <w:spacing w:before="280" w:after="280"/>
    </w:pPr>
    <w:rPr>
      <w:rFonts w:ascii="Arial" w:hAnsi="Arial" w:cs="Arial"/>
      <w:b/>
      <w:bCs/>
      <w:sz w:val="28"/>
      <w:szCs w:val="28"/>
    </w:rPr>
  </w:style>
  <w:style w:type="paragraph" w:styleId="1559" w:customStyle="1">
    <w:name w:val="xl44"/>
    <w:basedOn w:val="854"/>
    <w:qFormat/>
    <w:pPr>
      <w:ind w:firstLine="708"/>
      <w:jc w:val="center"/>
      <w:spacing w:before="280" w:after="280"/>
      <w:pBdr>
        <w:left w:val="single" w:color="000000" w:sz="4" w:space="0"/>
        <w:right w:val="single" w:color="000000" w:sz="4" w:space="0"/>
      </w:pBdr>
    </w:pPr>
    <w:rPr>
      <w:b/>
      <w:bCs/>
      <w:sz w:val="22"/>
      <w:szCs w:val="22"/>
    </w:rPr>
  </w:style>
  <w:style w:type="paragraph" w:styleId="1560" w:customStyle="1">
    <w:name w:val="заголовок 3"/>
    <w:basedOn w:val="854"/>
    <w:next w:val="854"/>
    <w:qFormat/>
    <w:pPr>
      <w:ind w:firstLine="708"/>
      <w:jc w:val="left"/>
      <w:keepNext/>
      <w:spacing w:before="240"/>
      <w:outlineLvl w:val="2"/>
    </w:pPr>
    <w:rPr>
      <w:rFonts w:ascii="Arial" w:hAnsi="Arial" w:cs="Arial"/>
      <w:sz w:val="20"/>
    </w:rPr>
  </w:style>
  <w:style w:type="paragraph" w:styleId="1561" w:customStyle="1">
    <w:name w:val="1"/>
    <w:basedOn w:val="854"/>
    <w:next w:val="1383"/>
    <w:qFormat/>
    <w:pPr>
      <w:ind w:firstLine="708"/>
      <w:jc w:val="left"/>
      <w:spacing w:after="0"/>
    </w:pPr>
  </w:style>
  <w:style w:type="paragraph" w:styleId="1562" w:customStyle="1">
    <w:name w:val="Основной текст 21"/>
    <w:basedOn w:val="854"/>
    <w:qFormat/>
    <w:pPr>
      <w:ind w:left="283" w:firstLine="720"/>
      <w:spacing w:after="120"/>
      <w:widowControl w:val="off"/>
    </w:pPr>
    <w:rPr>
      <w:rFonts w:ascii="Arial" w:hAnsi="Arial" w:cs="Arial"/>
      <w:szCs w:val="20"/>
    </w:rPr>
  </w:style>
  <w:style w:type="paragraph" w:styleId="1563" w:customStyle="1">
    <w:name w:val="#Таблица текст"/>
    <w:basedOn w:val="854"/>
    <w:qFormat/>
    <w:pPr>
      <w:ind w:firstLine="708"/>
      <w:jc w:val="left"/>
      <w:spacing w:after="0"/>
    </w:pPr>
    <w:rPr>
      <w:sz w:val="20"/>
      <w:szCs w:val="20"/>
    </w:rPr>
  </w:style>
  <w:style w:type="paragraph" w:styleId="1564" w:customStyle="1">
    <w:name w:val="consnormal"/>
    <w:basedOn w:val="854"/>
    <w:qFormat/>
    <w:pPr>
      <w:ind w:right="19772" w:firstLine="720"/>
      <w:jc w:val="left"/>
      <w:spacing w:after="0"/>
    </w:pPr>
    <w:rPr>
      <w:rFonts w:ascii="Arial" w:hAnsi="Arial" w:cs="Arial"/>
      <w:sz w:val="20"/>
      <w:szCs w:val="20"/>
    </w:rPr>
  </w:style>
  <w:style w:type="paragraph" w:styleId="1565" w:customStyle="1">
    <w:name w:val="xl28"/>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style>
  <w:style w:type="paragraph" w:styleId="1566" w:customStyle="1">
    <w:name w:val="xl29"/>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style>
  <w:style w:type="paragraph" w:styleId="1567" w:customStyle="1">
    <w:name w:val="xl30"/>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style>
  <w:style w:type="paragraph" w:styleId="1568" w:customStyle="1">
    <w:name w:val="xl31"/>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style>
  <w:style w:type="paragraph" w:styleId="1569" w:customStyle="1">
    <w:name w:val="xl32"/>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style>
  <w:style w:type="paragraph" w:styleId="1570" w:customStyle="1">
    <w:name w:val="xl33"/>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style>
  <w:style w:type="paragraph" w:styleId="1571" w:customStyle="1">
    <w:name w:val="xl34"/>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style>
  <w:style w:type="paragraph" w:styleId="1572" w:customStyle="1">
    <w:name w:val="xl35"/>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style>
  <w:style w:type="paragraph" w:styleId="1573" w:customStyle="1">
    <w:name w:val="xl36"/>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style>
  <w:style w:type="paragraph" w:styleId="1574" w:customStyle="1">
    <w:name w:val="xl37"/>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style>
  <w:style w:type="paragraph" w:styleId="1575" w:customStyle="1">
    <w:name w:val="xl38"/>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style>
  <w:style w:type="paragraph" w:styleId="1576" w:customStyle="1">
    <w:name w:val="xl39"/>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rPr>
      <w:b/>
      <w:bCs/>
    </w:rPr>
  </w:style>
  <w:style w:type="paragraph" w:styleId="1577" w:customStyle="1">
    <w:name w:val="xl40"/>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rPr>
      <w:b/>
      <w:bCs/>
    </w:rPr>
  </w:style>
  <w:style w:type="paragraph" w:styleId="1578" w:customStyle="1">
    <w:name w:val="xl41"/>
    <w:basedOn w:val="854"/>
    <w:qFormat/>
    <w:pPr>
      <w:ind w:firstLine="708"/>
      <w:jc w:val="center"/>
      <w:spacing w:before="280" w:after="280"/>
      <w:shd w:val="clear" w:color="auto" w:fill="ffffff"/>
      <w:pBdr>
        <w:top w:val="single" w:color="000000" w:sz="4" w:space="0"/>
        <w:left w:val="single" w:color="000000" w:sz="4" w:space="0"/>
        <w:bottom w:val="single" w:color="000000" w:sz="4" w:space="0"/>
        <w:right w:val="single" w:color="000000" w:sz="4" w:space="0"/>
      </w:pBdr>
    </w:pPr>
  </w:style>
  <w:style w:type="paragraph" w:styleId="1579" w:customStyle="1">
    <w:name w:val="xl42"/>
    <w:basedOn w:val="854"/>
    <w:qFormat/>
    <w:pPr>
      <w:ind w:firstLine="708"/>
      <w:jc w:val="center"/>
      <w:spacing w:before="280" w:after="280"/>
      <w:shd w:val="clear" w:color="auto" w:fill="ffffff"/>
      <w:pBdr>
        <w:top w:val="single" w:color="000000" w:sz="4" w:space="0"/>
        <w:left w:val="single" w:color="000000" w:sz="4" w:space="0"/>
        <w:bottom w:val="single" w:color="000000" w:sz="4" w:space="0"/>
        <w:right w:val="single" w:color="000000" w:sz="4" w:space="0"/>
      </w:pBdr>
    </w:pPr>
  </w:style>
  <w:style w:type="paragraph" w:styleId="1580" w:customStyle="1">
    <w:name w:val="xl43"/>
    <w:basedOn w:val="854"/>
    <w:qFormat/>
    <w:pPr>
      <w:ind w:firstLine="708"/>
      <w:jc w:val="center"/>
      <w:spacing w:before="280" w:after="280"/>
      <w:shd w:val="clear" w:color="auto" w:fill="ffffff"/>
      <w:pBdr>
        <w:top w:val="single" w:color="000000" w:sz="4" w:space="0"/>
        <w:left w:val="single" w:color="000000" w:sz="4" w:space="0"/>
        <w:bottom w:val="single" w:color="000000" w:sz="4" w:space="0"/>
        <w:right w:val="single" w:color="000000" w:sz="4" w:space="0"/>
      </w:pBdr>
    </w:pPr>
  </w:style>
  <w:style w:type="paragraph" w:styleId="1581" w:customStyle="1">
    <w:name w:val="xl45"/>
    <w:basedOn w:val="854"/>
    <w:qFormat/>
    <w:pPr>
      <w:ind w:firstLine="708"/>
      <w:jc w:val="center"/>
      <w:spacing w:before="280" w:after="280"/>
      <w:shd w:val="clear" w:color="auto" w:fill="ffffff"/>
      <w:pBdr>
        <w:top w:val="single" w:color="000000" w:sz="4" w:space="0"/>
        <w:left w:val="single" w:color="000000" w:sz="4" w:space="0"/>
        <w:bottom w:val="single" w:color="000000" w:sz="4" w:space="0"/>
        <w:right w:val="single" w:color="000000" w:sz="4" w:space="0"/>
      </w:pBdr>
    </w:pPr>
  </w:style>
  <w:style w:type="paragraph" w:styleId="1582" w:customStyle="1">
    <w:name w:val="xl46"/>
    <w:basedOn w:val="854"/>
    <w:qFormat/>
    <w:pPr>
      <w:ind w:firstLine="708"/>
      <w:jc w:val="center"/>
      <w:spacing w:before="280" w:after="280"/>
      <w:shd w:val="clear" w:color="auto" w:fill="ffffff"/>
      <w:pBdr>
        <w:top w:val="single" w:color="000000" w:sz="4" w:space="0"/>
        <w:left w:val="single" w:color="000000" w:sz="4" w:space="0"/>
        <w:bottom w:val="single" w:color="000000" w:sz="4" w:space="0"/>
        <w:right w:val="single" w:color="000000" w:sz="4" w:space="0"/>
      </w:pBdr>
    </w:pPr>
  </w:style>
  <w:style w:type="paragraph" w:styleId="1583" w:customStyle="1">
    <w:name w:val="xl47"/>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style>
  <w:style w:type="paragraph" w:styleId="1584" w:customStyle="1">
    <w:name w:val="xl48"/>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style>
  <w:style w:type="paragraph" w:styleId="1585" w:customStyle="1">
    <w:name w:val="xl49"/>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style>
  <w:style w:type="paragraph" w:styleId="1586" w:customStyle="1">
    <w:name w:val="xl51"/>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style>
  <w:style w:type="paragraph" w:styleId="1587" w:customStyle="1">
    <w:name w:val="xl52"/>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rPr>
      <w:b/>
      <w:bCs/>
    </w:rPr>
  </w:style>
  <w:style w:type="paragraph" w:styleId="1588" w:customStyle="1">
    <w:name w:val="xl53"/>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style>
  <w:style w:type="paragraph" w:styleId="1589" w:customStyle="1">
    <w:name w:val="xl54"/>
    <w:basedOn w:val="854"/>
    <w:qFormat/>
    <w:pPr>
      <w:ind w:firstLine="708"/>
      <w:jc w:val="left"/>
      <w:spacing w:before="280" w:after="280"/>
      <w:shd w:val="clear" w:color="auto" w:fill="ffffff"/>
      <w:pBdr>
        <w:top w:val="single" w:color="000000" w:sz="4" w:space="0"/>
        <w:left w:val="single" w:color="000000" w:sz="4" w:space="0"/>
        <w:bottom w:val="single" w:color="000000" w:sz="4" w:space="0"/>
        <w:right w:val="single" w:color="000000" w:sz="4" w:space="0"/>
      </w:pBdr>
    </w:pPr>
  </w:style>
  <w:style w:type="paragraph" w:styleId="1590" w:customStyle="1">
    <w:name w:val="xl55"/>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style>
  <w:style w:type="paragraph" w:styleId="1591" w:customStyle="1">
    <w:name w:val="xl56"/>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style>
  <w:style w:type="paragraph" w:styleId="1592" w:customStyle="1">
    <w:name w:val="xl57"/>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style>
  <w:style w:type="paragraph" w:styleId="1593" w:customStyle="1">
    <w:name w:val="xl58"/>
    <w:basedOn w:val="854"/>
    <w:qFormat/>
    <w:pPr>
      <w:ind w:firstLine="708"/>
      <w:jc w:val="center"/>
      <w:spacing w:before="280" w:after="280"/>
      <w:shd w:val="clear" w:color="auto" w:fill="ffffff"/>
      <w:pBdr>
        <w:top w:val="single" w:color="000000" w:sz="4" w:space="0"/>
        <w:left w:val="single" w:color="000000" w:sz="4" w:space="0"/>
        <w:bottom w:val="single" w:color="000000" w:sz="4" w:space="0"/>
        <w:right w:val="single" w:color="000000" w:sz="4" w:space="0"/>
      </w:pBdr>
    </w:pPr>
    <w:rPr>
      <w:b/>
      <w:bCs/>
      <w:u w:val="single"/>
    </w:rPr>
  </w:style>
  <w:style w:type="paragraph" w:styleId="1594" w:customStyle="1">
    <w:name w:val="xl59"/>
    <w:basedOn w:val="854"/>
    <w:qFormat/>
    <w:pPr>
      <w:ind w:firstLine="708"/>
      <w:jc w:val="center"/>
      <w:spacing w:before="280" w:after="280"/>
      <w:pBdr>
        <w:top w:val="single" w:color="000000" w:sz="4" w:space="0"/>
        <w:left w:val="single" w:color="000000" w:sz="4" w:space="0"/>
        <w:bottom w:val="single" w:color="000000" w:sz="4" w:space="0"/>
        <w:right w:val="single" w:color="000000" w:sz="4" w:space="0"/>
      </w:pBdr>
    </w:pPr>
  </w:style>
  <w:style w:type="paragraph" w:styleId="1595" w:customStyle="1">
    <w:name w:val="xl60"/>
    <w:basedOn w:val="854"/>
    <w:qFormat/>
    <w:pPr>
      <w:ind w:firstLine="708"/>
      <w:jc w:val="center"/>
      <w:spacing w:before="280" w:after="280"/>
      <w:shd w:val="clear" w:color="auto" w:fill="ffffff"/>
      <w:pBdr>
        <w:top w:val="single" w:color="000000" w:sz="4" w:space="0"/>
        <w:left w:val="single" w:color="000000" w:sz="4" w:space="0"/>
        <w:bottom w:val="single" w:color="000000" w:sz="4" w:space="0"/>
        <w:right w:val="single" w:color="000000" w:sz="4" w:space="0"/>
      </w:pBdr>
    </w:pPr>
    <w:rPr>
      <w:b/>
      <w:bCs/>
    </w:rPr>
  </w:style>
  <w:style w:type="paragraph" w:styleId="1596" w:customStyle="1">
    <w:name w:val="xl61"/>
    <w:basedOn w:val="854"/>
    <w:qFormat/>
    <w:pPr>
      <w:ind w:firstLine="708"/>
      <w:jc w:val="center"/>
      <w:spacing w:before="280" w:after="280"/>
    </w:pPr>
    <w:rPr>
      <w:b/>
      <w:bCs/>
      <w:sz w:val="28"/>
      <w:szCs w:val="28"/>
    </w:rPr>
  </w:style>
  <w:style w:type="paragraph" w:styleId="1597" w:customStyle="1">
    <w:name w:val="xl62"/>
    <w:basedOn w:val="854"/>
    <w:qFormat/>
    <w:pPr>
      <w:ind w:firstLine="708"/>
      <w:jc w:val="center"/>
      <w:spacing w:before="280" w:after="280"/>
    </w:pPr>
  </w:style>
  <w:style w:type="paragraph" w:styleId="1598" w:customStyle="1">
    <w:name w:val="xl64"/>
    <w:basedOn w:val="854"/>
    <w:qFormat/>
    <w:pPr>
      <w:ind w:firstLine="708"/>
      <w:jc w:val="left"/>
      <w:spacing w:before="280" w:after="280"/>
      <w:shd w:val="clear" w:color="auto" w:fill="ffffff"/>
      <w:pBdr>
        <w:top w:val="single" w:color="000000" w:sz="4" w:space="0"/>
        <w:left w:val="single" w:color="000000" w:sz="4" w:space="0"/>
        <w:bottom w:val="single" w:color="000000" w:sz="4" w:space="0"/>
        <w:right w:val="single" w:color="000000" w:sz="4" w:space="0"/>
      </w:pBdr>
    </w:pPr>
    <w:rPr>
      <w:b/>
      <w:bCs/>
    </w:rPr>
  </w:style>
  <w:style w:type="paragraph" w:styleId="1599" w:customStyle="1">
    <w:name w:val="xl65"/>
    <w:basedOn w:val="854"/>
    <w:qFormat/>
    <w:pPr>
      <w:ind w:firstLine="708"/>
      <w:jc w:val="left"/>
      <w:spacing w:before="280" w:after="280"/>
      <w:pBdr>
        <w:top w:val="single" w:color="000000" w:sz="4" w:space="0"/>
        <w:left w:val="single" w:color="000000" w:sz="4" w:space="0"/>
        <w:bottom w:val="single" w:color="000000" w:sz="4" w:space="0"/>
        <w:right w:val="single" w:color="000000" w:sz="4" w:space="0"/>
      </w:pBdr>
    </w:pPr>
  </w:style>
  <w:style w:type="paragraph" w:styleId="1600" w:customStyle="1">
    <w:name w:val="Body Text 32"/>
    <w:basedOn w:val="1508"/>
    <w:qFormat/>
    <w:pPr>
      <w:ind w:left="283" w:firstLine="720"/>
      <w:spacing w:after="120"/>
    </w:pPr>
  </w:style>
  <w:style w:type="paragraph" w:styleId="1601" w:customStyle="1">
    <w:name w:val="Спс_1"/>
    <w:qFormat/>
    <w:pPr>
      <w:numPr>
        <w:ilvl w:val="0"/>
        <w:numId w:val="18"/>
      </w:numPr>
    </w:pPr>
    <w:rPr>
      <w:rFonts w:eastAsia="Times New Roman" w:cs="Times New Roman"/>
      <w:lang w:val="ru-RU" w:bidi="ar-SA"/>
    </w:rPr>
  </w:style>
  <w:style w:type="paragraph" w:styleId="1602" w:customStyle="1">
    <w:name w:val="Таблица Список"/>
    <w:qFormat/>
    <w:rPr>
      <w:rFonts w:eastAsia="Calibri" w:cs="Times New Roman"/>
      <w:lang w:val="ru-RU" w:bidi="ar-SA"/>
    </w:rPr>
  </w:style>
  <w:style w:type="paragraph" w:styleId="1603" w:customStyle="1">
    <w:name w:val="Спс_2"/>
    <w:basedOn w:val="1601"/>
    <w:qFormat/>
    <w:pPr>
      <w:ind w:left="1361" w:hanging="227"/>
    </w:pPr>
  </w:style>
  <w:style w:type="paragraph" w:styleId="1604" w:customStyle="1">
    <w:name w:val="Спс_3"/>
    <w:basedOn w:val="1601"/>
    <w:qFormat/>
    <w:pPr>
      <w:ind w:left="2058" w:hanging="357"/>
    </w:pPr>
  </w:style>
  <w:style w:type="paragraph" w:styleId="1605" w:customStyle="1">
    <w:name w:val="Спис_1"/>
    <w:basedOn w:val="854"/>
    <w:qFormat/>
    <w:pPr>
      <w:ind w:left="924" w:hanging="357"/>
      <w:jc w:val="left"/>
      <w:spacing w:after="0"/>
    </w:pPr>
  </w:style>
  <w:style w:type="paragraph" w:styleId="1606" w:customStyle="1">
    <w:name w:val="Спис_2"/>
    <w:basedOn w:val="1605"/>
    <w:qFormat/>
    <w:pPr>
      <w:ind w:left="1491"/>
    </w:pPr>
  </w:style>
  <w:style w:type="paragraph" w:styleId="1607" w:customStyle="1">
    <w:name w:val="Спис_3"/>
    <w:basedOn w:val="1606"/>
    <w:qFormat/>
    <w:pPr>
      <w:ind w:left="2058"/>
    </w:pPr>
  </w:style>
  <w:style w:type="paragraph" w:styleId="1608" w:customStyle="1">
    <w:name w:val="Заг 4"/>
    <w:basedOn w:val="857"/>
    <w:next w:val="854"/>
    <w:qFormat/>
    <w:pPr>
      <w:numPr>
        <w:ilvl w:val="0"/>
        <w:numId w:val="0"/>
      </w:numPr>
      <w:ind w:left="1728" w:hanging="648"/>
      <w:jc w:val="left"/>
      <w:keepLines/>
      <w:spacing w:after="240"/>
      <w:tabs>
        <w:tab w:val="left" w:pos="993" w:leader="none"/>
      </w:tabs>
      <w:outlineLvl w:val="3"/>
    </w:pPr>
    <w:rPr>
      <w:rFonts w:ascii="Times New Roman" w:hAnsi="Times New Roman" w:cs="Times New Roman"/>
      <w:bCs w:val="0"/>
      <w:lang w:val="ru-RU"/>
    </w:rPr>
  </w:style>
  <w:style w:type="paragraph" w:styleId="1609" w:customStyle="1">
    <w:name w:val="Таб_спс"/>
    <w:qFormat/>
    <w:rPr>
      <w:rFonts w:eastAsia="Calibri" w:cs="Times New Roman"/>
      <w:lang w:val="ru-RU" w:bidi="ar-SA"/>
    </w:rPr>
  </w:style>
  <w:style w:type="paragraph" w:styleId="1610" w:customStyle="1">
    <w:name w:val="Обычный список"/>
    <w:qFormat/>
    <w:pPr>
      <w:ind w:left="1428" w:hanging="360"/>
    </w:pPr>
    <w:rPr>
      <w:rFonts w:eastAsia="Times New Roman" w:cs="Times New Roman"/>
      <w:lang w:val="ru-RU" w:bidi="ar-SA"/>
    </w:rPr>
  </w:style>
  <w:style w:type="paragraph" w:styleId="1611" w:customStyle="1">
    <w:name w:val="Заголовок1"/>
    <w:basedOn w:val="854"/>
    <w:next w:val="1344"/>
    <w:qFormat/>
    <w:pPr>
      <w:jc w:val="left"/>
      <w:keepNext/>
      <w:spacing w:before="240" w:after="120" w:line="276" w:lineRule="auto"/>
    </w:pPr>
    <w:rPr>
      <w:rFonts w:ascii="Arial" w:hAnsi="Arial" w:eastAsia="Calibri" w:cs="DejaVu Sans;Malgun Gothic"/>
      <w:sz w:val="28"/>
      <w:szCs w:val="28"/>
    </w:rPr>
  </w:style>
  <w:style w:type="paragraph" w:styleId="1612" w:customStyle="1">
    <w:name w:val="Название1"/>
    <w:basedOn w:val="854"/>
    <w:qFormat/>
    <w:pPr>
      <w:jc w:val="left"/>
      <w:spacing w:before="120" w:after="120" w:line="276" w:lineRule="auto"/>
      <w:suppressLineNumbers/>
    </w:pPr>
    <w:rPr>
      <w:rFonts w:ascii="Calibri" w:hAnsi="Calibri" w:cs="Calibri"/>
      <w:i/>
      <w:iCs/>
    </w:rPr>
  </w:style>
  <w:style w:type="paragraph" w:styleId="1613" w:customStyle="1">
    <w:name w:val="Указатель1"/>
    <w:basedOn w:val="854"/>
    <w:qFormat/>
    <w:pPr>
      <w:jc w:val="left"/>
      <w:spacing w:after="200" w:line="276" w:lineRule="auto"/>
      <w:suppressLineNumbers/>
    </w:pPr>
    <w:rPr>
      <w:rFonts w:ascii="Calibri" w:hAnsi="Calibri" w:cs="Calibri"/>
      <w:sz w:val="22"/>
      <w:szCs w:val="22"/>
    </w:rPr>
  </w:style>
  <w:style w:type="paragraph" w:styleId="1614" w:customStyle="1">
    <w:name w:val="Знак Знак Char Char"/>
    <w:basedOn w:val="854"/>
    <w:qFormat/>
    <w:pPr>
      <w:jc w:val="left"/>
      <w:spacing w:after="160" w:line="240" w:lineRule="exact"/>
    </w:pPr>
    <w:rPr>
      <w:rFonts w:ascii="Verdana" w:hAnsi="Verdana" w:cs="Verdana"/>
      <w:sz w:val="20"/>
      <w:szCs w:val="20"/>
      <w:lang w:val="en-GB"/>
    </w:rPr>
  </w:style>
  <w:style w:type="paragraph" w:styleId="1615" w:customStyle="1">
    <w:name w:val="Знак Знак Знак Знак2"/>
    <w:basedOn w:val="854"/>
    <w:qFormat/>
    <w:pPr>
      <w:jc w:val="left"/>
      <w:spacing w:before="280" w:after="280"/>
    </w:pPr>
    <w:rPr>
      <w:rFonts w:ascii="Tahoma" w:hAnsi="Tahoma" w:cs="Tahoma"/>
      <w:sz w:val="20"/>
      <w:szCs w:val="20"/>
      <w:lang w:val="en-US"/>
    </w:rPr>
  </w:style>
  <w:style w:type="paragraph" w:styleId="1616" w:customStyle="1">
    <w:name w:val="Знак1 Знак Знак2 Знак"/>
    <w:basedOn w:val="854"/>
    <w:qFormat/>
    <w:pPr>
      <w:jc w:val="left"/>
      <w:spacing w:after="160" w:line="240" w:lineRule="exact"/>
    </w:pPr>
    <w:rPr>
      <w:rFonts w:ascii="Verdana" w:hAnsi="Verdana" w:cs="Verdana"/>
      <w:sz w:val="20"/>
      <w:szCs w:val="20"/>
      <w:lang w:val="en-GB"/>
    </w:rPr>
  </w:style>
  <w:style w:type="paragraph" w:styleId="1617" w:customStyle="1">
    <w:name w:val="Body Text Indent1"/>
    <w:basedOn w:val="854"/>
    <w:qFormat/>
    <w:pPr>
      <w:ind w:left="283"/>
      <w:jc w:val="left"/>
      <w:spacing w:after="120"/>
    </w:pPr>
  </w:style>
  <w:style w:type="paragraph" w:styleId="1618" w:customStyle="1">
    <w:name w:val="Body Text 24"/>
    <w:basedOn w:val="854"/>
    <w:qFormat/>
    <w:pPr>
      <w:ind w:left="283" w:firstLine="720"/>
      <w:spacing w:after="120"/>
      <w:widowControl w:val="off"/>
    </w:pPr>
    <w:rPr>
      <w:rFonts w:ascii="Arial" w:hAnsi="Arial" w:cs="Arial"/>
      <w:szCs w:val="20"/>
    </w:rPr>
  </w:style>
  <w:style w:type="paragraph" w:styleId="1619" w:customStyle="1">
    <w:name w:val="Body Text 34"/>
    <w:basedOn w:val="1618"/>
    <w:qFormat/>
  </w:style>
  <w:style w:type="paragraph" w:styleId="1620" w:customStyle="1">
    <w:name w:val="Body Text 35"/>
    <w:basedOn w:val="854"/>
    <w:qFormat/>
    <w:pPr>
      <w:ind w:left="283" w:firstLine="720"/>
      <w:spacing w:after="120"/>
      <w:widowControl w:val="off"/>
    </w:pPr>
    <w:rPr>
      <w:rFonts w:ascii="Arial" w:hAnsi="Arial" w:cs="Arial"/>
      <w:szCs w:val="20"/>
    </w:rPr>
  </w:style>
  <w:style w:type="paragraph" w:styleId="1621" w:customStyle="1">
    <w:name w:val="Bullet-1"/>
    <w:basedOn w:val="854"/>
    <w:qFormat/>
    <w:pPr>
      <w:ind w:left="360" w:hanging="360"/>
      <w:jc w:val="left"/>
      <w:spacing w:before="60"/>
      <w:tabs>
        <w:tab w:val="left" w:pos="360" w:leader="none"/>
        <w:tab w:val="center" w:pos="720" w:leader="none"/>
        <w:tab w:val="left" w:pos="1134" w:leader="none"/>
      </w:tabs>
    </w:pPr>
    <w:rPr>
      <w:szCs w:val="20"/>
    </w:rPr>
  </w:style>
  <w:style w:type="paragraph" w:styleId="1622" w:customStyle="1">
    <w:name w:val="Абзац списка11"/>
    <w:basedOn w:val="854"/>
    <w:qFormat/>
    <w:pPr>
      <w:ind w:left="708"/>
      <w:jc w:val="left"/>
      <w:spacing w:after="0"/>
    </w:pPr>
  </w:style>
  <w:style w:type="paragraph" w:styleId="1623" w:customStyle="1">
    <w:name w:val="Body Text 31"/>
    <w:basedOn w:val="1486"/>
    <w:qFormat/>
    <w:pPr>
      <w:ind w:left="283" w:firstLine="720"/>
      <w:spacing w:after="120"/>
      <w:widowControl w:val="off"/>
    </w:pPr>
    <w:rPr>
      <w:rFonts w:ascii="Arial" w:hAnsi="Arial" w:cs="Arial"/>
      <w:sz w:val="24"/>
    </w:rPr>
  </w:style>
  <w:style w:type="paragraph" w:styleId="1624" w:customStyle="1">
    <w:name w:val="Основной текст 4"/>
    <w:basedOn w:val="1508"/>
    <w:qFormat/>
    <w:pPr>
      <w:ind w:left="283" w:firstLine="720"/>
      <w:spacing w:after="120"/>
    </w:pPr>
  </w:style>
  <w:style w:type="paragraph" w:styleId="1625" w:customStyle="1">
    <w:name w:val="Стиль Перед:  6 пт После:  6 пт Междустр.интервал:  одинарный"/>
    <w:basedOn w:val="854"/>
    <w:qFormat/>
    <w:pPr>
      <w:ind w:firstLine="709"/>
      <w:spacing w:before="120" w:after="120" w:line="360" w:lineRule="auto"/>
    </w:pPr>
    <w:rPr>
      <w:szCs w:val="20"/>
    </w:rPr>
  </w:style>
  <w:style w:type="paragraph" w:styleId="1626" w:customStyle="1">
    <w:name w:val="caaieiaie 2"/>
    <w:basedOn w:val="854"/>
    <w:next w:val="854"/>
    <w:qFormat/>
    <w:pPr>
      <w:jc w:val="left"/>
      <w:keepNext/>
      <w:spacing w:after="120"/>
      <w:widowControl w:val="off"/>
    </w:pPr>
    <w:rPr>
      <w:rFonts w:ascii="Arial" w:hAnsi="Arial" w:cs="Arial"/>
      <w:b/>
      <w:szCs w:val="20"/>
    </w:rPr>
  </w:style>
  <w:style w:type="paragraph" w:styleId="1627" w:customStyle="1">
    <w:name w:val="Char Char Знак Знак"/>
    <w:basedOn w:val="854"/>
    <w:qFormat/>
    <w:pPr>
      <w:jc w:val="left"/>
      <w:spacing w:after="160" w:line="240" w:lineRule="exact"/>
    </w:pPr>
    <w:rPr>
      <w:rFonts w:ascii="Verdana" w:hAnsi="Verdana" w:cs="Verdana"/>
      <w:sz w:val="20"/>
      <w:szCs w:val="20"/>
      <w:lang w:val="en-GB"/>
    </w:rPr>
  </w:style>
  <w:style w:type="paragraph" w:styleId="1628" w:customStyle="1">
    <w:name w:val="Знак Знак Знак Char Char Знак Знак Char Char Знак Знак Char Char Знак Знак Char Char Знак Знак Char Char Знак Знак Char Char Знак Знак"/>
    <w:basedOn w:val="854"/>
    <w:qFormat/>
    <w:pPr>
      <w:jc w:val="left"/>
      <w:spacing w:after="160" w:line="240" w:lineRule="exact"/>
    </w:pPr>
    <w:rPr>
      <w:rFonts w:ascii="Verdana" w:hAnsi="Verdana" w:cs="Verdana"/>
      <w:sz w:val="20"/>
      <w:szCs w:val="20"/>
      <w:lang w:val="en-GB"/>
    </w:rPr>
  </w:style>
  <w:style w:type="paragraph" w:styleId="1629" w:customStyle="1">
    <w:name w:val="Абзац списка2"/>
    <w:basedOn w:val="854"/>
    <w:qFormat/>
    <w:pPr>
      <w:contextualSpacing/>
      <w:ind w:left="720"/>
      <w:jc w:val="left"/>
      <w:spacing w:after="0"/>
    </w:pPr>
  </w:style>
  <w:style w:type="paragraph" w:styleId="1630" w:customStyle="1">
    <w:name w:val="tiny"/>
    <w:basedOn w:val="1447"/>
    <w:qFormat/>
    <w:pPr>
      <w:ind w:left="0" w:firstLine="0"/>
      <w:jc w:val="center"/>
      <w:spacing w:line="288" w:lineRule="auto"/>
      <w:widowControl/>
    </w:pPr>
    <w:rPr>
      <w:rFonts w:ascii="Arial" w:hAnsi="Arial" w:cs="Arial"/>
      <w:i/>
      <w:iCs/>
      <w:color w:val="000000"/>
      <w:sz w:val="16"/>
      <w:szCs w:val="16"/>
      <w:vertAlign w:val="superscript"/>
    </w:rPr>
  </w:style>
  <w:style w:type="paragraph" w:styleId="1631" w:customStyle="1">
    <w:name w:val="Знак Знак Знак1 Char Char Знак Знак Знак Знак Знак Char Char Знак Знак Char Char Знак Знак Char Char"/>
    <w:basedOn w:val="854"/>
    <w:qFormat/>
    <w:pPr>
      <w:jc w:val="left"/>
      <w:spacing w:after="160" w:line="240" w:lineRule="exact"/>
    </w:pPr>
    <w:rPr>
      <w:rFonts w:ascii="Verdana" w:hAnsi="Verdana" w:cs="Verdana"/>
      <w:sz w:val="20"/>
      <w:szCs w:val="20"/>
      <w:lang w:val="en-GB"/>
    </w:rPr>
  </w:style>
  <w:style w:type="paragraph" w:styleId="1632" w:customStyle="1">
    <w:name w:val="Char Char Знак Знак1 Char Char Знак Знак Char Char Знак Знак Char Char Знак Знак"/>
    <w:basedOn w:val="854"/>
    <w:qFormat/>
    <w:pPr>
      <w:jc w:val="left"/>
      <w:spacing w:after="160" w:line="240" w:lineRule="exact"/>
    </w:pPr>
    <w:rPr>
      <w:rFonts w:ascii="Verdana" w:hAnsi="Verdana" w:cs="Verdana"/>
      <w:sz w:val="20"/>
      <w:szCs w:val="20"/>
      <w:lang w:val="en-GB"/>
    </w:rPr>
  </w:style>
  <w:style w:type="paragraph" w:styleId="1633" w:customStyle="1">
    <w:name w:val="Char Char Знак Знак Char Char Знак Знак1 Знак Знак Знак Char Char Знак Знак Char Char Знак Знак Char Char Знак Знак Char Char"/>
    <w:basedOn w:val="854"/>
    <w:qFormat/>
    <w:pPr>
      <w:jc w:val="left"/>
      <w:spacing w:after="160" w:line="240" w:lineRule="exact"/>
    </w:pPr>
    <w:rPr>
      <w:rFonts w:ascii="Verdana" w:hAnsi="Verdana" w:cs="Verdana"/>
      <w:sz w:val="20"/>
      <w:szCs w:val="20"/>
      <w:lang w:val="en-GB"/>
    </w:rPr>
  </w:style>
  <w:style w:type="paragraph" w:styleId="1634" w:customStyle="1">
    <w:name w:val="Char Char Знак Знак Char Char Знак Знак1"/>
    <w:basedOn w:val="854"/>
    <w:qFormat/>
    <w:pPr>
      <w:jc w:val="left"/>
      <w:spacing w:after="160" w:line="240" w:lineRule="exact"/>
    </w:pPr>
    <w:rPr>
      <w:rFonts w:ascii="Verdana" w:hAnsi="Verdana" w:cs="Verdana"/>
      <w:sz w:val="20"/>
      <w:szCs w:val="20"/>
      <w:lang w:val="en-GB"/>
    </w:rPr>
  </w:style>
  <w:style w:type="paragraph" w:styleId="1635" w:customStyle="1">
    <w:name w:val="Iniiaiie oaeno 2"/>
    <w:basedOn w:val="854"/>
    <w:qFormat/>
    <w:pPr>
      <w:ind w:firstLine="709"/>
      <w:spacing w:after="0"/>
    </w:pPr>
    <w:rPr>
      <w:szCs w:val="20"/>
    </w:rPr>
  </w:style>
  <w:style w:type="paragraph" w:styleId="1636" w:customStyle="1">
    <w:name w:val="fr1"/>
    <w:basedOn w:val="854"/>
    <w:qFormat/>
    <w:pPr>
      <w:jc w:val="center"/>
      <w:spacing w:before="180" w:after="0"/>
    </w:pPr>
    <w:rPr>
      <w:rFonts w:ascii="Arial" w:hAnsi="Arial" w:cs="Arial"/>
      <w:sz w:val="20"/>
      <w:szCs w:val="20"/>
    </w:rPr>
  </w:style>
  <w:style w:type="paragraph" w:styleId="1637" w:customStyle="1">
    <w:name w:val="Char Char Знак Знак Char Char Знак Знак"/>
    <w:basedOn w:val="854"/>
    <w:qFormat/>
    <w:pPr>
      <w:jc w:val="left"/>
      <w:spacing w:after="160" w:line="240" w:lineRule="exact"/>
    </w:pPr>
    <w:rPr>
      <w:rFonts w:ascii="Verdana" w:hAnsi="Verdana" w:cs="Verdana"/>
      <w:sz w:val="20"/>
      <w:szCs w:val="20"/>
      <w:lang w:val="en-GB"/>
    </w:rPr>
  </w:style>
  <w:style w:type="paragraph" w:styleId="1638" w:customStyle="1">
    <w:name w:val="Char Char Знак Знак1 Char Char Знак Знак Char Char Знак Знак Char Char Знак Знак Char Char"/>
    <w:basedOn w:val="854"/>
    <w:qFormat/>
    <w:pPr>
      <w:jc w:val="left"/>
      <w:spacing w:after="160" w:line="240" w:lineRule="exact"/>
    </w:pPr>
    <w:rPr>
      <w:rFonts w:ascii="Verdana" w:hAnsi="Verdana" w:cs="Verdana"/>
      <w:sz w:val="20"/>
      <w:szCs w:val="20"/>
      <w:lang w:val="en-GB"/>
    </w:rPr>
  </w:style>
  <w:style w:type="paragraph" w:styleId="1639" w:customStyle="1">
    <w:name w:val="Знак Знак Знак"/>
    <w:basedOn w:val="854"/>
    <w:qFormat/>
    <w:pPr>
      <w:jc w:val="left"/>
      <w:spacing w:after="160" w:line="240" w:lineRule="exact"/>
    </w:pPr>
    <w:rPr>
      <w:rFonts w:ascii="Verdana" w:hAnsi="Verdana" w:cs="Verdana"/>
      <w:sz w:val="20"/>
      <w:szCs w:val="20"/>
      <w:lang w:val="en-GB"/>
    </w:rPr>
  </w:style>
  <w:style w:type="paragraph" w:styleId="1640" w:customStyle="1">
    <w:name w:val="Знак Знак Знак1"/>
    <w:basedOn w:val="854"/>
    <w:qFormat/>
    <w:pPr>
      <w:jc w:val="left"/>
      <w:spacing w:after="160" w:line="240" w:lineRule="exact"/>
    </w:pPr>
    <w:rPr>
      <w:rFonts w:ascii="Verdana" w:hAnsi="Verdana" w:cs="Verdana"/>
      <w:sz w:val="20"/>
      <w:szCs w:val="20"/>
      <w:lang w:val="en-GB"/>
    </w:rPr>
  </w:style>
  <w:style w:type="paragraph" w:styleId="1641" w:customStyle="1">
    <w:name w:val="Знак Знак4 Char Char Знак Знак Char Char Знак Знак"/>
    <w:basedOn w:val="854"/>
    <w:qFormat/>
    <w:pPr>
      <w:jc w:val="left"/>
      <w:spacing w:after="160" w:line="240" w:lineRule="exact"/>
    </w:pPr>
    <w:rPr>
      <w:rFonts w:ascii="Verdana" w:hAnsi="Verdana" w:cs="Verdana"/>
      <w:sz w:val="20"/>
      <w:szCs w:val="20"/>
      <w:lang w:val="en-GB"/>
    </w:rPr>
  </w:style>
  <w:style w:type="paragraph" w:styleId="1642" w:customStyle="1">
    <w:name w:val="Знак Знак4 Char Char Знак Знак Char Char Знак Знак1"/>
    <w:basedOn w:val="854"/>
    <w:qFormat/>
    <w:pPr>
      <w:jc w:val="left"/>
      <w:spacing w:after="160" w:line="240" w:lineRule="exact"/>
    </w:pPr>
    <w:rPr>
      <w:rFonts w:ascii="Verdana" w:hAnsi="Verdana" w:cs="Verdana"/>
      <w:sz w:val="20"/>
      <w:szCs w:val="20"/>
      <w:lang w:val="en-GB"/>
    </w:rPr>
  </w:style>
  <w:style w:type="paragraph" w:styleId="1643" w:customStyle="1">
    <w:name w:val="Знак Знак Char Char3"/>
    <w:basedOn w:val="854"/>
    <w:qFormat/>
    <w:pPr>
      <w:jc w:val="left"/>
      <w:spacing w:after="160" w:line="240" w:lineRule="exact"/>
    </w:pPr>
    <w:rPr>
      <w:rFonts w:ascii="Verdana" w:hAnsi="Verdana" w:cs="Verdana"/>
      <w:sz w:val="20"/>
      <w:szCs w:val="20"/>
      <w:lang w:val="en-GB"/>
    </w:rPr>
  </w:style>
  <w:style w:type="paragraph" w:styleId="1644" w:customStyle="1">
    <w:name w:val="Знак Знак Знак Char Char Знак Знак"/>
    <w:basedOn w:val="854"/>
    <w:qFormat/>
    <w:pPr>
      <w:jc w:val="left"/>
      <w:spacing w:after="160" w:line="240" w:lineRule="exact"/>
    </w:pPr>
    <w:rPr>
      <w:rFonts w:ascii="Verdana" w:hAnsi="Verdana" w:cs="Verdana"/>
      <w:sz w:val="20"/>
      <w:szCs w:val="20"/>
      <w:lang w:val="en-GB"/>
    </w:rPr>
  </w:style>
  <w:style w:type="paragraph" w:styleId="1645" w:customStyle="1">
    <w:name w:val="Char Char Знак Знак1"/>
    <w:basedOn w:val="854"/>
    <w:qFormat/>
    <w:pPr>
      <w:jc w:val="left"/>
      <w:spacing w:after="160" w:line="240" w:lineRule="exact"/>
    </w:pPr>
    <w:rPr>
      <w:rFonts w:ascii="Verdana" w:hAnsi="Verdana" w:cs="Verdana"/>
      <w:sz w:val="20"/>
      <w:szCs w:val="20"/>
      <w:lang w:val="en-GB"/>
    </w:rPr>
  </w:style>
  <w:style w:type="paragraph" w:styleId="1646" w:customStyle="1">
    <w:name w:val="заголовок 5"/>
    <w:basedOn w:val="854"/>
    <w:next w:val="854"/>
    <w:qFormat/>
    <w:pPr>
      <w:keepNext/>
      <w:spacing w:after="0"/>
    </w:pPr>
    <w:rPr>
      <w:b/>
      <w:szCs w:val="20"/>
    </w:rPr>
  </w:style>
  <w:style w:type="paragraph" w:styleId="1647" w:customStyle="1">
    <w:name w:val="ConsTitle"/>
    <w:qFormat/>
    <w:pPr>
      <w:ind w:right="19772"/>
    </w:pPr>
    <w:rPr>
      <w:rFonts w:ascii="Arial" w:hAnsi="Arial" w:eastAsia="Times New Roman" w:cs="Arial"/>
      <w:b/>
      <w:bCs/>
      <w:sz w:val="16"/>
      <w:szCs w:val="16"/>
      <w:lang w:val="ru-RU" w:bidi="ar-SA"/>
    </w:rPr>
  </w:style>
  <w:style w:type="paragraph" w:styleId="1648" w:customStyle="1">
    <w:name w:val="Списки"/>
    <w:basedOn w:val="854"/>
    <w:qFormat/>
    <w:pPr>
      <w:spacing w:before="120" w:after="120"/>
      <w:tabs>
        <w:tab w:val="left" w:pos="1260" w:leader="none"/>
      </w:tabs>
    </w:pPr>
    <w:rPr>
      <w:szCs w:val="28"/>
    </w:rPr>
  </w:style>
  <w:style w:type="paragraph" w:styleId="1649" w:customStyle="1">
    <w:name w:val="FR2"/>
    <w:qFormat/>
    <w:pPr>
      <w:jc w:val="both"/>
      <w:widowControl w:val="off"/>
    </w:pPr>
    <w:rPr>
      <w:rFonts w:ascii="Arial" w:hAnsi="Arial" w:eastAsia="Times New Roman" w:cs="Arial"/>
      <w:sz w:val="12"/>
      <w:szCs w:val="12"/>
      <w:lang w:val="ru-RU" w:bidi="ar-SA"/>
    </w:rPr>
  </w:style>
  <w:style w:type="paragraph" w:styleId="1650" w:customStyle="1">
    <w:name w:val="çàãîëîâîê 2"/>
    <w:basedOn w:val="854"/>
    <w:next w:val="854"/>
    <w:qFormat/>
    <w:pPr>
      <w:ind w:firstLine="397"/>
      <w:jc w:val="center"/>
      <w:keepNext/>
      <w:spacing w:before="240" w:line="360" w:lineRule="auto"/>
    </w:pPr>
    <w:rPr>
      <w:rFonts w:ascii="Arial" w:hAnsi="Arial" w:cs="Arial"/>
      <w:b/>
      <w:sz w:val="20"/>
      <w:szCs w:val="20"/>
    </w:rPr>
  </w:style>
  <w:style w:type="paragraph" w:styleId="1651" w:customStyle="1">
    <w:name w:val="Char Char Знак Знак2"/>
    <w:basedOn w:val="854"/>
    <w:qFormat/>
    <w:pPr>
      <w:jc w:val="left"/>
      <w:spacing w:after="160" w:line="240" w:lineRule="exact"/>
    </w:pPr>
    <w:rPr>
      <w:rFonts w:ascii="Verdana" w:hAnsi="Verdana" w:cs="Verdana"/>
      <w:sz w:val="20"/>
      <w:szCs w:val="20"/>
      <w:lang w:val="en-GB"/>
    </w:rPr>
  </w:style>
  <w:style w:type="paragraph" w:styleId="1652" w:customStyle="1">
    <w:name w:val="Char Char Знак Знак Char Char Знак Знак2"/>
    <w:basedOn w:val="854"/>
    <w:qFormat/>
    <w:pPr>
      <w:jc w:val="left"/>
      <w:spacing w:after="160" w:line="240" w:lineRule="exact"/>
    </w:pPr>
    <w:rPr>
      <w:rFonts w:ascii="Verdana" w:hAnsi="Verdana" w:cs="Verdana"/>
      <w:sz w:val="20"/>
      <w:szCs w:val="20"/>
      <w:lang w:val="en-GB"/>
    </w:rPr>
  </w:style>
  <w:style w:type="paragraph" w:styleId="1653" w:customStyle="1">
    <w:name w:val="Char Char Знак Знак1 Char Char Знак Знак Char Char Знак Знак Char Char Знак Знак Char Char1"/>
    <w:basedOn w:val="854"/>
    <w:qFormat/>
    <w:pPr>
      <w:jc w:val="left"/>
      <w:spacing w:after="160" w:line="240" w:lineRule="exact"/>
    </w:pPr>
    <w:rPr>
      <w:rFonts w:ascii="Verdana" w:hAnsi="Verdana" w:cs="Verdana"/>
      <w:sz w:val="20"/>
      <w:szCs w:val="20"/>
      <w:lang w:val="en-GB"/>
    </w:rPr>
  </w:style>
  <w:style w:type="paragraph" w:styleId="1654" w:customStyle="1">
    <w:name w:val="Знак Знак Char Char1"/>
    <w:basedOn w:val="854"/>
    <w:qFormat/>
    <w:pPr>
      <w:jc w:val="left"/>
      <w:spacing w:after="160" w:line="240" w:lineRule="exact"/>
    </w:pPr>
    <w:rPr>
      <w:rFonts w:ascii="Verdana" w:hAnsi="Verdana" w:cs="Verdana"/>
      <w:sz w:val="20"/>
      <w:szCs w:val="20"/>
      <w:lang w:val="en-GB"/>
    </w:rPr>
  </w:style>
  <w:style w:type="paragraph" w:styleId="1655" w:customStyle="1">
    <w:name w:val="Body Text 23"/>
    <w:basedOn w:val="854"/>
    <w:qFormat/>
    <w:pPr>
      <w:ind w:left="283" w:firstLine="720"/>
      <w:spacing w:after="120"/>
      <w:widowControl w:val="off"/>
    </w:pPr>
    <w:rPr>
      <w:rFonts w:ascii="Arial" w:hAnsi="Arial" w:cs="Arial"/>
      <w:szCs w:val="20"/>
    </w:rPr>
  </w:style>
  <w:style w:type="paragraph" w:styleId="1656" w:customStyle="1">
    <w:name w:val="Body Text 33"/>
    <w:basedOn w:val="854"/>
    <w:qFormat/>
    <w:pPr>
      <w:ind w:left="283" w:firstLine="720"/>
      <w:spacing w:after="120"/>
      <w:widowControl w:val="off"/>
    </w:pPr>
    <w:rPr>
      <w:rFonts w:ascii="Arial" w:hAnsi="Arial" w:cs="Arial"/>
      <w:szCs w:val="20"/>
    </w:rPr>
  </w:style>
  <w:style w:type="paragraph" w:styleId="1657" w:customStyle="1">
    <w:name w:val="Iau?iue"/>
    <w:qFormat/>
    <w:rPr>
      <w:rFonts w:ascii="TimesET;Times New Roman" w:hAnsi="TimesET;Times New Roman" w:eastAsia="Times New Roman" w:cs="TimesET;Times New Roman"/>
      <w:szCs w:val="20"/>
      <w:lang w:val="ru-RU" w:bidi="ar-SA"/>
    </w:rPr>
  </w:style>
  <w:style w:type="paragraph" w:styleId="1658" w:customStyle="1">
    <w:name w:val="Body Text1"/>
    <w:basedOn w:val="854"/>
    <w:qFormat/>
    <w:pPr>
      <w:spacing w:after="120"/>
    </w:pPr>
    <w:rPr>
      <w:szCs w:val="20"/>
    </w:rPr>
  </w:style>
  <w:style w:type="paragraph" w:styleId="1659" w:customStyle="1">
    <w:name w:val="Знак Знак Char Char Знак Знак"/>
    <w:basedOn w:val="854"/>
    <w:qFormat/>
    <w:pPr>
      <w:jc w:val="left"/>
      <w:spacing w:after="160" w:line="240" w:lineRule="exact"/>
    </w:pPr>
    <w:rPr>
      <w:rFonts w:ascii="Verdana" w:hAnsi="Verdana" w:cs="Verdana"/>
      <w:sz w:val="20"/>
      <w:szCs w:val="20"/>
      <w:lang w:val="en-GB"/>
    </w:rPr>
  </w:style>
  <w:style w:type="paragraph" w:styleId="1660" w:customStyle="1">
    <w:name w:val="Char Char Знак Знак Char Char"/>
    <w:basedOn w:val="854"/>
    <w:qFormat/>
    <w:pPr>
      <w:jc w:val="left"/>
      <w:spacing w:after="160" w:line="240" w:lineRule="exact"/>
    </w:pPr>
    <w:rPr>
      <w:rFonts w:ascii="Verdana" w:hAnsi="Verdana" w:cs="Verdana"/>
      <w:sz w:val="20"/>
      <w:szCs w:val="20"/>
      <w:lang w:val="en-GB"/>
    </w:rPr>
  </w:style>
  <w:style w:type="paragraph" w:styleId="1661" w:customStyle="1">
    <w:name w:val="Знак Знак Знак1 Char Char Знак Знак Знак Знак Знак Char Char Знак Знак Char Char"/>
    <w:basedOn w:val="854"/>
    <w:qFormat/>
    <w:pPr>
      <w:jc w:val="left"/>
      <w:spacing w:after="160" w:line="240" w:lineRule="exact"/>
    </w:pPr>
    <w:rPr>
      <w:rFonts w:ascii="Verdana" w:hAnsi="Verdana" w:cs="Verdana"/>
      <w:sz w:val="20"/>
      <w:szCs w:val="20"/>
      <w:lang w:val="en-GB"/>
    </w:rPr>
  </w:style>
  <w:style w:type="paragraph" w:styleId="1662" w:customStyle="1">
    <w:name w:val="Char Char Знак Знак Char Char1"/>
    <w:basedOn w:val="854"/>
    <w:qFormat/>
    <w:pPr>
      <w:jc w:val="left"/>
      <w:spacing w:after="160" w:line="240" w:lineRule="exact"/>
    </w:pPr>
    <w:rPr>
      <w:rFonts w:ascii="Verdana" w:hAnsi="Verdana" w:cs="Verdana"/>
      <w:sz w:val="20"/>
      <w:szCs w:val="20"/>
      <w:lang w:val="en-GB"/>
    </w:rPr>
  </w:style>
  <w:style w:type="paragraph" w:styleId="1663" w:customStyle="1">
    <w:name w:val="Знак Знак Знак1 Char Char Знак Знак Знак Знак Знак Char Char Знак Знак Char Char1"/>
    <w:basedOn w:val="854"/>
    <w:qFormat/>
    <w:pPr>
      <w:jc w:val="left"/>
      <w:spacing w:after="160" w:line="240" w:lineRule="exact"/>
    </w:pPr>
    <w:rPr>
      <w:rFonts w:ascii="Verdana" w:hAnsi="Verdana" w:cs="Verdana"/>
      <w:sz w:val="20"/>
      <w:szCs w:val="20"/>
      <w:lang w:val="en-GB"/>
    </w:rPr>
  </w:style>
  <w:style w:type="paragraph" w:styleId="1664" w:customStyle="1">
    <w:name w:val="Char Char1 Знак Знак"/>
    <w:basedOn w:val="854"/>
    <w:qFormat/>
    <w:pPr>
      <w:ind w:firstLine="567"/>
      <w:spacing w:after="0"/>
    </w:pPr>
  </w:style>
  <w:style w:type="paragraph" w:styleId="1665" w:customStyle="1">
    <w:name w:val="Char Char Знак Знак Знак Знак"/>
    <w:basedOn w:val="854"/>
    <w:qFormat/>
    <w:pPr>
      <w:jc w:val="left"/>
      <w:spacing w:after="160" w:line="240" w:lineRule="exact"/>
    </w:pPr>
    <w:rPr>
      <w:rFonts w:ascii="Verdana" w:hAnsi="Verdana" w:cs="Verdana"/>
      <w:sz w:val="20"/>
      <w:szCs w:val="20"/>
      <w:lang w:val="en-GB"/>
    </w:rPr>
  </w:style>
  <w:style w:type="paragraph" w:styleId="1666" w:customStyle="1">
    <w:name w:val="Знак Знак Знак1 Char Char Знак Знак Знак"/>
    <w:basedOn w:val="854"/>
    <w:qFormat/>
    <w:pPr>
      <w:jc w:val="left"/>
      <w:spacing w:after="160" w:line="240" w:lineRule="exact"/>
    </w:pPr>
    <w:rPr>
      <w:rFonts w:ascii="Verdana" w:hAnsi="Verdana" w:cs="Verdana"/>
      <w:sz w:val="20"/>
      <w:szCs w:val="20"/>
      <w:lang w:val="en-GB"/>
    </w:rPr>
  </w:style>
  <w:style w:type="paragraph" w:styleId="1667" w:customStyle="1">
    <w:name w:val="Знак Знак Знак Знак Знак Знак Знак"/>
    <w:basedOn w:val="854"/>
    <w:qFormat/>
    <w:pPr>
      <w:jc w:val="left"/>
      <w:spacing w:after="160" w:line="240" w:lineRule="exact"/>
    </w:pPr>
    <w:rPr>
      <w:rFonts w:ascii="Verdana" w:hAnsi="Verdana" w:cs="Verdana"/>
      <w:sz w:val="20"/>
      <w:szCs w:val="20"/>
      <w:lang w:val="en-GB"/>
    </w:rPr>
  </w:style>
  <w:style w:type="paragraph" w:styleId="1668" w:customStyle="1">
    <w:name w:val="Рецензия1"/>
    <w:qFormat/>
    <w:rPr>
      <w:rFonts w:eastAsia="Times New Roman" w:cs="Times New Roman"/>
      <w:lang w:val="ru-RU" w:bidi="ar-SA"/>
    </w:rPr>
  </w:style>
  <w:style w:type="paragraph" w:styleId="1669" w:customStyle="1">
    <w:name w:val="Знак Знак Char Char Знак Знак Char Char Знак Знак Char Char Знак Знак Знак"/>
    <w:basedOn w:val="854"/>
    <w:qFormat/>
    <w:pPr>
      <w:jc w:val="left"/>
      <w:spacing w:after="160" w:line="240" w:lineRule="exact"/>
    </w:pPr>
    <w:rPr>
      <w:rFonts w:ascii="Verdana" w:hAnsi="Verdana" w:cs="Verdana"/>
      <w:sz w:val="20"/>
      <w:szCs w:val="20"/>
      <w:lang w:val="en-GB"/>
    </w:rPr>
  </w:style>
  <w:style w:type="paragraph" w:styleId="1670" w:customStyle="1">
    <w:name w:val="Char Char1 Знак Знак1"/>
    <w:basedOn w:val="854"/>
    <w:qFormat/>
    <w:pPr>
      <w:ind w:firstLine="567"/>
      <w:spacing w:after="0"/>
    </w:pPr>
  </w:style>
  <w:style w:type="paragraph" w:styleId="1671" w:customStyle="1">
    <w:name w:val="Revision1"/>
    <w:qFormat/>
    <w:rPr>
      <w:rFonts w:eastAsia="Times New Roman" w:cs="Times New Roman"/>
      <w:lang w:val="ru-RU" w:bidi="ar-SA"/>
    </w:rPr>
  </w:style>
  <w:style w:type="paragraph" w:styleId="1672" w:customStyle="1">
    <w:name w:val="No Spacing1"/>
    <w:basedOn w:val="854"/>
    <w:qFormat/>
    <w:pPr>
      <w:jc w:val="left"/>
      <w:spacing w:after="0"/>
    </w:pPr>
    <w:rPr>
      <w:rFonts w:ascii="Calibri" w:hAnsi="Calibri" w:cs="Calibri"/>
      <w:sz w:val="22"/>
      <w:szCs w:val="22"/>
    </w:rPr>
  </w:style>
  <w:style w:type="paragraph" w:styleId="1673" w:customStyle="1">
    <w:name w:val="Char Char9"/>
    <w:basedOn w:val="854"/>
    <w:qFormat/>
    <w:pPr>
      <w:jc w:val="left"/>
      <w:spacing w:after="160" w:line="240" w:lineRule="exact"/>
    </w:pPr>
    <w:rPr>
      <w:rFonts w:ascii="Verdana" w:hAnsi="Verdana" w:cs="Verdana"/>
      <w:sz w:val="20"/>
      <w:szCs w:val="20"/>
      <w:lang w:val="en-GB"/>
    </w:rPr>
  </w:style>
  <w:style w:type="paragraph" w:styleId="1674" w:customStyle="1">
    <w:name w:val="Знак Знак Знак Знак Знак Знак Знак Знак Знак Знак1"/>
    <w:basedOn w:val="854"/>
    <w:qFormat/>
    <w:pPr>
      <w:jc w:val="left"/>
      <w:spacing w:before="280" w:after="280"/>
    </w:pPr>
    <w:rPr>
      <w:rFonts w:ascii="Tahoma" w:hAnsi="Tahoma" w:cs="Tahoma"/>
      <w:sz w:val="20"/>
      <w:szCs w:val="20"/>
      <w:lang w:val="en-US"/>
    </w:rPr>
  </w:style>
  <w:style w:type="paragraph" w:styleId="1675" w:customStyle="1">
    <w:name w:val="Ïóíêò"/>
    <w:basedOn w:val="854"/>
    <w:qFormat/>
    <w:pPr>
      <w:spacing w:after="0"/>
    </w:pPr>
    <w:rPr>
      <w:szCs w:val="20"/>
    </w:rPr>
  </w:style>
  <w:style w:type="paragraph" w:styleId="1676" w:customStyle="1">
    <w:name w:val="Char Char8"/>
    <w:basedOn w:val="854"/>
    <w:qFormat/>
    <w:pPr>
      <w:jc w:val="left"/>
      <w:spacing w:after="160" w:line="240" w:lineRule="exact"/>
    </w:pPr>
    <w:rPr>
      <w:rFonts w:ascii="Verdana" w:hAnsi="Verdana" w:cs="Verdana"/>
      <w:sz w:val="20"/>
      <w:szCs w:val="20"/>
      <w:lang w:val="en-GB"/>
    </w:rPr>
  </w:style>
  <w:style w:type="paragraph" w:styleId="1677" w:customStyle="1">
    <w:name w:val="Body Text 25"/>
    <w:basedOn w:val="854"/>
    <w:qFormat/>
    <w:pPr>
      <w:ind w:left="283" w:firstLine="720"/>
      <w:spacing w:after="120"/>
      <w:widowControl w:val="off"/>
    </w:pPr>
    <w:rPr>
      <w:rFonts w:ascii="Arial" w:hAnsi="Arial" w:cs="Arial"/>
      <w:szCs w:val="20"/>
    </w:rPr>
  </w:style>
  <w:style w:type="paragraph" w:styleId="1678" w:customStyle="1">
    <w:name w:val="Абзац списка3"/>
    <w:basedOn w:val="854"/>
    <w:qFormat/>
    <w:pPr>
      <w:contextualSpacing/>
      <w:ind w:left="720"/>
      <w:jc w:val="left"/>
      <w:spacing w:after="200" w:line="276" w:lineRule="auto"/>
    </w:pPr>
    <w:rPr>
      <w:rFonts w:ascii="Calibri" w:hAnsi="Calibri" w:cs="Calibri"/>
      <w:sz w:val="22"/>
      <w:szCs w:val="22"/>
    </w:rPr>
  </w:style>
  <w:style w:type="paragraph" w:styleId="1679" w:customStyle="1">
    <w:name w:val="Обычный2"/>
    <w:basedOn w:val="854"/>
    <w:qFormat/>
    <w:pPr>
      <w:jc w:val="left"/>
      <w:spacing w:after="0"/>
    </w:pPr>
  </w:style>
  <w:style w:type="paragraph" w:styleId="1680" w:customStyle="1">
    <w:name w:val="Абзац списка4"/>
    <w:basedOn w:val="854"/>
    <w:qFormat/>
    <w:pPr>
      <w:contextualSpacing/>
      <w:ind w:left="720"/>
      <w:jc w:val="left"/>
      <w:spacing w:after="0"/>
    </w:pPr>
    <w:rPr>
      <w:sz w:val="20"/>
      <w:szCs w:val="20"/>
      <w:lang w:val="en-US"/>
    </w:rPr>
  </w:style>
  <w:style w:type="paragraph" w:styleId="1681" w:customStyle="1">
    <w:name w:val="Рецензия2"/>
    <w:qFormat/>
    <w:rPr>
      <w:rFonts w:eastAsia="Times New Roman" w:cs="Times New Roman"/>
      <w:sz w:val="20"/>
      <w:szCs w:val="20"/>
      <w:lang w:bidi="ar-SA"/>
    </w:rPr>
  </w:style>
  <w:style w:type="paragraph" w:styleId="1682" w:customStyle="1">
    <w:name w:val="List Paragraph2"/>
    <w:basedOn w:val="854"/>
    <w:qFormat/>
    <w:pPr>
      <w:contextualSpacing/>
      <w:ind w:left="720"/>
      <w:jc w:val="left"/>
      <w:spacing w:after="200" w:line="276" w:lineRule="auto"/>
    </w:pPr>
    <w:rPr>
      <w:rFonts w:ascii="Calibri" w:hAnsi="Calibri" w:cs="Calibri"/>
      <w:sz w:val="22"/>
      <w:szCs w:val="22"/>
    </w:rPr>
  </w:style>
  <w:style w:type="paragraph" w:styleId="1683" w:customStyle="1">
    <w:name w:val="Revision2"/>
    <w:qFormat/>
    <w:rPr>
      <w:rFonts w:eastAsia="Times New Roman" w:cs="Times New Roman"/>
      <w:sz w:val="20"/>
      <w:szCs w:val="20"/>
      <w:lang w:bidi="ar-SA"/>
    </w:rPr>
  </w:style>
  <w:style w:type="paragraph" w:styleId="1684" w:customStyle="1">
    <w:name w:val="iauiai"/>
    <w:basedOn w:val="854"/>
    <w:qFormat/>
    <w:pPr>
      <w:spacing w:after="0"/>
    </w:pPr>
    <w:rPr>
      <w:rFonts w:ascii="Arial" w:hAnsi="Arial" w:eastAsia="Calibri" w:cs="Arial"/>
    </w:rPr>
  </w:style>
  <w:style w:type="paragraph" w:styleId="1685" w:customStyle="1">
    <w:name w:val="Знак Знак Знак Знак1"/>
    <w:basedOn w:val="854"/>
    <w:qFormat/>
    <w:pPr>
      <w:jc w:val="left"/>
      <w:spacing w:before="280" w:after="280"/>
    </w:pPr>
    <w:rPr>
      <w:rFonts w:ascii="Tahoma" w:hAnsi="Tahoma" w:cs="Tahoma"/>
      <w:sz w:val="20"/>
      <w:szCs w:val="20"/>
      <w:lang w:val="en-US"/>
    </w:rPr>
  </w:style>
  <w:style w:type="paragraph" w:styleId="1686" w:customStyle="1">
    <w:name w:val="Знак1 Знак Знак2 Знак1"/>
    <w:basedOn w:val="854"/>
    <w:qFormat/>
    <w:pPr>
      <w:jc w:val="left"/>
      <w:spacing w:after="160" w:line="240" w:lineRule="exact"/>
    </w:pPr>
    <w:rPr>
      <w:rFonts w:ascii="Verdana" w:hAnsi="Verdana" w:cs="Verdana"/>
      <w:sz w:val="20"/>
      <w:szCs w:val="20"/>
      <w:lang w:val="en-GB"/>
    </w:rPr>
  </w:style>
  <w:style w:type="paragraph" w:styleId="1687" w:customStyle="1">
    <w:name w:val="Знак Знак Char Char2"/>
    <w:basedOn w:val="854"/>
    <w:qFormat/>
    <w:pPr>
      <w:jc w:val="left"/>
      <w:spacing w:after="160" w:line="240" w:lineRule="exact"/>
    </w:pPr>
    <w:rPr>
      <w:rFonts w:ascii="Verdana" w:hAnsi="Verdana" w:cs="Verdana"/>
      <w:sz w:val="20"/>
      <w:szCs w:val="20"/>
      <w:lang w:val="en-GB"/>
    </w:rPr>
  </w:style>
  <w:style w:type="paragraph" w:styleId="1688" w:customStyle="1">
    <w:name w:val="Style35"/>
    <w:basedOn w:val="854"/>
    <w:qFormat/>
    <w:pPr>
      <w:ind w:firstLine="713"/>
      <w:spacing w:after="0" w:line="274" w:lineRule="exact"/>
      <w:widowControl w:val="off"/>
    </w:pPr>
  </w:style>
  <w:style w:type="paragraph" w:styleId="1689" w:customStyle="1">
    <w:name w:val="Style34"/>
    <w:basedOn w:val="854"/>
    <w:qFormat/>
    <w:pPr>
      <w:ind w:firstLine="742"/>
      <w:spacing w:after="0" w:line="281" w:lineRule="exact"/>
      <w:widowControl w:val="off"/>
    </w:pPr>
  </w:style>
  <w:style w:type="paragraph" w:styleId="1690" w:customStyle="1">
    <w:name w:val="Style37"/>
    <w:basedOn w:val="854"/>
    <w:qFormat/>
    <w:pPr>
      <w:ind w:firstLine="360"/>
      <w:spacing w:after="0" w:line="274" w:lineRule="exact"/>
      <w:widowControl w:val="off"/>
    </w:pPr>
  </w:style>
  <w:style w:type="paragraph" w:styleId="1691" w:customStyle="1">
    <w:name w:val="Style20"/>
    <w:basedOn w:val="854"/>
    <w:qFormat/>
    <w:pPr>
      <w:ind w:firstLine="353"/>
      <w:jc w:val="left"/>
      <w:spacing w:after="0" w:line="274" w:lineRule="exact"/>
      <w:widowControl w:val="off"/>
    </w:pPr>
  </w:style>
  <w:style w:type="paragraph" w:styleId="1692" w:customStyle="1">
    <w:name w:val="Style39"/>
    <w:basedOn w:val="854"/>
    <w:qFormat/>
    <w:pPr>
      <w:spacing w:after="0"/>
      <w:widowControl w:val="off"/>
    </w:pPr>
  </w:style>
  <w:style w:type="paragraph" w:styleId="1693" w:customStyle="1">
    <w:name w:val="Style7"/>
    <w:basedOn w:val="854"/>
    <w:qFormat/>
    <w:pPr>
      <w:jc w:val="center"/>
      <w:spacing w:after="0" w:line="274" w:lineRule="exact"/>
      <w:widowControl w:val="off"/>
    </w:pPr>
  </w:style>
  <w:style w:type="paragraph" w:styleId="1694" w:customStyle="1">
    <w:name w:val="Style19"/>
    <w:basedOn w:val="854"/>
    <w:qFormat/>
    <w:pPr>
      <w:jc w:val="left"/>
      <w:spacing w:after="0"/>
      <w:widowControl w:val="off"/>
    </w:pPr>
  </w:style>
  <w:style w:type="paragraph" w:styleId="1695" w:customStyle="1">
    <w:name w:val="Style32"/>
    <w:basedOn w:val="854"/>
    <w:qFormat/>
    <w:pPr>
      <w:jc w:val="left"/>
      <w:spacing w:after="0"/>
      <w:widowControl w:val="off"/>
    </w:pPr>
  </w:style>
  <w:style w:type="paragraph" w:styleId="1696" w:customStyle="1">
    <w:name w:val="mb_10"/>
    <w:basedOn w:val="854"/>
    <w:qFormat/>
    <w:pPr>
      <w:jc w:val="left"/>
      <w:spacing w:after="0"/>
    </w:pPr>
  </w:style>
  <w:style w:type="paragraph" w:styleId="1697" w:customStyle="1">
    <w:name w:val="Абзац списка5"/>
    <w:basedOn w:val="854"/>
    <w:qFormat/>
    <w:pPr>
      <w:contextualSpacing/>
      <w:ind w:left="720"/>
      <w:jc w:val="left"/>
      <w:spacing w:after="0"/>
    </w:pPr>
    <w:rPr>
      <w:rFonts w:eastAsia="Calibri"/>
      <w:sz w:val="20"/>
      <w:szCs w:val="20"/>
      <w:lang w:val="en-US"/>
    </w:rPr>
  </w:style>
  <w:style w:type="paragraph" w:styleId="1698" w:customStyle="1">
    <w:name w:val="Standard"/>
    <w:qFormat/>
    <w:pPr>
      <w:widowControl w:val="off"/>
    </w:pPr>
    <w:rPr>
      <w:rFonts w:eastAsia="Arial Unicode MS" w:cs="Tahoma"/>
      <w:lang w:val="ru-RU" w:bidi="ar-SA"/>
    </w:rPr>
  </w:style>
  <w:style w:type="paragraph" w:styleId="1699" w:customStyle="1">
    <w:name w:val="Перечисления_М"/>
    <w:basedOn w:val="854"/>
    <w:qFormat/>
    <w:pPr>
      <w:ind w:left="720" w:hanging="360"/>
      <w:spacing w:after="0" w:line="360" w:lineRule="auto"/>
      <w:tabs>
        <w:tab w:val="left" w:pos="720" w:leader="none"/>
      </w:tabs>
    </w:pPr>
    <w:rPr>
      <w:bCs/>
      <w:color w:val="000000"/>
      <w:sz w:val="28"/>
      <w:szCs w:val="28"/>
    </w:rPr>
  </w:style>
  <w:style w:type="paragraph" w:styleId="1700" w:customStyle="1">
    <w:name w:val="Table of Contents"/>
    <w:basedOn w:val="855"/>
    <w:next w:val="854"/>
    <w:qFormat/>
    <w:pPr>
      <w:numPr>
        <w:ilvl w:val="0"/>
        <w:numId w:val="0"/>
      </w:numPr>
      <w:keepLines/>
      <w:pageBreakBefore/>
      <w:spacing w:before="360" w:after="240" w:line="288" w:lineRule="auto"/>
    </w:pPr>
    <w:rPr>
      <w:rFonts w:ascii="Cambria" w:hAnsi="Cambria" w:cs="Cambria"/>
      <w:bCs w:val="0"/>
      <w:color w:val="365f91"/>
      <w:sz w:val="28"/>
      <w:szCs w:val="24"/>
    </w:rPr>
  </w:style>
  <w:style w:type="paragraph" w:styleId="1701" w:customStyle="1">
    <w:name w:val="Table Text"/>
    <w:basedOn w:val="854"/>
    <w:qFormat/>
    <w:pPr>
      <w:jc w:val="left"/>
      <w:keepLines/>
      <w:spacing w:before="40" w:after="40" w:line="288" w:lineRule="auto"/>
      <w:tabs>
        <w:tab w:val="left" w:pos="567" w:leader="none"/>
      </w:tabs>
    </w:pPr>
    <w:rPr>
      <w:sz w:val="22"/>
      <w:szCs w:val="22"/>
    </w:rPr>
  </w:style>
  <w:style w:type="paragraph" w:styleId="1702" w:customStyle="1">
    <w:name w:val="Средняя сетка 21"/>
    <w:qFormat/>
    <w:rPr>
      <w:rFonts w:eastAsia="Times New Roman" w:cs="Times New Roman"/>
      <w:lang w:val="ru-RU" w:bidi="ar-SA"/>
    </w:rPr>
  </w:style>
  <w:style w:type="paragraph" w:styleId="1703" w:customStyle="1">
    <w:name w:val="DEFAULT"/>
    <w:qFormat/>
    <w:pPr>
      <w:ind w:firstLine="709"/>
      <w:jc w:val="both"/>
      <w:spacing w:after="60"/>
    </w:pPr>
    <w:rPr>
      <w:rFonts w:eastAsia="Arial" w:cs="Calibri"/>
      <w:szCs w:val="20"/>
      <w:lang w:val="ru-RU" w:bidi="ar-SA"/>
    </w:rPr>
  </w:style>
  <w:style w:type="paragraph" w:styleId="1704" w:customStyle="1">
    <w:name w:val="0_Основоной текст"/>
    <w:qFormat/>
    <w:pPr>
      <w:ind w:left="709" w:firstLine="680"/>
      <w:jc w:val="both"/>
      <w:spacing w:line="273" w:lineRule="auto"/>
    </w:pPr>
    <w:rPr>
      <w:rFonts w:eastAsia="Calibri" w:cs="Times New Roman"/>
      <w:bCs/>
      <w:szCs w:val="28"/>
      <w:lang w:val="ru-RU" w:bidi="ar-SA"/>
    </w:rPr>
  </w:style>
  <w:style w:type="paragraph" w:styleId="1705" w:customStyle="1">
    <w:name w:val="0_Заголовок1"/>
    <w:qFormat/>
    <w:pPr>
      <w:numPr>
        <w:ilvl w:val="0"/>
        <w:numId w:val="28"/>
      </w:numPr>
      <w:spacing w:after="240"/>
    </w:pPr>
    <w:rPr>
      <w:rFonts w:eastAsia="Times New Roman" w:cs="Times New Roman"/>
      <w:b/>
      <w:bCs/>
      <w:sz w:val="28"/>
      <w:szCs w:val="28"/>
      <w:lang w:val="ru-RU" w:bidi="ar-SA"/>
    </w:rPr>
  </w:style>
  <w:style w:type="paragraph" w:styleId="1706" w:customStyle="1">
    <w:name w:val="0_Заголовок2"/>
    <w:basedOn w:val="1705"/>
    <w:qFormat/>
    <w:pPr>
      <w:ind w:left="792" w:firstLine="0"/>
      <w:spacing w:after="120"/>
    </w:pPr>
    <w:rPr>
      <w:sz w:val="24"/>
    </w:rPr>
  </w:style>
  <w:style w:type="paragraph" w:styleId="1707" w:customStyle="1">
    <w:name w:val="0_Заголовок3"/>
    <w:next w:val="1708"/>
    <w:qFormat/>
    <w:pPr>
      <w:ind w:left="360" w:hanging="360"/>
      <w:spacing w:after="120"/>
      <w:tabs>
        <w:tab w:val="num" w:pos="0" w:leader="none"/>
      </w:tabs>
    </w:pPr>
    <w:rPr>
      <w:rFonts w:eastAsia="Times New Roman" w:cs="Times New Roman"/>
      <w:b/>
      <w:bCs/>
      <w:szCs w:val="28"/>
      <w:lang w:val="ru-RU" w:bidi="ar-SA"/>
    </w:rPr>
  </w:style>
  <w:style w:type="paragraph" w:styleId="1708" w:customStyle="1">
    <w:name w:val="0_Заголовок4"/>
    <w:basedOn w:val="854"/>
    <w:qFormat/>
    <w:pPr>
      <w:ind w:left="360" w:hanging="360"/>
      <w:jc w:val="left"/>
      <w:spacing w:after="120"/>
      <w:tabs>
        <w:tab w:val="num" w:pos="0" w:leader="none"/>
      </w:tabs>
    </w:pPr>
    <w:rPr>
      <w:bCs/>
      <w:szCs w:val="28"/>
    </w:rPr>
  </w:style>
  <w:style w:type="paragraph" w:styleId="1709" w:customStyle="1">
    <w:name w:val="0_Список"/>
    <w:basedOn w:val="854"/>
    <w:qFormat/>
    <w:pPr>
      <w:numPr>
        <w:ilvl w:val="0"/>
        <w:numId w:val="21"/>
      </w:numPr>
      <w:spacing w:before="120" w:after="0" w:line="273" w:lineRule="auto"/>
    </w:pPr>
    <w:rPr>
      <w:rFonts w:eastAsia="Calibri" w:cs="Calibri"/>
      <w:bCs/>
    </w:rPr>
  </w:style>
  <w:style w:type="paragraph" w:styleId="1710" w:customStyle="1">
    <w:name w:val="0_Заголовок5"/>
    <w:basedOn w:val="1708"/>
    <w:next w:val="1704"/>
    <w:qFormat/>
  </w:style>
  <w:style w:type="paragraph" w:styleId="1711" w:customStyle="1">
    <w:name w:val="Обычный + по ширине"/>
    <w:basedOn w:val="854"/>
    <w:qFormat/>
    <w:pPr>
      <w:spacing w:after="0"/>
    </w:pPr>
  </w:style>
  <w:style w:type="paragraph" w:styleId="1712" w:customStyle="1">
    <w:name w:val="Обычный.Нормальный абзац"/>
    <w:qFormat/>
    <w:pPr>
      <w:ind w:firstLine="709"/>
      <w:jc w:val="both"/>
      <w:widowControl w:val="off"/>
    </w:pPr>
    <w:rPr>
      <w:rFonts w:eastAsia="Times New Roman" w:cs="Times New Roman"/>
      <w:lang w:val="ru-RU" w:bidi="ar-SA"/>
    </w:rPr>
  </w:style>
  <w:style w:type="paragraph" w:styleId="1713" w:customStyle="1">
    <w:name w:val="copyright-info"/>
    <w:basedOn w:val="854"/>
    <w:qFormat/>
    <w:pPr>
      <w:jc w:val="left"/>
      <w:spacing w:before="280" w:after="280"/>
    </w:pPr>
  </w:style>
  <w:style w:type="paragraph" w:styleId="1714" w:customStyle="1">
    <w:name w:val="Table Contents"/>
    <w:basedOn w:val="854"/>
    <w:qFormat/>
    <w:pPr>
      <w:widowControl w:val="off"/>
      <w:suppressLineNumbers/>
    </w:pPr>
  </w:style>
  <w:style w:type="paragraph" w:styleId="1715" w:customStyle="1">
    <w:name w:val="Table Heading"/>
    <w:basedOn w:val="1714"/>
    <w:qFormat/>
    <w:pPr>
      <w:jc w:val="center"/>
    </w:pPr>
    <w:rPr>
      <w:b/>
      <w:bCs/>
    </w:rPr>
  </w:style>
  <w:style w:type="numbering" w:styleId="1716" w:customStyle="1">
    <w:name w:val="WW8Num1"/>
    <w:qFormat/>
  </w:style>
  <w:style w:type="numbering" w:styleId="1717" w:customStyle="1">
    <w:name w:val="WW8Num2"/>
    <w:qFormat/>
  </w:style>
  <w:style w:type="numbering" w:styleId="1718" w:customStyle="1">
    <w:name w:val="WW8Num3"/>
    <w:qFormat/>
  </w:style>
  <w:style w:type="numbering" w:styleId="1719" w:customStyle="1">
    <w:name w:val="WW8Num4"/>
    <w:qFormat/>
  </w:style>
  <w:style w:type="numbering" w:styleId="1720" w:customStyle="1">
    <w:name w:val="WW8Num5"/>
    <w:qFormat/>
  </w:style>
  <w:style w:type="numbering" w:styleId="1721" w:customStyle="1">
    <w:name w:val="WW8Num6"/>
    <w:qFormat/>
  </w:style>
  <w:style w:type="numbering" w:styleId="1722" w:customStyle="1">
    <w:name w:val="WW8Num7"/>
    <w:qFormat/>
  </w:style>
  <w:style w:type="numbering" w:styleId="1723" w:customStyle="1">
    <w:name w:val="WW8Num8"/>
    <w:qFormat/>
  </w:style>
  <w:style w:type="numbering" w:styleId="1724" w:customStyle="1">
    <w:name w:val="WW8Num9"/>
    <w:qFormat/>
  </w:style>
  <w:style w:type="numbering" w:styleId="1725" w:customStyle="1">
    <w:name w:val="WW8Num10"/>
    <w:qFormat/>
  </w:style>
  <w:style w:type="numbering" w:styleId="1726" w:customStyle="1">
    <w:name w:val="WW8Num11"/>
    <w:qFormat/>
  </w:style>
  <w:style w:type="numbering" w:styleId="1727" w:customStyle="1">
    <w:name w:val="WW8Num12"/>
    <w:qFormat/>
  </w:style>
  <w:style w:type="numbering" w:styleId="1728" w:customStyle="1">
    <w:name w:val="WW8Num13"/>
    <w:qFormat/>
  </w:style>
  <w:style w:type="numbering" w:styleId="1729" w:customStyle="1">
    <w:name w:val="WW8Num14"/>
    <w:qFormat/>
  </w:style>
  <w:style w:type="numbering" w:styleId="1730" w:customStyle="1">
    <w:name w:val="WW8Num15"/>
    <w:qFormat/>
  </w:style>
  <w:style w:type="numbering" w:styleId="1731" w:customStyle="1">
    <w:name w:val="WW8Num16"/>
    <w:qFormat/>
  </w:style>
  <w:style w:type="numbering" w:styleId="1732" w:customStyle="1">
    <w:name w:val="WW8Num17"/>
    <w:qFormat/>
  </w:style>
  <w:style w:type="numbering" w:styleId="1733" w:customStyle="1">
    <w:name w:val="WW8Num18"/>
    <w:qFormat/>
  </w:style>
  <w:style w:type="numbering" w:styleId="1734" w:customStyle="1">
    <w:name w:val="WW8Num19"/>
    <w:qFormat/>
  </w:style>
  <w:style w:type="numbering" w:styleId="1735" w:customStyle="1">
    <w:name w:val="WW8Num20"/>
    <w:qFormat/>
  </w:style>
  <w:style w:type="numbering" w:styleId="1736" w:customStyle="1">
    <w:name w:val="WW8Num21"/>
    <w:qFormat/>
  </w:style>
  <w:style w:type="numbering" w:styleId="1737" w:customStyle="1">
    <w:name w:val="WW8Num22"/>
    <w:qFormat/>
  </w:style>
  <w:style w:type="numbering" w:styleId="1738" w:customStyle="1">
    <w:name w:val="WW8Num23"/>
    <w:qFormat/>
  </w:style>
  <w:style w:type="numbering" w:styleId="1739" w:customStyle="1">
    <w:name w:val="WW8Num24"/>
    <w:qFormat/>
  </w:style>
  <w:style w:type="numbering" w:styleId="1740" w:customStyle="1">
    <w:name w:val="WW8Num25"/>
    <w:qFormat/>
  </w:style>
  <w:style w:type="numbering" w:styleId="1741" w:customStyle="1">
    <w:name w:val="WW8Num26"/>
    <w:qFormat/>
  </w:style>
  <w:style w:type="numbering" w:styleId="1742" w:customStyle="1">
    <w:name w:val="WW8Num27"/>
    <w:qFormat/>
  </w:style>
  <w:style w:type="numbering" w:styleId="1743" w:customStyle="1">
    <w:name w:val="WW8Num28"/>
    <w:qFormat/>
  </w:style>
  <w:style w:type="numbering" w:styleId="1744" w:customStyle="1">
    <w:name w:val="WW8Num29"/>
    <w:qFormat/>
  </w:style>
  <w:style w:type="numbering" w:styleId="1745" w:customStyle="1">
    <w:name w:val="WW8Num30"/>
    <w:qFormat/>
  </w:style>
  <w:style w:type="numbering" w:styleId="1746" w:customStyle="1">
    <w:name w:val="WW8Num31"/>
    <w:qFormat/>
  </w:style>
  <w:style w:type="numbering" w:styleId="1747" w:customStyle="1">
    <w:name w:val="WW8Num32"/>
    <w:qFormat/>
  </w:style>
  <w:style w:type="numbering" w:styleId="1748" w:customStyle="1">
    <w:name w:val="WW8Num33"/>
    <w:qFormat/>
  </w:style>
  <w:style w:type="numbering" w:styleId="1749" w:customStyle="1">
    <w:name w:val="WW8Num34"/>
    <w:qFormat/>
  </w:style>
  <w:style w:type="numbering" w:styleId="1750" w:customStyle="1">
    <w:name w:val="WW8Num35"/>
    <w:qFormat/>
  </w:style>
  <w:style w:type="numbering" w:styleId="1751" w:customStyle="1">
    <w:name w:val="WW8Num36"/>
    <w:qFormat/>
  </w:style>
  <w:style w:type="numbering" w:styleId="1752" w:customStyle="1">
    <w:name w:val="WW8Num37"/>
    <w:qFormat/>
  </w:style>
  <w:style w:type="numbering" w:styleId="1753" w:customStyle="1">
    <w:name w:val="WW8Num38"/>
    <w:qFormat/>
  </w:style>
  <w:style w:type="numbering" w:styleId="1754" w:customStyle="1">
    <w:name w:val="WW8Num39"/>
    <w:qFormat/>
  </w:style>
  <w:style w:type="numbering" w:styleId="1755" w:customStyle="1">
    <w:name w:val="WW8Num40"/>
    <w:qFormat/>
  </w:style>
  <w:style w:type="numbering" w:styleId="1756" w:customStyle="1">
    <w:name w:val="WW8Num41"/>
    <w:qFormat/>
  </w:style>
  <w:style w:type="numbering" w:styleId="1757" w:customStyle="1">
    <w:name w:val="WW8Num42"/>
    <w:qFormat/>
  </w:style>
  <w:style w:type="numbering" w:styleId="1758" w:customStyle="1">
    <w:name w:val="WW8Num43"/>
    <w:qFormat/>
  </w:style>
  <w:style w:type="numbering" w:styleId="1759" w:customStyle="1">
    <w:name w:val="WW8Num44"/>
    <w:qFormat/>
  </w:style>
  <w:style w:type="numbering" w:styleId="1760" w:customStyle="1">
    <w:name w:val="WW8Num45"/>
    <w:qFormat/>
  </w:style>
  <w:style w:type="numbering" w:styleId="1761" w:customStyle="1">
    <w:name w:val="WW8Num46"/>
    <w:qFormat/>
  </w:style>
  <w:style w:type="numbering" w:styleId="1762" w:customStyle="1">
    <w:name w:val="WW8Num47"/>
    <w:qFormat/>
  </w:style>
  <w:style w:type="character" w:styleId="1763" w:customStyle="1">
    <w:name w:val="Строгий1"/>
    <w:uiPriority w:val="22"/>
    <w:qFormat/>
    <w:rPr>
      <w:rFonts w:cs="Times New Roman"/>
      <w:b/>
      <w:bCs/>
    </w:rPr>
  </w:style>
  <w:style w:type="paragraph" w:styleId="1764" w:customStyle="1">
    <w:name w:val="mx-auto"/>
    <w:pPr>
      <w:spacing w:before="100" w:beforeAutospacing="1" w:after="100" w:afterAutospacing="1"/>
      <w:pBdr>
        <w:top w:val="none" w:color="000000" w:sz="4" w:space="0"/>
        <w:left w:val="none" w:color="000000" w:sz="4" w:space="0"/>
        <w:bottom w:val="none" w:color="000000" w:sz="4" w:space="0"/>
        <w:right w:val="none" w:color="000000" w:sz="4" w:space="0"/>
        <w:between w:val="none" w:color="000000" w:sz="4" w:space="0"/>
      </w:pBdr>
    </w:pPr>
    <w:rPr>
      <w:rFonts w:eastAsia="Times New Roman" w:cs="Times New Roman"/>
      <w:lang w:val="ru-RU" w:eastAsia="ru-RU" w:bidi="ar-SA"/>
    </w:rPr>
  </w:style>
  <w:style w:type="table" w:styleId="1765" w:customStyle="1">
    <w:name w:val="Сетка таблицы1"/>
    <w:basedOn w:val="865"/>
    <w:next w:val="899"/>
    <w:uiPriority w:val="59"/>
    <w:rPr>
      <w:rFonts w:eastAsia="Times New Roman" w:cs="Times New Roman"/>
      <w:sz w:val="20"/>
      <w:szCs w:val="20"/>
      <w:lang w:val="ru-RU" w:eastAsia="ru-RU" w:bidi="ar-SA"/>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66" w:customStyle="1">
    <w:name w:val="- СТРАНИЦА -"/>
    <w:qFormat/>
    <w:pPr>
      <w:pBdr>
        <w:top w:val="none" w:color="000000" w:sz="4" w:space="0"/>
        <w:left w:val="none" w:color="000000" w:sz="4" w:space="0"/>
        <w:bottom w:val="none" w:color="000000" w:sz="4" w:space="0"/>
        <w:right w:val="none" w:color="000000" w:sz="4" w:space="0"/>
        <w:between w:val="none" w:color="000000" w:sz="4" w:space="0"/>
      </w:pBdr>
    </w:pPr>
    <w:rPr>
      <w:rFonts w:eastAsia="Times New Roman" w:cs="Times New Roman"/>
      <w:lang w:val="ru-RU" w:eastAsia="ru-RU" w:bidi="ar-S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customXml" Target="../customXml/item1.xml" /><Relationship Id="rId12" Type="http://schemas.openxmlformats.org/officeDocument/2006/relationships/hyperlink" Target="mailto:info@sicmt.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31BED-2E36-4D37-A287-74BD70F4B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SPecialiST RePack</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Теселкин Владимир Андреевич</dc:creator>
  <cp:keywords> </cp:keywords>
  <dc:description/>
  <cp:lastModifiedBy>k.kravchenko</cp:lastModifiedBy>
  <cp:revision>69</cp:revision>
  <dcterms:created xsi:type="dcterms:W3CDTF">2025-12-10T17:55:00Z</dcterms:created>
  <dcterms:modified xsi:type="dcterms:W3CDTF">2026-08-19T12:36:24Z</dcterms:modified>
</cp:coreProperties>
</file>