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5A" w:rsidRPr="00673355" w:rsidRDefault="00050B5A" w:rsidP="006069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center"/>
        <w:outlineLvl w:val="3"/>
      </w:pPr>
      <w:r w:rsidRPr="00673355">
        <w:t xml:space="preserve">Федеральное казенное учреждение </w:t>
      </w:r>
    </w:p>
    <w:p w:rsidR="00050B5A" w:rsidRPr="00673355" w:rsidRDefault="00050B5A" w:rsidP="006069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center"/>
        <w:outlineLvl w:val="3"/>
      </w:pPr>
      <w:r w:rsidRPr="00673355">
        <w:t xml:space="preserve">«Главное бюро медико-социальной экспертизы по Ленинградской области» </w:t>
      </w:r>
    </w:p>
    <w:p w:rsidR="00050B5A" w:rsidRPr="00673355" w:rsidRDefault="00050B5A" w:rsidP="006069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center"/>
        <w:outlineLvl w:val="3"/>
      </w:pPr>
      <w:r w:rsidRPr="00673355">
        <w:t>Министерства труда и социальной защиты Российской Федерации</w:t>
      </w:r>
    </w:p>
    <w:p w:rsidR="0081524E" w:rsidRPr="00673355" w:rsidRDefault="0081524E" w:rsidP="00606934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center"/>
        <w:outlineLvl w:val="3"/>
      </w:pPr>
    </w:p>
    <w:p w:rsidR="0081524E" w:rsidRPr="00673355" w:rsidRDefault="0081524E" w:rsidP="001E2520">
      <w:pPr>
        <w:pStyle w:val="a3"/>
        <w:autoSpaceDE w:val="0"/>
        <w:autoSpaceDN w:val="0"/>
        <w:adjustRightInd w:val="0"/>
        <w:spacing w:after="0" w:line="240" w:lineRule="auto"/>
        <w:ind w:left="1069" w:right="191"/>
        <w:jc w:val="center"/>
        <w:rPr>
          <w:rFonts w:ascii="Times New Roman" w:hAnsi="Times New Roman"/>
          <w:b/>
          <w:sz w:val="24"/>
          <w:szCs w:val="24"/>
        </w:rPr>
      </w:pPr>
      <w:r w:rsidRPr="00673355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81524E" w:rsidRPr="00673355" w:rsidRDefault="0081524E" w:rsidP="0081524E">
      <w:pPr>
        <w:tabs>
          <w:tab w:val="center" w:pos="4936"/>
          <w:tab w:val="right" w:pos="9164"/>
        </w:tabs>
        <w:autoSpaceDE w:val="0"/>
        <w:autoSpaceDN w:val="0"/>
        <w:adjustRightInd w:val="0"/>
        <w:ind w:right="191" w:firstLine="709"/>
        <w:rPr>
          <w:b/>
        </w:rPr>
      </w:pPr>
      <w:r w:rsidRPr="00673355">
        <w:rPr>
          <w:b/>
        </w:rPr>
        <w:tab/>
      </w:r>
      <w:r w:rsidRPr="00673355">
        <w:rPr>
          <w:b/>
        </w:rPr>
        <w:tab/>
      </w:r>
    </w:p>
    <w:p w:rsidR="0081524E" w:rsidRPr="001E2520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b/>
          <w:sz w:val="24"/>
          <w:szCs w:val="24"/>
        </w:rPr>
        <w:t>Заказчик</w:t>
      </w:r>
      <w:r w:rsidR="00F95242" w:rsidRPr="001E2520">
        <w:rPr>
          <w:rFonts w:ascii="Times New Roman" w:hAnsi="Times New Roman"/>
          <w:b/>
          <w:sz w:val="24"/>
          <w:szCs w:val="24"/>
        </w:rPr>
        <w:t xml:space="preserve"> (Страхователь)</w:t>
      </w:r>
      <w:r w:rsidRPr="001E2520">
        <w:rPr>
          <w:rFonts w:ascii="Times New Roman" w:hAnsi="Times New Roman"/>
          <w:b/>
          <w:sz w:val="24"/>
          <w:szCs w:val="24"/>
        </w:rPr>
        <w:t>:</w:t>
      </w:r>
      <w:r w:rsidRPr="001E2520">
        <w:rPr>
          <w:rFonts w:ascii="Times New Roman" w:hAnsi="Times New Roman"/>
          <w:sz w:val="24"/>
          <w:szCs w:val="24"/>
        </w:rPr>
        <w:t xml:space="preserve"> Федеральное казенное учреждение «Главное бюро медико-социальной экспертизы по Ленинградской области» Министерства труда и социальной защиты Российской Федерации.</w:t>
      </w:r>
    </w:p>
    <w:p w:rsidR="0081524E" w:rsidRPr="001E2520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cardmaininfocontent"/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b/>
          <w:bCs/>
          <w:sz w:val="24"/>
          <w:szCs w:val="24"/>
        </w:rPr>
        <w:t xml:space="preserve">Объект закупки: </w:t>
      </w:r>
      <w:r w:rsidRPr="001E2520">
        <w:rPr>
          <w:rStyle w:val="cardmaininfocontent"/>
          <w:rFonts w:ascii="Times New Roman" w:eastAsia="Times New Roman" w:hAnsi="Times New Roman"/>
          <w:sz w:val="24"/>
          <w:szCs w:val="24"/>
          <w:lang w:eastAsia="ru-RU"/>
        </w:rPr>
        <w:t>Оказание услуг по страхованию недвижимого имущества.</w:t>
      </w:r>
    </w:p>
    <w:p w:rsidR="0081524E" w:rsidRPr="001E2520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sz w:val="24"/>
          <w:szCs w:val="24"/>
        </w:rPr>
        <w:t xml:space="preserve">Код по Общероссийскому классификатору продукции по видам экономической деятельности (ОКПД2) ОК 034-2014: </w:t>
      </w:r>
      <w:r w:rsidRPr="001E2520">
        <w:rPr>
          <w:rFonts w:ascii="Times New Roman" w:eastAsiaTheme="minorHAnsi" w:hAnsi="Times New Roman"/>
          <w:sz w:val="24"/>
          <w:szCs w:val="24"/>
        </w:rPr>
        <w:t>65.12.90.000 «Услуги по страхованию, кроме страхования жизни, прочие»</w:t>
      </w:r>
    </w:p>
    <w:p w:rsidR="0081524E" w:rsidRPr="001E2520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sz w:val="24"/>
          <w:szCs w:val="24"/>
        </w:rPr>
        <w:t>Идентификационный код закупки -</w:t>
      </w:r>
      <w:r w:rsidR="001E2520">
        <w:rPr>
          <w:rFonts w:ascii="Times New Roman" w:hAnsi="Times New Roman"/>
          <w:sz w:val="24"/>
          <w:szCs w:val="24"/>
        </w:rPr>
        <w:t xml:space="preserve"> </w:t>
      </w:r>
      <w:r w:rsidR="00A00A88" w:rsidRPr="00A70351">
        <w:rPr>
          <w:rFonts w:ascii="Times New Roman" w:hAnsi="Times New Roman"/>
          <w:b/>
        </w:rPr>
        <w:t>2 61 4703076515 78020100 1003 9000 0000 244</w:t>
      </w:r>
    </w:p>
    <w:p w:rsidR="00417087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7087">
        <w:rPr>
          <w:rFonts w:ascii="Times New Roman" w:hAnsi="Times New Roman"/>
          <w:b/>
          <w:bCs/>
          <w:sz w:val="24"/>
          <w:szCs w:val="24"/>
        </w:rPr>
        <w:t>Цена контракта –</w:t>
      </w:r>
      <w:r w:rsidR="001E2520" w:rsidRPr="00417087">
        <w:rPr>
          <w:rFonts w:ascii="Times New Roman" w:hAnsi="Times New Roman"/>
          <w:sz w:val="24"/>
          <w:szCs w:val="24"/>
        </w:rPr>
        <w:t xml:space="preserve"> </w:t>
      </w:r>
      <w:r w:rsidR="002F7C61" w:rsidRPr="00417087">
        <w:rPr>
          <w:rFonts w:ascii="Times New Roman" w:hAnsi="Times New Roman"/>
          <w:sz w:val="24"/>
          <w:szCs w:val="24"/>
        </w:rPr>
        <w:t xml:space="preserve">не более </w:t>
      </w:r>
      <w:r w:rsidR="00417087">
        <w:rPr>
          <w:rFonts w:ascii="Times New Roman" w:hAnsi="Times New Roman"/>
          <w:sz w:val="24"/>
          <w:szCs w:val="24"/>
        </w:rPr>
        <w:t xml:space="preserve">56 062(Пятьдесят шесть тысяч шестьдесят два) рубля  70 копеек </w:t>
      </w:r>
    </w:p>
    <w:p w:rsidR="0081524E" w:rsidRPr="00417087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7087">
        <w:rPr>
          <w:rFonts w:ascii="Times New Roman" w:hAnsi="Times New Roman"/>
          <w:b/>
          <w:bCs/>
          <w:sz w:val="24"/>
          <w:szCs w:val="24"/>
        </w:rPr>
        <w:t xml:space="preserve">В цену контракта включены </w:t>
      </w:r>
      <w:r w:rsidRPr="00417087">
        <w:rPr>
          <w:rFonts w:ascii="Times New Roman" w:hAnsi="Times New Roman"/>
          <w:sz w:val="24"/>
          <w:szCs w:val="24"/>
        </w:rPr>
        <w:t xml:space="preserve">все расходы, необходимые для осуществления </w:t>
      </w:r>
      <w:r w:rsidR="00F95242" w:rsidRPr="00417087">
        <w:rPr>
          <w:rFonts w:ascii="Times New Roman" w:hAnsi="Times New Roman"/>
          <w:sz w:val="24"/>
          <w:szCs w:val="24"/>
        </w:rPr>
        <w:t>Страховщиком</w:t>
      </w:r>
      <w:r w:rsidRPr="00417087">
        <w:rPr>
          <w:rFonts w:ascii="Times New Roman" w:hAnsi="Times New Roman"/>
          <w:sz w:val="24"/>
          <w:szCs w:val="24"/>
        </w:rPr>
        <w:t xml:space="preserve"> всех обязательств по Контракту в полном объеме и надлежащего качества, в том числе налоги, сборы и иные платежи, установленные действующим законодательством Российской Федерации.</w:t>
      </w:r>
    </w:p>
    <w:p w:rsidR="0081524E" w:rsidRPr="001E2520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b/>
          <w:bCs/>
          <w:sz w:val="24"/>
          <w:szCs w:val="24"/>
        </w:rPr>
        <w:t xml:space="preserve">Источник финансирования – </w:t>
      </w:r>
      <w:r w:rsidRPr="001E2520">
        <w:rPr>
          <w:rFonts w:ascii="Times New Roman" w:hAnsi="Times New Roman"/>
          <w:bCs/>
          <w:sz w:val="24"/>
          <w:szCs w:val="24"/>
        </w:rPr>
        <w:t>федеральный бюджет.</w:t>
      </w:r>
    </w:p>
    <w:p w:rsidR="0081524E" w:rsidRPr="001E2520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1E2520">
        <w:rPr>
          <w:rFonts w:ascii="Times New Roman" w:hAnsi="Times New Roman"/>
          <w:sz w:val="24"/>
          <w:szCs w:val="24"/>
        </w:rPr>
        <w:t xml:space="preserve"> </w:t>
      </w:r>
      <w:r w:rsidR="003C3AAD" w:rsidRPr="003C3AAD">
        <w:rPr>
          <w:rFonts w:ascii="Times New Roman" w:hAnsi="Times New Roman"/>
          <w:sz w:val="24"/>
          <w:szCs w:val="24"/>
          <w:lang w:bidi="ru-RU"/>
        </w:rPr>
        <w:t>осуществляется</w:t>
      </w:r>
      <w:r w:rsidR="003C3AAD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C3AAD" w:rsidRPr="003C3AAD">
        <w:rPr>
          <w:rFonts w:ascii="Times New Roman" w:hAnsi="Times New Roman"/>
          <w:sz w:val="24"/>
          <w:szCs w:val="24"/>
          <w:lang w:bidi="ru-RU"/>
        </w:rPr>
        <w:t xml:space="preserve">по безналичному расчету в рублях Российской Федерации, путем перечисления денежных средств на расчетный счет Страховщика со дня предоставления страхового полиса, на основании подписанного Сторонами акта приема-передачи полисов страхования </w:t>
      </w:r>
      <w:r w:rsidR="003C3AAD">
        <w:rPr>
          <w:rFonts w:ascii="Times New Roman" w:hAnsi="Times New Roman"/>
          <w:sz w:val="24"/>
          <w:szCs w:val="24"/>
          <w:lang w:bidi="ru-RU"/>
        </w:rPr>
        <w:t>имущества</w:t>
      </w:r>
      <w:r w:rsidR="003C3AAD" w:rsidRPr="003C3AAD">
        <w:rPr>
          <w:rFonts w:ascii="Times New Roman" w:hAnsi="Times New Roman"/>
          <w:sz w:val="24"/>
          <w:szCs w:val="24"/>
          <w:lang w:bidi="ru-RU"/>
        </w:rPr>
        <w:t xml:space="preserve"> в течение 7 (семи) рабочих дней со дня подписания Страхователем акта приема-передачи полисов страхования </w:t>
      </w:r>
      <w:r w:rsidR="003C3AAD">
        <w:rPr>
          <w:rFonts w:ascii="Times New Roman" w:hAnsi="Times New Roman"/>
          <w:sz w:val="24"/>
          <w:szCs w:val="24"/>
          <w:lang w:bidi="ru-RU"/>
        </w:rPr>
        <w:t>имущества</w:t>
      </w:r>
      <w:r w:rsidRPr="001E2520">
        <w:rPr>
          <w:rFonts w:ascii="Times New Roman" w:hAnsi="Times New Roman"/>
          <w:color w:val="000000"/>
          <w:sz w:val="24"/>
          <w:szCs w:val="24"/>
        </w:rPr>
        <w:t>.</w:t>
      </w:r>
    </w:p>
    <w:p w:rsidR="0081524E" w:rsidRPr="006419DA" w:rsidRDefault="0081524E" w:rsidP="001E2520">
      <w:pPr>
        <w:pStyle w:val="a3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sz w:val="24"/>
          <w:szCs w:val="24"/>
        </w:rPr>
        <w:t>Оплата услуг осуществляется за счет лимитов бюджетных обязательств на 202</w:t>
      </w:r>
      <w:r w:rsidR="00417087">
        <w:rPr>
          <w:rFonts w:ascii="Times New Roman" w:hAnsi="Times New Roman"/>
          <w:sz w:val="24"/>
          <w:szCs w:val="24"/>
        </w:rPr>
        <w:t>6</w:t>
      </w:r>
      <w:r w:rsidR="006419DA">
        <w:rPr>
          <w:rFonts w:ascii="Times New Roman" w:hAnsi="Times New Roman"/>
          <w:sz w:val="24"/>
          <w:szCs w:val="24"/>
        </w:rPr>
        <w:t xml:space="preserve"> год.</w:t>
      </w:r>
    </w:p>
    <w:p w:rsidR="0081524E" w:rsidRPr="007A4C33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bCs/>
          <w:sz w:val="24"/>
          <w:szCs w:val="24"/>
          <w:lang w:eastAsia="ar-SA"/>
        </w:rPr>
        <w:t xml:space="preserve">Срок действия страхового полиса: </w:t>
      </w:r>
      <w:r w:rsidRPr="001E2520">
        <w:rPr>
          <w:rFonts w:ascii="Times New Roman" w:hAnsi="Times New Roman"/>
          <w:b/>
          <w:bCs/>
          <w:sz w:val="24"/>
          <w:szCs w:val="24"/>
          <w:lang w:eastAsia="ar-SA"/>
        </w:rPr>
        <w:t>12 месяцев</w:t>
      </w:r>
      <w:r w:rsidRPr="001E2520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7A4C33" w:rsidRPr="007A4C33" w:rsidRDefault="007A4C33" w:rsidP="007A4C33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  <w:r w:rsidRPr="007A4C33">
        <w:rPr>
          <w:b/>
        </w:rPr>
        <w:t>Срок страхования</w:t>
      </w:r>
      <w:r w:rsidRPr="007A4C33">
        <w:t>: с 00:00 часов «16» сентября 202</w:t>
      </w:r>
      <w:r>
        <w:t>6</w:t>
      </w:r>
      <w:r w:rsidRPr="007A4C33">
        <w:t xml:space="preserve"> г. по 23:59 часа «15» сентября 2027 г.</w:t>
      </w:r>
    </w:p>
    <w:p w:rsidR="0081524E" w:rsidRPr="001E2520" w:rsidRDefault="0081524E" w:rsidP="001E2520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520">
        <w:rPr>
          <w:rFonts w:ascii="Times New Roman" w:hAnsi="Times New Roman"/>
          <w:bCs/>
          <w:sz w:val="24"/>
          <w:szCs w:val="24"/>
          <w:lang w:eastAsia="ar-SA"/>
        </w:rPr>
        <w:t>Период страхования помещений: 1 календарный год с момента подписания контракта.</w:t>
      </w:r>
    </w:p>
    <w:p w:rsidR="00BD1698" w:rsidRPr="00BD1698" w:rsidRDefault="00BD1698" w:rsidP="00BD1698">
      <w:pPr>
        <w:pStyle w:val="a3"/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D1698">
        <w:rPr>
          <w:rFonts w:ascii="Times New Roman" w:hAnsi="Times New Roman"/>
          <w:bCs/>
          <w:sz w:val="24"/>
          <w:szCs w:val="24"/>
          <w:lang w:eastAsia="ar-SA"/>
        </w:rPr>
        <w:t xml:space="preserve">Готовый полис страхования </w:t>
      </w:r>
      <w:r w:rsidR="00383B47">
        <w:rPr>
          <w:rFonts w:ascii="Times New Roman" w:hAnsi="Times New Roman"/>
          <w:bCs/>
          <w:sz w:val="24"/>
          <w:szCs w:val="24"/>
          <w:lang w:eastAsia="ar-SA"/>
        </w:rPr>
        <w:t>имущества</w:t>
      </w:r>
      <w:r w:rsidRPr="00BD1698">
        <w:rPr>
          <w:rFonts w:ascii="Times New Roman" w:hAnsi="Times New Roman"/>
          <w:bCs/>
          <w:sz w:val="24"/>
          <w:szCs w:val="24"/>
          <w:lang w:eastAsia="ar-SA"/>
        </w:rPr>
        <w:t xml:space="preserve"> составляется в виде электронного документа, подписанного усиленной квалифицированной электронной подписью, в том числе с использованием официального сайта Страховщика в информационно-телекоммуникационной сети «Интернет» и направляется Страхователю в течение 5 (Пяти) рабочих дней с момента подписания контракта. </w:t>
      </w:r>
    </w:p>
    <w:p w:rsidR="00BD1698" w:rsidRPr="00BD1698" w:rsidRDefault="00BD1698" w:rsidP="00BD1698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sz w:val="24"/>
          <w:szCs w:val="24"/>
        </w:rPr>
      </w:pPr>
      <w:r w:rsidRPr="00BD1698">
        <w:rPr>
          <w:rFonts w:ascii="Times New Roman" w:hAnsi="Times New Roman"/>
          <w:bCs/>
          <w:i/>
          <w:sz w:val="24"/>
          <w:szCs w:val="24"/>
          <w:lang w:eastAsia="ar-SA"/>
        </w:rPr>
        <w:t>Адрес электронной почты для направления полиса страхования в виде электронного документа:</w:t>
      </w:r>
      <w:r w:rsidRPr="00BD169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BD1698">
        <w:rPr>
          <w:rFonts w:ascii="Times New Roman" w:hAnsi="Times New Roman"/>
          <w:sz w:val="24"/>
          <w:szCs w:val="24"/>
          <w:lang w:val="en-US"/>
        </w:rPr>
        <w:t>oo</w:t>
      </w:r>
      <w:r w:rsidRPr="00BD1698">
        <w:rPr>
          <w:rFonts w:ascii="Times New Roman" w:hAnsi="Times New Roman"/>
          <w:sz w:val="24"/>
          <w:szCs w:val="24"/>
        </w:rPr>
        <w:t>@47.</w:t>
      </w:r>
      <w:r w:rsidRPr="00BD1698">
        <w:rPr>
          <w:rFonts w:ascii="Times New Roman" w:hAnsi="Times New Roman"/>
          <w:sz w:val="24"/>
          <w:szCs w:val="24"/>
          <w:lang w:val="en-US"/>
        </w:rPr>
        <w:t>gbmse</w:t>
      </w:r>
      <w:r w:rsidRPr="00BD1698">
        <w:rPr>
          <w:rFonts w:ascii="Times New Roman" w:hAnsi="Times New Roman"/>
          <w:sz w:val="24"/>
          <w:szCs w:val="24"/>
        </w:rPr>
        <w:t>.</w:t>
      </w:r>
      <w:r w:rsidRPr="00BD1698">
        <w:rPr>
          <w:rFonts w:ascii="Times New Roman" w:hAnsi="Times New Roman"/>
          <w:sz w:val="24"/>
          <w:szCs w:val="24"/>
          <w:lang w:val="en-US"/>
        </w:rPr>
        <w:t>ru</w:t>
      </w:r>
    </w:p>
    <w:p w:rsidR="00BD1698" w:rsidRPr="00BD1698" w:rsidRDefault="00BD1698" w:rsidP="00BD1698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sz w:val="24"/>
          <w:szCs w:val="24"/>
        </w:rPr>
      </w:pPr>
      <w:r w:rsidRPr="00BD1698">
        <w:rPr>
          <w:rFonts w:ascii="Times New Roman" w:hAnsi="Times New Roman"/>
          <w:bCs/>
          <w:i/>
          <w:sz w:val="24"/>
          <w:szCs w:val="24"/>
          <w:lang w:eastAsia="ar-SA"/>
        </w:rPr>
        <w:t>Адрес доставки полиса страхования на бумажном носителе (при необходимости)</w:t>
      </w:r>
      <w:r w:rsidRPr="00BD1698">
        <w:rPr>
          <w:rFonts w:ascii="Times New Roman" w:hAnsi="Times New Roman"/>
          <w:i/>
          <w:sz w:val="24"/>
          <w:szCs w:val="24"/>
        </w:rPr>
        <w:t>:</w:t>
      </w:r>
      <w:r w:rsidRPr="00BD1698">
        <w:rPr>
          <w:rFonts w:ascii="Times New Roman" w:hAnsi="Times New Roman"/>
          <w:sz w:val="24"/>
          <w:szCs w:val="24"/>
        </w:rPr>
        <w:t xml:space="preserve"> Санкт-Пе</w:t>
      </w:r>
      <w:r w:rsidR="000713D8">
        <w:rPr>
          <w:rFonts w:ascii="Times New Roman" w:hAnsi="Times New Roman"/>
          <w:sz w:val="24"/>
          <w:szCs w:val="24"/>
        </w:rPr>
        <w:t>тербург, муниципальный округ Суздальское</w:t>
      </w:r>
      <w:proofErr w:type="gramStart"/>
      <w:r w:rsidR="000713D8">
        <w:rPr>
          <w:rFonts w:ascii="Times New Roman" w:hAnsi="Times New Roman"/>
          <w:sz w:val="24"/>
          <w:szCs w:val="24"/>
        </w:rPr>
        <w:t xml:space="preserve"> </w:t>
      </w:r>
      <w:r w:rsidRPr="00BD1698">
        <w:rPr>
          <w:rFonts w:ascii="Times New Roman" w:hAnsi="Times New Roman"/>
          <w:sz w:val="24"/>
          <w:szCs w:val="24"/>
        </w:rPr>
        <w:t>,</w:t>
      </w:r>
      <w:proofErr w:type="gramEnd"/>
      <w:r w:rsidRPr="00BD1698">
        <w:rPr>
          <w:rFonts w:ascii="Times New Roman" w:hAnsi="Times New Roman"/>
          <w:sz w:val="24"/>
          <w:szCs w:val="24"/>
        </w:rPr>
        <w:t xml:space="preserve"> проспект Просвещения, дом 43, строение 1, помещение 93-Н.</w:t>
      </w:r>
    </w:p>
    <w:p w:rsidR="00302F17" w:rsidRPr="00673355" w:rsidRDefault="00302F17" w:rsidP="008A5CB6">
      <w:pPr>
        <w:suppressAutoHyphens/>
        <w:autoSpaceDE w:val="0"/>
        <w:ind w:firstLine="709"/>
        <w:jc w:val="both"/>
        <w:rPr>
          <w:bCs/>
          <w:lang w:eastAsia="ar-SA"/>
        </w:rPr>
      </w:pPr>
    </w:p>
    <w:p w:rsidR="00292EB4" w:rsidRPr="00673355" w:rsidRDefault="008A5CB6" w:rsidP="008A5CB6">
      <w:pPr>
        <w:ind w:firstLine="709"/>
        <w:jc w:val="center"/>
        <w:rPr>
          <w:b/>
        </w:rPr>
      </w:pPr>
      <w:r w:rsidRPr="00673355">
        <w:rPr>
          <w:b/>
        </w:rPr>
        <w:t xml:space="preserve">Перечень объектов, подлежащих страхованию </w:t>
      </w:r>
    </w:p>
    <w:tbl>
      <w:tblPr>
        <w:tblStyle w:val="a5"/>
        <w:tblW w:w="10432" w:type="dxa"/>
        <w:jc w:val="center"/>
        <w:tblLayout w:type="fixed"/>
        <w:tblLook w:val="01E0"/>
      </w:tblPr>
      <w:tblGrid>
        <w:gridCol w:w="1005"/>
        <w:gridCol w:w="3827"/>
        <w:gridCol w:w="2538"/>
        <w:gridCol w:w="1674"/>
        <w:gridCol w:w="1388"/>
      </w:tblGrid>
      <w:tr w:rsidR="00E77984" w:rsidRPr="00673355" w:rsidTr="00E77984">
        <w:trPr>
          <w:trHeight w:val="1048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12670B">
            <w:pPr>
              <w:contextualSpacing/>
              <w:jc w:val="center"/>
            </w:pPr>
            <w:r w:rsidRPr="00673355">
              <w:t xml:space="preserve">№ </w:t>
            </w:r>
            <w:proofErr w:type="spellStart"/>
            <w:proofErr w:type="gramStart"/>
            <w:r w:rsidRPr="00673355">
              <w:t>п</w:t>
            </w:r>
            <w:proofErr w:type="spellEnd"/>
            <w:proofErr w:type="gramEnd"/>
            <w:r w:rsidRPr="00673355">
              <w:t>/</w:t>
            </w:r>
            <w:proofErr w:type="spellStart"/>
            <w:r w:rsidRPr="00673355"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E77984" w:rsidRPr="00673355" w:rsidRDefault="00E77984" w:rsidP="0012670B">
            <w:pPr>
              <w:ind w:firstLine="709"/>
              <w:contextualSpacing/>
              <w:jc w:val="center"/>
            </w:pPr>
            <w:r w:rsidRPr="00673355">
              <w:t>Местонахождение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12670B">
            <w:pPr>
              <w:contextualSpacing/>
              <w:jc w:val="center"/>
            </w:pPr>
            <w:r w:rsidRPr="00673355">
              <w:t>Ориентировочная кадастровая стоимость (балансовая, остаточная)</w:t>
            </w:r>
          </w:p>
        </w:tc>
        <w:tc>
          <w:tcPr>
            <w:tcW w:w="1674" w:type="dxa"/>
          </w:tcPr>
          <w:p w:rsidR="00E77984" w:rsidRPr="00673355" w:rsidRDefault="00E77984" w:rsidP="0012670B">
            <w:pPr>
              <w:ind w:firstLine="709"/>
              <w:contextualSpacing/>
              <w:jc w:val="center"/>
            </w:pPr>
          </w:p>
          <w:p w:rsidR="00E77984" w:rsidRPr="00673355" w:rsidRDefault="00E77984" w:rsidP="0012670B">
            <w:pPr>
              <w:contextualSpacing/>
              <w:jc w:val="center"/>
            </w:pPr>
            <w:r w:rsidRPr="00673355">
              <w:t>Площадь занимаемых помещений кв.м.</w:t>
            </w:r>
          </w:p>
        </w:tc>
        <w:tc>
          <w:tcPr>
            <w:tcW w:w="1388" w:type="dxa"/>
          </w:tcPr>
          <w:p w:rsidR="00E77984" w:rsidRPr="00673355" w:rsidRDefault="00E77984" w:rsidP="00E77984">
            <w:pPr>
              <w:ind w:firstLine="34"/>
              <w:contextualSpacing/>
              <w:jc w:val="center"/>
            </w:pPr>
            <w:r>
              <w:t xml:space="preserve">Срок действия страхового полиса </w:t>
            </w:r>
          </w:p>
        </w:tc>
      </w:tr>
      <w:tr w:rsidR="00E77984" w:rsidRPr="00673355" w:rsidTr="00E77984">
        <w:trPr>
          <w:trHeight w:val="573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12670B">
            <w:pPr>
              <w:contextualSpacing/>
              <w:jc w:val="center"/>
            </w:pPr>
            <w:r w:rsidRPr="00673355">
              <w:t>1.</w:t>
            </w:r>
          </w:p>
        </w:tc>
        <w:tc>
          <w:tcPr>
            <w:tcW w:w="3827" w:type="dxa"/>
          </w:tcPr>
          <w:p w:rsidR="00E77984" w:rsidRPr="00673355" w:rsidRDefault="00E77984" w:rsidP="0012670B">
            <w:pPr>
              <w:ind w:firstLine="709"/>
              <w:contextualSpacing/>
              <w:jc w:val="center"/>
            </w:pPr>
            <w:r w:rsidRPr="00673355">
              <w:t>Ленинградская область, г. Волхов, Авиационная ул. д.44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12670B">
            <w:pPr>
              <w:contextualSpacing/>
              <w:jc w:val="center"/>
            </w:pPr>
            <w:r w:rsidRPr="00673355">
              <w:t>2 260 800,0 балансовая</w:t>
            </w:r>
          </w:p>
        </w:tc>
        <w:tc>
          <w:tcPr>
            <w:tcW w:w="1674" w:type="dxa"/>
            <w:vAlign w:val="center"/>
          </w:tcPr>
          <w:p w:rsidR="00E77984" w:rsidRPr="00673355" w:rsidRDefault="00E77984" w:rsidP="0012670B">
            <w:pPr>
              <w:ind w:firstLine="709"/>
              <w:contextualSpacing/>
            </w:pPr>
            <w:r w:rsidRPr="00673355">
              <w:t>78,5</w:t>
            </w:r>
          </w:p>
        </w:tc>
        <w:tc>
          <w:tcPr>
            <w:tcW w:w="1388" w:type="dxa"/>
          </w:tcPr>
          <w:p w:rsidR="00E77984" w:rsidRDefault="00E77984">
            <w:r w:rsidRPr="00183C01">
              <w:t xml:space="preserve">с 00:00 часов «16» </w:t>
            </w:r>
            <w:r w:rsidRPr="00183C01">
              <w:lastRenderedPageBreak/>
              <w:t>сентября 2026 г. по 23:59 часа «15» сентября 2027 г.</w:t>
            </w:r>
          </w:p>
        </w:tc>
      </w:tr>
      <w:tr w:rsidR="00E77984" w:rsidRPr="00673355" w:rsidTr="00E77984">
        <w:trPr>
          <w:trHeight w:val="587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12670B">
            <w:pPr>
              <w:contextualSpacing/>
              <w:jc w:val="center"/>
            </w:pPr>
            <w:r w:rsidRPr="00673355">
              <w:lastRenderedPageBreak/>
              <w:t>2.</w:t>
            </w:r>
          </w:p>
        </w:tc>
        <w:tc>
          <w:tcPr>
            <w:tcW w:w="3827" w:type="dxa"/>
          </w:tcPr>
          <w:p w:rsidR="00E77984" w:rsidRPr="00673355" w:rsidRDefault="00E77984" w:rsidP="0012670B">
            <w:pPr>
              <w:ind w:firstLine="709"/>
              <w:contextualSpacing/>
              <w:jc w:val="center"/>
            </w:pPr>
            <w:r w:rsidRPr="00673355">
              <w:rPr>
                <w:shd w:val="clear" w:color="auto" w:fill="FFFFFF"/>
              </w:rPr>
              <w:t>Ленинградская область, г. Гатчина, ул. Урицкого д. 1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12670B">
            <w:pPr>
              <w:contextualSpacing/>
              <w:jc w:val="center"/>
            </w:pPr>
            <w:r w:rsidRPr="00673355">
              <w:t>3 082 712.74 балансовая</w:t>
            </w:r>
          </w:p>
        </w:tc>
        <w:tc>
          <w:tcPr>
            <w:tcW w:w="1674" w:type="dxa"/>
            <w:vAlign w:val="center"/>
          </w:tcPr>
          <w:p w:rsidR="00E77984" w:rsidRPr="00673355" w:rsidRDefault="00E77984" w:rsidP="0012670B">
            <w:pPr>
              <w:ind w:firstLine="709"/>
              <w:contextualSpacing/>
            </w:pPr>
            <w:r w:rsidRPr="00673355">
              <w:t>232,2</w:t>
            </w:r>
          </w:p>
        </w:tc>
        <w:tc>
          <w:tcPr>
            <w:tcW w:w="1388" w:type="dxa"/>
          </w:tcPr>
          <w:p w:rsidR="00E77984" w:rsidRDefault="00E77984">
            <w:r w:rsidRPr="00183C01">
              <w:t>с 00:00 часов «16» сентября 2026 г. по 23:59 часа «15» сентября 2027 г.</w:t>
            </w:r>
          </w:p>
        </w:tc>
      </w:tr>
      <w:tr w:rsidR="00E77984" w:rsidRPr="00673355" w:rsidTr="00E77984">
        <w:trPr>
          <w:trHeight w:val="573"/>
          <w:jc w:val="center"/>
        </w:trPr>
        <w:tc>
          <w:tcPr>
            <w:tcW w:w="1005" w:type="dxa"/>
            <w:vAlign w:val="center"/>
          </w:tcPr>
          <w:p w:rsidR="00E77984" w:rsidRDefault="00E77984" w:rsidP="00415225">
            <w:pPr>
              <w:contextualSpacing/>
              <w:jc w:val="center"/>
            </w:pPr>
            <w:r>
              <w:t>3.</w:t>
            </w:r>
          </w:p>
        </w:tc>
        <w:tc>
          <w:tcPr>
            <w:tcW w:w="3827" w:type="dxa"/>
          </w:tcPr>
          <w:p w:rsidR="00E77984" w:rsidRPr="00F47746" w:rsidRDefault="00E77984" w:rsidP="00417087">
            <w:pPr>
              <w:ind w:firstLine="709"/>
              <w:contextualSpacing/>
              <w:jc w:val="center"/>
            </w:pPr>
            <w:r w:rsidRPr="00F47746">
              <w:rPr>
                <w:shd w:val="clear" w:color="auto" w:fill="FFFFFF"/>
              </w:rPr>
              <w:t xml:space="preserve">Ленинградская область, </w:t>
            </w:r>
            <w:proofErr w:type="gramStart"/>
            <w:r w:rsidRPr="00F47746">
              <w:rPr>
                <w:shd w:val="clear" w:color="auto" w:fill="FFFFFF"/>
              </w:rPr>
              <w:t>г</w:t>
            </w:r>
            <w:proofErr w:type="gramEnd"/>
            <w:r w:rsidRPr="00F47746">
              <w:rPr>
                <w:shd w:val="clear" w:color="auto" w:fill="FFFFFF"/>
              </w:rPr>
              <w:t>. Кириши, проспект Героев, д.36</w:t>
            </w:r>
          </w:p>
        </w:tc>
        <w:tc>
          <w:tcPr>
            <w:tcW w:w="2538" w:type="dxa"/>
            <w:vAlign w:val="center"/>
          </w:tcPr>
          <w:p w:rsidR="00E77984" w:rsidRPr="00F47746" w:rsidRDefault="00E77984" w:rsidP="00417087">
            <w:pPr>
              <w:contextualSpacing/>
              <w:jc w:val="center"/>
            </w:pPr>
            <w:r w:rsidRPr="00F47746">
              <w:t>8 486 312,32</w:t>
            </w:r>
          </w:p>
        </w:tc>
        <w:tc>
          <w:tcPr>
            <w:tcW w:w="1674" w:type="dxa"/>
            <w:vAlign w:val="center"/>
          </w:tcPr>
          <w:p w:rsidR="00E77984" w:rsidRPr="00F47746" w:rsidRDefault="00E77984" w:rsidP="00417087">
            <w:pPr>
              <w:ind w:firstLine="709"/>
              <w:contextualSpacing/>
            </w:pPr>
            <w:r w:rsidRPr="00F47746">
              <w:t>126,6</w:t>
            </w:r>
          </w:p>
        </w:tc>
        <w:tc>
          <w:tcPr>
            <w:tcW w:w="1388" w:type="dxa"/>
          </w:tcPr>
          <w:p w:rsidR="00E77984" w:rsidRDefault="00E77984">
            <w:r w:rsidRPr="00183C01">
              <w:t>с 00:00 часов «16» сентября 2026 г. по 23:59 часа «15» сентября 2027 г.</w:t>
            </w:r>
          </w:p>
        </w:tc>
      </w:tr>
      <w:tr w:rsidR="00E77984" w:rsidRPr="00673355" w:rsidTr="00E77984">
        <w:trPr>
          <w:trHeight w:val="573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>
              <w:t>4</w:t>
            </w:r>
            <w:r w:rsidRPr="00673355">
              <w:t>.</w:t>
            </w:r>
          </w:p>
        </w:tc>
        <w:tc>
          <w:tcPr>
            <w:tcW w:w="3827" w:type="dxa"/>
          </w:tcPr>
          <w:p w:rsidR="00E77984" w:rsidRPr="00673355" w:rsidRDefault="00E77984" w:rsidP="00415225">
            <w:pPr>
              <w:ind w:firstLine="709"/>
              <w:contextualSpacing/>
              <w:jc w:val="center"/>
            </w:pPr>
            <w:r w:rsidRPr="00673355">
              <w:rPr>
                <w:shd w:val="clear" w:color="auto" w:fill="FFFFFF"/>
              </w:rPr>
              <w:t>Ленинградская область, г. Лодейное Поле, ул. Гагарина д.1 корп.13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 w:rsidRPr="00673355">
              <w:t>5 048 734,94</w:t>
            </w:r>
          </w:p>
        </w:tc>
        <w:tc>
          <w:tcPr>
            <w:tcW w:w="1674" w:type="dxa"/>
            <w:vAlign w:val="center"/>
          </w:tcPr>
          <w:p w:rsidR="00E77984" w:rsidRPr="00673355" w:rsidRDefault="00E77984" w:rsidP="00415225">
            <w:pPr>
              <w:ind w:firstLine="709"/>
              <w:contextualSpacing/>
            </w:pPr>
            <w:r w:rsidRPr="00673355">
              <w:t>126,0</w:t>
            </w:r>
          </w:p>
        </w:tc>
        <w:tc>
          <w:tcPr>
            <w:tcW w:w="1388" w:type="dxa"/>
          </w:tcPr>
          <w:p w:rsidR="00E77984" w:rsidRDefault="00E77984">
            <w:r w:rsidRPr="00183C01">
              <w:t>с 00:00 часов «16» сентября 2026 г. по 23:59 часа «15» сентября 2027 г.</w:t>
            </w:r>
          </w:p>
        </w:tc>
      </w:tr>
      <w:tr w:rsidR="00E77984" w:rsidRPr="00673355" w:rsidTr="00E77984">
        <w:trPr>
          <w:trHeight w:val="573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>
              <w:t>5</w:t>
            </w:r>
            <w:r w:rsidRPr="00673355">
              <w:t>.</w:t>
            </w:r>
          </w:p>
        </w:tc>
        <w:tc>
          <w:tcPr>
            <w:tcW w:w="3827" w:type="dxa"/>
          </w:tcPr>
          <w:p w:rsidR="00E77984" w:rsidRPr="00673355" w:rsidRDefault="00E77984" w:rsidP="00415225">
            <w:pPr>
              <w:ind w:firstLine="709"/>
              <w:contextualSpacing/>
              <w:jc w:val="center"/>
            </w:pPr>
            <w:r w:rsidRPr="00673355">
              <w:rPr>
                <w:shd w:val="clear" w:color="auto" w:fill="FFFFFF"/>
              </w:rPr>
              <w:t>Ленинградская область, г. Приозерск, ул. Калинина д.35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 w:rsidRPr="00673355">
              <w:t>4 033 588,71</w:t>
            </w:r>
          </w:p>
        </w:tc>
        <w:tc>
          <w:tcPr>
            <w:tcW w:w="1674" w:type="dxa"/>
            <w:vAlign w:val="center"/>
          </w:tcPr>
          <w:p w:rsidR="00E77984" w:rsidRPr="00673355" w:rsidRDefault="00E77984" w:rsidP="00415225">
            <w:pPr>
              <w:ind w:firstLine="709"/>
              <w:contextualSpacing/>
            </w:pPr>
            <w:r w:rsidRPr="00673355">
              <w:t>100,2</w:t>
            </w:r>
          </w:p>
        </w:tc>
        <w:tc>
          <w:tcPr>
            <w:tcW w:w="1388" w:type="dxa"/>
          </w:tcPr>
          <w:p w:rsidR="00E77984" w:rsidRDefault="00E77984" w:rsidP="00E77984">
            <w:r w:rsidRPr="00183C01">
              <w:t>с 00:00 часов «16» сентября 2026 г. по 23:59 часа «</w:t>
            </w:r>
            <w:r w:rsidRPr="002A3560">
              <w:rPr>
                <w:highlight w:val="yellow"/>
              </w:rPr>
              <w:t>28» февраля  2027 г.</w:t>
            </w:r>
          </w:p>
        </w:tc>
      </w:tr>
      <w:tr w:rsidR="00E77984" w:rsidRPr="00673355" w:rsidTr="00E77984">
        <w:trPr>
          <w:trHeight w:val="573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>
              <w:t>6</w:t>
            </w:r>
            <w:r w:rsidRPr="00673355">
              <w:t>.</w:t>
            </w:r>
          </w:p>
        </w:tc>
        <w:tc>
          <w:tcPr>
            <w:tcW w:w="3827" w:type="dxa"/>
          </w:tcPr>
          <w:p w:rsidR="00E77984" w:rsidRPr="00673355" w:rsidRDefault="00E77984" w:rsidP="00415225">
            <w:pPr>
              <w:ind w:firstLine="709"/>
              <w:contextualSpacing/>
              <w:jc w:val="center"/>
            </w:pPr>
            <w:r w:rsidRPr="00673355">
              <w:t>Ленинградская область, г. Выборг, ул. Суворова, 13 (гараж)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 w:rsidRPr="00673355">
              <w:t>34 103,60</w:t>
            </w:r>
          </w:p>
        </w:tc>
        <w:tc>
          <w:tcPr>
            <w:tcW w:w="1674" w:type="dxa"/>
            <w:vAlign w:val="center"/>
          </w:tcPr>
          <w:p w:rsidR="00E77984" w:rsidRPr="00673355" w:rsidRDefault="00E77984" w:rsidP="00415225">
            <w:pPr>
              <w:ind w:firstLine="709"/>
              <w:contextualSpacing/>
            </w:pPr>
            <w:r w:rsidRPr="00673355">
              <w:t>29,4</w:t>
            </w:r>
          </w:p>
        </w:tc>
        <w:tc>
          <w:tcPr>
            <w:tcW w:w="1388" w:type="dxa"/>
          </w:tcPr>
          <w:p w:rsidR="00E77984" w:rsidRDefault="00E77984">
            <w:r w:rsidRPr="00183C01">
              <w:t>с 00:00 часов «16» сентября 2026 г. по 23:59 часа «15» сентября 2027 г.</w:t>
            </w:r>
          </w:p>
        </w:tc>
      </w:tr>
      <w:tr w:rsidR="00E77984" w:rsidRPr="00673355" w:rsidTr="00E77984">
        <w:trPr>
          <w:trHeight w:val="573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>
              <w:t>7</w:t>
            </w:r>
            <w:r w:rsidRPr="00673355">
              <w:t>.</w:t>
            </w:r>
          </w:p>
        </w:tc>
        <w:tc>
          <w:tcPr>
            <w:tcW w:w="3827" w:type="dxa"/>
          </w:tcPr>
          <w:p w:rsidR="00E77984" w:rsidRPr="00673355" w:rsidRDefault="00E77984" w:rsidP="00415225">
            <w:pPr>
              <w:ind w:firstLine="709"/>
              <w:contextualSpacing/>
              <w:jc w:val="center"/>
            </w:pPr>
            <w:r w:rsidRPr="00673355">
              <w:t>Ленинградская область, г. Гатчина, Госпитальный пер. д.13 лит. А (гараж)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 w:rsidRPr="00673355">
              <w:t>855 319,31</w:t>
            </w:r>
          </w:p>
        </w:tc>
        <w:tc>
          <w:tcPr>
            <w:tcW w:w="1674" w:type="dxa"/>
            <w:vAlign w:val="center"/>
          </w:tcPr>
          <w:p w:rsidR="00E77984" w:rsidRPr="00673355" w:rsidRDefault="00E77984" w:rsidP="00415225">
            <w:pPr>
              <w:ind w:firstLine="709"/>
              <w:contextualSpacing/>
            </w:pPr>
            <w:r w:rsidRPr="00673355">
              <w:t>30,3</w:t>
            </w:r>
          </w:p>
        </w:tc>
        <w:tc>
          <w:tcPr>
            <w:tcW w:w="1388" w:type="dxa"/>
          </w:tcPr>
          <w:p w:rsidR="00E77984" w:rsidRDefault="00E77984">
            <w:r w:rsidRPr="00183C01">
              <w:t>с 00:00 часов «16» сентября 2026 г. по 23:59 часа «15» сентября 2027 г.</w:t>
            </w:r>
          </w:p>
        </w:tc>
      </w:tr>
      <w:tr w:rsidR="00E77984" w:rsidRPr="00673355" w:rsidTr="00E77984">
        <w:trPr>
          <w:trHeight w:val="587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>
              <w:t>8</w:t>
            </w:r>
            <w:r w:rsidRPr="00673355">
              <w:t>.</w:t>
            </w:r>
          </w:p>
        </w:tc>
        <w:tc>
          <w:tcPr>
            <w:tcW w:w="3827" w:type="dxa"/>
          </w:tcPr>
          <w:p w:rsidR="00E77984" w:rsidRPr="00673355" w:rsidRDefault="00E77984" w:rsidP="00415225">
            <w:pPr>
              <w:ind w:firstLine="709"/>
              <w:contextualSpacing/>
              <w:jc w:val="center"/>
            </w:pPr>
            <w:r w:rsidRPr="00673355">
              <w:t>Ленинградская область, г. Тосно, ул. Боярова д.21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 w:rsidRPr="00673355">
              <w:t>4 125 220,21</w:t>
            </w:r>
          </w:p>
        </w:tc>
        <w:tc>
          <w:tcPr>
            <w:tcW w:w="1674" w:type="dxa"/>
            <w:vAlign w:val="center"/>
          </w:tcPr>
          <w:p w:rsidR="00E77984" w:rsidRPr="00673355" w:rsidRDefault="00E77984" w:rsidP="00415225">
            <w:pPr>
              <w:ind w:firstLine="709"/>
              <w:contextualSpacing/>
            </w:pPr>
            <w:r w:rsidRPr="00673355">
              <w:t>91,2</w:t>
            </w:r>
          </w:p>
        </w:tc>
        <w:tc>
          <w:tcPr>
            <w:tcW w:w="1388" w:type="dxa"/>
          </w:tcPr>
          <w:p w:rsidR="00E77984" w:rsidRDefault="00E77984">
            <w:r w:rsidRPr="00183C01">
              <w:t xml:space="preserve">с 00:00 часов «16» сентября </w:t>
            </w:r>
            <w:r w:rsidRPr="00183C01">
              <w:lastRenderedPageBreak/>
              <w:t>2026 г. по 23:59 часа «15» сентября 2027 г.</w:t>
            </w:r>
          </w:p>
        </w:tc>
      </w:tr>
      <w:tr w:rsidR="00E77984" w:rsidRPr="00673355" w:rsidTr="00E77984">
        <w:trPr>
          <w:trHeight w:val="587"/>
          <w:jc w:val="center"/>
        </w:trPr>
        <w:tc>
          <w:tcPr>
            <w:tcW w:w="1005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>
              <w:lastRenderedPageBreak/>
              <w:t>9.</w:t>
            </w:r>
          </w:p>
        </w:tc>
        <w:tc>
          <w:tcPr>
            <w:tcW w:w="3827" w:type="dxa"/>
          </w:tcPr>
          <w:p w:rsidR="00E77984" w:rsidRPr="00673355" w:rsidRDefault="00E77984" w:rsidP="00415225">
            <w:pPr>
              <w:ind w:firstLine="709"/>
              <w:contextualSpacing/>
            </w:pPr>
            <w:r w:rsidRPr="00673355">
              <w:t>Ленинградская область, г. Выборг, Ленинградский пр. д.31</w:t>
            </w:r>
          </w:p>
        </w:tc>
        <w:tc>
          <w:tcPr>
            <w:tcW w:w="2538" w:type="dxa"/>
            <w:vAlign w:val="center"/>
          </w:tcPr>
          <w:p w:rsidR="00E77984" w:rsidRPr="00673355" w:rsidRDefault="00E77984" w:rsidP="00415225">
            <w:pPr>
              <w:contextualSpacing/>
              <w:jc w:val="center"/>
            </w:pPr>
            <w:r w:rsidRPr="00673355">
              <w:t>16 811 201,75</w:t>
            </w:r>
          </w:p>
        </w:tc>
        <w:tc>
          <w:tcPr>
            <w:tcW w:w="1674" w:type="dxa"/>
            <w:vAlign w:val="center"/>
          </w:tcPr>
          <w:p w:rsidR="00E77984" w:rsidRPr="00673355" w:rsidRDefault="00E77984" w:rsidP="00415225">
            <w:pPr>
              <w:ind w:firstLine="709"/>
              <w:contextualSpacing/>
            </w:pPr>
            <w:r w:rsidRPr="00673355">
              <w:t>245,0</w:t>
            </w:r>
          </w:p>
        </w:tc>
        <w:tc>
          <w:tcPr>
            <w:tcW w:w="1388" w:type="dxa"/>
          </w:tcPr>
          <w:p w:rsidR="00E77984" w:rsidRDefault="00E77984">
            <w:r w:rsidRPr="00183C01">
              <w:t>с 00:00 часов «16» сентября 2026 г. по 23:59 часа «15» сентября 2027 г.</w:t>
            </w:r>
          </w:p>
        </w:tc>
      </w:tr>
    </w:tbl>
    <w:p w:rsidR="00946C75" w:rsidRPr="00673355" w:rsidRDefault="00946C75" w:rsidP="003928BC"/>
    <w:p w:rsidR="0081524E" w:rsidRPr="00673355" w:rsidRDefault="0081524E" w:rsidP="001E2520">
      <w:pPr>
        <w:pStyle w:val="-5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b/>
          <w:sz w:val="24"/>
          <w:szCs w:val="24"/>
        </w:rPr>
      </w:pPr>
      <w:r w:rsidRPr="00673355">
        <w:rPr>
          <w:b/>
          <w:sz w:val="24"/>
          <w:szCs w:val="24"/>
        </w:rPr>
        <w:t>Общие требования</w:t>
      </w:r>
    </w:p>
    <w:p w:rsidR="0081524E" w:rsidRPr="00673355" w:rsidRDefault="0081524E" w:rsidP="001E2520">
      <w:pPr>
        <w:pStyle w:val="-5"/>
        <w:numPr>
          <w:ilvl w:val="1"/>
          <w:numId w:val="10"/>
        </w:numPr>
        <w:tabs>
          <w:tab w:val="left" w:pos="0"/>
          <w:tab w:val="left" w:pos="1276"/>
        </w:tabs>
        <w:spacing w:line="240" w:lineRule="auto"/>
        <w:ind w:left="0" w:firstLine="709"/>
        <w:rPr>
          <w:b/>
          <w:sz w:val="24"/>
          <w:szCs w:val="24"/>
        </w:rPr>
      </w:pPr>
      <w:r w:rsidRPr="00673355">
        <w:rPr>
          <w:bCs/>
          <w:sz w:val="24"/>
          <w:szCs w:val="24"/>
          <w:lang w:eastAsia="ar-SA"/>
        </w:rPr>
        <w:t xml:space="preserve">Объем услуги включает в себя: страхование объектов нежилого фонда, используемых под </w:t>
      </w:r>
      <w:r w:rsidRPr="00673355">
        <w:rPr>
          <w:rFonts w:eastAsia="Gulim"/>
          <w:sz w:val="24"/>
          <w:szCs w:val="24"/>
        </w:rPr>
        <w:t>размещение филиалов ФКУ «ГБ МСЭ по Ленинградской области» Минтруда России</w:t>
      </w:r>
      <w:r w:rsidRPr="00673355">
        <w:rPr>
          <w:bCs/>
          <w:sz w:val="24"/>
          <w:szCs w:val="24"/>
          <w:lang w:eastAsia="ar-SA"/>
        </w:rPr>
        <w:t>.</w:t>
      </w: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0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1E2520" w:rsidRPr="001E2520" w:rsidRDefault="001E2520" w:rsidP="001E2520">
      <w:pPr>
        <w:pStyle w:val="a3"/>
        <w:numPr>
          <w:ilvl w:val="1"/>
          <w:numId w:val="1"/>
        </w:numPr>
        <w:tabs>
          <w:tab w:val="left" w:pos="0"/>
          <w:tab w:val="left" w:pos="1276"/>
        </w:tabs>
        <w:kinsoku w:val="0"/>
        <w:overflowPunct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napToGrid w:val="0"/>
          <w:vanish/>
          <w:sz w:val="24"/>
          <w:szCs w:val="24"/>
          <w:lang w:eastAsia="ru-RU"/>
        </w:rPr>
      </w:pPr>
    </w:p>
    <w:p w:rsidR="0081524E" w:rsidRPr="00673355" w:rsidRDefault="0081524E" w:rsidP="001E2520">
      <w:pPr>
        <w:pStyle w:val="-5"/>
        <w:numPr>
          <w:ilvl w:val="1"/>
          <w:numId w:val="10"/>
        </w:numPr>
        <w:tabs>
          <w:tab w:val="left" w:pos="0"/>
          <w:tab w:val="left" w:pos="1276"/>
        </w:tabs>
        <w:spacing w:line="240" w:lineRule="auto"/>
        <w:ind w:left="0" w:firstLine="709"/>
        <w:rPr>
          <w:b/>
          <w:sz w:val="24"/>
          <w:szCs w:val="24"/>
        </w:rPr>
      </w:pPr>
      <w:r w:rsidRPr="00673355">
        <w:rPr>
          <w:sz w:val="24"/>
          <w:szCs w:val="24"/>
        </w:rPr>
        <w:t>Страхование Объекта производится на случай его повреждения или уничтожения вследствие наступления следующих страховых событий (рисков):</w:t>
      </w:r>
    </w:p>
    <w:p w:rsidR="0081524E" w:rsidRPr="00673355" w:rsidRDefault="0081524E" w:rsidP="001E2520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3355">
        <w:rPr>
          <w:rFonts w:ascii="Times New Roman" w:hAnsi="Times New Roman"/>
          <w:sz w:val="24"/>
          <w:szCs w:val="24"/>
        </w:rPr>
        <w:t>пожар, взрыв;</w:t>
      </w:r>
    </w:p>
    <w:p w:rsidR="0081524E" w:rsidRPr="00673355" w:rsidRDefault="0081524E" w:rsidP="001E2520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3355">
        <w:rPr>
          <w:rFonts w:ascii="Times New Roman" w:hAnsi="Times New Roman"/>
          <w:sz w:val="24"/>
          <w:szCs w:val="24"/>
        </w:rPr>
        <w:t>стихийные бедствия (наводнения, шторм, град, молния, буря, ливень, ураган, землетрясение, необычные для данной местности морозы, обильные снегопады);</w:t>
      </w:r>
    </w:p>
    <w:p w:rsidR="0081524E" w:rsidRPr="00673355" w:rsidRDefault="0081524E" w:rsidP="001E2520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3355">
        <w:rPr>
          <w:rFonts w:ascii="Times New Roman" w:hAnsi="Times New Roman"/>
          <w:sz w:val="24"/>
          <w:szCs w:val="24"/>
        </w:rPr>
        <w:t xml:space="preserve">противоправные действия третьих лиц (поджог, подрыв, повреждение); </w:t>
      </w:r>
    </w:p>
    <w:p w:rsidR="0081524E" w:rsidRPr="00673355" w:rsidRDefault="0081524E" w:rsidP="001E2520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3355">
        <w:rPr>
          <w:rFonts w:ascii="Times New Roman" w:hAnsi="Times New Roman"/>
          <w:sz w:val="24"/>
          <w:szCs w:val="24"/>
        </w:rPr>
        <w:t>аварии отопительной системы, водопроводных и канализационных сетей, затопление (проникновение воды из соседних помещений);</w:t>
      </w:r>
    </w:p>
    <w:p w:rsidR="0081524E" w:rsidRPr="00673355" w:rsidRDefault="0081524E" w:rsidP="001E2520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3355">
        <w:rPr>
          <w:rFonts w:ascii="Times New Roman" w:hAnsi="Times New Roman"/>
          <w:sz w:val="24"/>
          <w:szCs w:val="24"/>
        </w:rPr>
        <w:t>постороннее воздействие (падение деревьев, столбов и прочих предметов, наезда наземных транспортных средств или самодвижущихся машин).</w:t>
      </w:r>
    </w:p>
    <w:p w:rsidR="0081524E" w:rsidRPr="00673355" w:rsidRDefault="0081524E" w:rsidP="001E2520">
      <w:pPr>
        <w:pStyle w:val="a3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3355">
        <w:rPr>
          <w:rFonts w:ascii="Times New Roman" w:hAnsi="Times New Roman"/>
          <w:sz w:val="24"/>
          <w:szCs w:val="24"/>
        </w:rPr>
        <w:t>Выгодоприобретателем по договору страхования является:</w:t>
      </w:r>
    </w:p>
    <w:p w:rsidR="0081524E" w:rsidRPr="00673355" w:rsidRDefault="0081524E" w:rsidP="001E2520">
      <w:pPr>
        <w:tabs>
          <w:tab w:val="left" w:pos="851"/>
          <w:tab w:val="left" w:pos="1276"/>
        </w:tabs>
        <w:ind w:firstLine="709"/>
        <w:jc w:val="both"/>
      </w:pPr>
      <w:r w:rsidRPr="00673355">
        <w:t xml:space="preserve"> - Арендодатель - в случае уничтожения Объекта вследствие наступления страхового случая;</w:t>
      </w:r>
    </w:p>
    <w:p w:rsidR="0081524E" w:rsidRPr="00673355" w:rsidRDefault="0081524E" w:rsidP="001E252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lang w:eastAsia="ar-SA"/>
        </w:rPr>
      </w:pPr>
      <w:r w:rsidRPr="00673355">
        <w:t xml:space="preserve"> - Арендатор - в случае повреждения Объекта в результате наступления страхового         случая, </w:t>
      </w:r>
      <w:r w:rsidRPr="00673355">
        <w:rPr>
          <w:bCs/>
          <w:lang w:eastAsia="ar-SA"/>
        </w:rPr>
        <w:t xml:space="preserve">включая конструктивные элементы зданий (помещений (конструкция и сооружения фундамента, капитальные стены, перегородки, межэтажные перекрытия, конструкция и устройства кровли)), находящиеся в пользовании и распоряжении Страхователя. 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Кадастровая </w:t>
      </w:r>
      <w:r w:rsidRPr="00673355">
        <w:rPr>
          <w:rFonts w:ascii="Times New Roman" w:hAnsi="Times New Roman"/>
          <w:sz w:val="24"/>
          <w:szCs w:val="24"/>
        </w:rPr>
        <w:t xml:space="preserve">стоимость объектов определяется </w:t>
      </w:r>
      <w:r w:rsidR="00F95242" w:rsidRPr="00673355">
        <w:rPr>
          <w:rFonts w:ascii="Times New Roman" w:hAnsi="Times New Roman"/>
          <w:sz w:val="24"/>
          <w:szCs w:val="24"/>
        </w:rPr>
        <w:t>Страховщиком</w:t>
      </w:r>
      <w:r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 на основании сведений о кадастровой стоимости, содержащимися в Едином государственном реестре недвижимости (ЕГРН), путем получения выписки из ЕГРН о кадастровой стоимости объекта недвижимости по форме утверждённой приказом </w:t>
      </w:r>
      <w:proofErr w:type="spellStart"/>
      <w:r w:rsidRPr="00673355">
        <w:rPr>
          <w:rFonts w:ascii="Times New Roman" w:hAnsi="Times New Roman"/>
          <w:bCs/>
          <w:sz w:val="24"/>
          <w:szCs w:val="24"/>
          <w:lang w:eastAsia="ar-SA"/>
        </w:rPr>
        <w:t>Росреестра</w:t>
      </w:r>
      <w:proofErr w:type="spellEnd"/>
      <w:r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 от 04.09.2020 № П/0329. </w:t>
      </w:r>
    </w:p>
    <w:p w:rsidR="0081524E" w:rsidRPr="00673355" w:rsidRDefault="00F95242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bCs/>
          <w:sz w:val="24"/>
          <w:szCs w:val="24"/>
          <w:lang w:eastAsia="ar-SA"/>
        </w:rPr>
        <w:t>Страховщик</w:t>
      </w:r>
      <w:r w:rsidR="008130A5" w:rsidRPr="00673355">
        <w:rPr>
          <w:rFonts w:ascii="Times New Roman" w:hAnsi="Times New Roman"/>
          <w:bCs/>
          <w:sz w:val="24"/>
          <w:szCs w:val="24"/>
          <w:lang w:eastAsia="ar-SA"/>
        </w:rPr>
        <w:t>,</w:t>
      </w:r>
      <w:r w:rsidR="0081524E"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8130A5" w:rsidRPr="00673355">
        <w:rPr>
          <w:rFonts w:ascii="Times New Roman" w:hAnsi="Times New Roman"/>
          <w:bCs/>
          <w:sz w:val="24"/>
          <w:szCs w:val="24"/>
          <w:lang w:eastAsia="ar-SA"/>
        </w:rPr>
        <w:t>при необходимости, по письменному запросу,</w:t>
      </w:r>
      <w:r w:rsidR="0081524E"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8130A5"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предоставляет </w:t>
      </w:r>
      <w:r w:rsidRPr="00673355">
        <w:rPr>
          <w:rFonts w:ascii="Times New Roman" w:hAnsi="Times New Roman"/>
          <w:bCs/>
          <w:sz w:val="24"/>
          <w:szCs w:val="24"/>
          <w:lang w:eastAsia="ar-SA"/>
        </w:rPr>
        <w:t>Страхователю</w:t>
      </w:r>
      <w:r w:rsidR="0081524E"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 для ознакомления заверенные оригиналы выписок из ЕГРН о кадастровой стоимости объекта недвижимости. При необходимости </w:t>
      </w:r>
      <w:r w:rsidRPr="00673355">
        <w:rPr>
          <w:rFonts w:ascii="Times New Roman" w:hAnsi="Times New Roman"/>
          <w:bCs/>
          <w:sz w:val="24"/>
          <w:szCs w:val="24"/>
          <w:lang w:eastAsia="ar-SA"/>
        </w:rPr>
        <w:t>Страховщик</w:t>
      </w:r>
      <w:r w:rsidR="0081524E"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 самостоятельно получает недостающие исходные данные для выполнения проекта.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Все платежи уполномоченным организациям, связанные с получением исходных данных входят в стоимость контракта. 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bCs/>
          <w:sz w:val="24"/>
          <w:szCs w:val="24"/>
          <w:lang w:eastAsia="ar-SA"/>
        </w:rPr>
        <w:t>Безусловная франшиза по страхованию данных объектов не предусмотрена.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bCs/>
          <w:sz w:val="24"/>
          <w:szCs w:val="24"/>
          <w:lang w:eastAsia="ar-SA"/>
        </w:rPr>
        <w:t>Общий лимит ответственности: страховая сумма по всем рискам, подлежит уменьшению после каждой страховой выплаты.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bCs/>
          <w:sz w:val="24"/>
          <w:szCs w:val="24"/>
          <w:lang w:eastAsia="ar-SA"/>
        </w:rPr>
        <w:t xml:space="preserve">При наступлении события, которое может быть признано страховым случаем, Страхователь обязуется не позднее 48 часов с момента, когда он узнал или должен был узнать о наступлении такого события, сообщить письменно о случившемся событии </w:t>
      </w:r>
      <w:r w:rsidRPr="00673355">
        <w:rPr>
          <w:rFonts w:ascii="Times New Roman" w:hAnsi="Times New Roman"/>
          <w:bCs/>
          <w:sz w:val="24"/>
          <w:szCs w:val="24"/>
          <w:lang w:eastAsia="ar-SA"/>
        </w:rPr>
        <w:lastRenderedPageBreak/>
        <w:t>Страховщику (его представителю) и в соответствующие инстанции.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bCs/>
          <w:sz w:val="24"/>
          <w:szCs w:val="24"/>
          <w:lang w:eastAsia="ar-SA"/>
        </w:rPr>
        <w:t>В подтверждение причины наступления убытков и для признания Страховщиком заявленного</w:t>
      </w:r>
      <w:r w:rsidRPr="00673355">
        <w:rPr>
          <w:rFonts w:ascii="Times New Roman" w:hAnsi="Times New Roman"/>
          <w:iCs/>
          <w:sz w:val="24"/>
          <w:szCs w:val="24"/>
        </w:rPr>
        <w:t xml:space="preserve"> Страхователем убытка страховым случаем, должен предоставить Страховщику пакет документов, подтверждающих наступление страхового случая.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iCs/>
          <w:sz w:val="24"/>
          <w:szCs w:val="24"/>
        </w:rPr>
        <w:t>Страховщик принимает решение о признании (отказе о признании) заявленного события страховым случаем и составляет страховой акт, когда полностью определены причины и обстоятельства заявленного события, но не позднее 30 рабочих дней после передачи Страхователем всех документов.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iCs/>
          <w:sz w:val="24"/>
          <w:szCs w:val="24"/>
        </w:rPr>
        <w:t>Страховщик обязан произвести расчет размера ущерба и выплату страхового возмещения в течение 30 рабочих дней с момента признания случая страховым.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iCs/>
          <w:sz w:val="24"/>
          <w:szCs w:val="24"/>
        </w:rPr>
        <w:t>В случае принятия решения об отказе в выплате страхового возмещения Страховщик обязан в срок, указанный в п. 11, в письменной форме известить об этом Страхователя с обоснованием причин отказа.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sz w:val="24"/>
          <w:szCs w:val="24"/>
        </w:rPr>
        <w:t>При наступлении страхового случая, страховое возмещение исчисляется исходя из фактических затрат Страхователя по локализации и ликвидации последствий чрезвычайных ситуаций и стоимости фактически выполненных работ, но не выше страховой суммы (лимитов) страхового возмещения.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sz w:val="24"/>
          <w:szCs w:val="24"/>
        </w:rPr>
        <w:t xml:space="preserve">Справочная информация по объекту недвижимости отображена в таблице №1. </w:t>
      </w:r>
    </w:p>
    <w:p w:rsidR="0081524E" w:rsidRPr="00673355" w:rsidRDefault="00F95242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sz w:val="24"/>
          <w:szCs w:val="24"/>
        </w:rPr>
        <w:t>Страхователь</w:t>
      </w:r>
      <w:r w:rsidR="0081524E" w:rsidRPr="00673355">
        <w:rPr>
          <w:rFonts w:ascii="Times New Roman" w:hAnsi="Times New Roman"/>
          <w:sz w:val="24"/>
          <w:szCs w:val="24"/>
        </w:rPr>
        <w:t xml:space="preserve"> подтверждает возможность осмотра объекта страхования в процессе заключения и исполнения контракта.</w:t>
      </w:r>
    </w:p>
    <w:p w:rsidR="0081524E" w:rsidRPr="00673355" w:rsidRDefault="0081524E" w:rsidP="001E2520">
      <w:pPr>
        <w:pStyle w:val="a3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73355">
        <w:rPr>
          <w:rFonts w:ascii="Times New Roman" w:hAnsi="Times New Roman"/>
          <w:sz w:val="24"/>
          <w:szCs w:val="24"/>
        </w:rPr>
        <w:t xml:space="preserve">В целях грамотной оценки возможных рисков </w:t>
      </w:r>
      <w:r w:rsidR="00F95242" w:rsidRPr="00673355">
        <w:rPr>
          <w:rFonts w:ascii="Times New Roman" w:hAnsi="Times New Roman"/>
          <w:sz w:val="24"/>
          <w:szCs w:val="24"/>
        </w:rPr>
        <w:t>Страхователь</w:t>
      </w:r>
      <w:r w:rsidRPr="00673355">
        <w:rPr>
          <w:rFonts w:ascii="Times New Roman" w:hAnsi="Times New Roman"/>
          <w:sz w:val="24"/>
          <w:szCs w:val="24"/>
        </w:rPr>
        <w:t xml:space="preserve"> сообщает: за предыдущие пять лет количество страховых случаев и суммы страховых выплат по ним отсутствуют.</w:t>
      </w:r>
    </w:p>
    <w:p w:rsidR="00946C75" w:rsidRPr="00673355" w:rsidRDefault="00946C75" w:rsidP="0081524E">
      <w:pPr>
        <w:autoSpaceDE w:val="0"/>
        <w:autoSpaceDN w:val="0"/>
        <w:adjustRightInd w:val="0"/>
        <w:ind w:left="1669" w:firstLine="709"/>
        <w:jc w:val="right"/>
        <w:rPr>
          <w:sz w:val="22"/>
          <w:szCs w:val="22"/>
        </w:rPr>
      </w:pPr>
      <w:r w:rsidRPr="00673355">
        <w:rPr>
          <w:sz w:val="22"/>
          <w:szCs w:val="22"/>
        </w:rPr>
        <w:t xml:space="preserve">                                                             </w:t>
      </w:r>
    </w:p>
    <w:p w:rsidR="00417087" w:rsidRDefault="00417087" w:rsidP="00C86AB0">
      <w:pPr>
        <w:autoSpaceDE w:val="0"/>
        <w:autoSpaceDN w:val="0"/>
        <w:adjustRightInd w:val="0"/>
        <w:ind w:firstLine="709"/>
        <w:contextualSpacing/>
        <w:jc w:val="right"/>
        <w:rPr>
          <w:sz w:val="22"/>
          <w:szCs w:val="22"/>
        </w:rPr>
      </w:pPr>
    </w:p>
    <w:p w:rsidR="00417087" w:rsidRPr="00915A7C" w:rsidRDefault="00417087" w:rsidP="00417087">
      <w:pPr>
        <w:autoSpaceDE w:val="0"/>
        <w:autoSpaceDN w:val="0"/>
        <w:adjustRightInd w:val="0"/>
        <w:ind w:firstLine="709"/>
        <w:contextualSpacing/>
        <w:jc w:val="right"/>
      </w:pPr>
      <w:r w:rsidRPr="00915A7C">
        <w:t>Таблица №1</w:t>
      </w:r>
    </w:p>
    <w:tbl>
      <w:tblPr>
        <w:tblStyle w:val="a5"/>
        <w:tblW w:w="5000" w:type="pct"/>
        <w:tblLook w:val="04A0"/>
      </w:tblPr>
      <w:tblGrid>
        <w:gridCol w:w="3325"/>
        <w:gridCol w:w="6246"/>
      </w:tblGrid>
      <w:tr w:rsidR="00417087" w:rsidRPr="00915A7C" w:rsidTr="00417087">
        <w:trPr>
          <w:trHeight w:val="598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1. Адрес</w:t>
            </w:r>
          </w:p>
        </w:tc>
        <w:tc>
          <w:tcPr>
            <w:tcW w:w="3263" w:type="pct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b/>
              </w:rPr>
            </w:pPr>
            <w:r w:rsidRPr="00915A7C">
              <w:rPr>
                <w:b/>
              </w:rPr>
              <w:t xml:space="preserve">Северо-Западный федеральный округ Ленинградская область, </w:t>
            </w:r>
            <w:proofErr w:type="gramStart"/>
            <w:r w:rsidRPr="00915A7C">
              <w:rPr>
                <w:b/>
              </w:rPr>
              <w:t>г</w:t>
            </w:r>
            <w:proofErr w:type="gramEnd"/>
            <w:r w:rsidRPr="00915A7C">
              <w:rPr>
                <w:b/>
              </w:rPr>
              <w:t>. Волхов ул. Авиационная д.44</w:t>
            </w:r>
          </w:p>
        </w:tc>
      </w:tr>
      <w:tr w:rsidR="00417087" w:rsidRPr="00915A7C" w:rsidTr="00417087">
        <w:trPr>
          <w:trHeight w:val="38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Кадастровый номер объекта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47:12:0204033:50</w:t>
            </w:r>
          </w:p>
        </w:tc>
      </w:tr>
      <w:tr w:rsidR="00417087" w:rsidRPr="00915A7C" w:rsidTr="00417087">
        <w:trPr>
          <w:trHeight w:val="35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номер помещения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№26,27,28</w:t>
            </w:r>
          </w:p>
        </w:tc>
      </w:tr>
      <w:tr w:rsidR="00417087" w:rsidRPr="00915A7C" w:rsidTr="00417087">
        <w:trPr>
          <w:trHeight w:val="306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Основание пользования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Договор аренды недвижимого имущества</w:t>
            </w:r>
          </w:p>
        </w:tc>
      </w:tr>
      <w:tr w:rsidR="00417087" w:rsidRPr="00915A7C" w:rsidTr="00417087">
        <w:trPr>
          <w:trHeight w:val="59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Арендодатель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ГБУЗ Ленинградской области «</w:t>
            </w:r>
            <w:proofErr w:type="spellStart"/>
            <w:r w:rsidRPr="00915A7C">
              <w:t>Волховская</w:t>
            </w:r>
            <w:proofErr w:type="spellEnd"/>
            <w:r w:rsidRPr="00915A7C">
              <w:t xml:space="preserve"> межрайонная больница»</w:t>
            </w:r>
          </w:p>
        </w:tc>
      </w:tr>
      <w:tr w:rsidR="00417087" w:rsidRPr="00915A7C" w:rsidTr="00417087">
        <w:trPr>
          <w:trHeight w:val="59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Арендатор (страхователь)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rPr>
                <w:rFonts w:eastAsia="Gulim"/>
              </w:rPr>
              <w:t>ФКУ «Главное бюро медико-социальной экспертизы по Ленинградской области» Минтруда России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Merge w:val="restar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t xml:space="preserve">Арендодатель </w:t>
            </w:r>
            <w:r w:rsidRPr="00915A7C">
              <w:rPr>
                <w:rFonts w:eastAsia="Gulim"/>
              </w:rPr>
              <w:t>– в случае уничтожения объекта вследствие наступления страхового случая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Merge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601"/>
                <w:tab w:val="left" w:pos="743"/>
              </w:tabs>
              <w:ind w:left="426" w:firstLine="142"/>
            </w:pP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t>Арендатор</w:t>
            </w:r>
            <w:r w:rsidRPr="00915A7C">
              <w:rPr>
                <w:rFonts w:eastAsia="Gulim"/>
              </w:rPr>
              <w:t xml:space="preserve"> – в случае повреждения объекта в результате наступления страхового случая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Назначение здания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Объект нежилого фонда (поликлиника)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Назначение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widowControl w:val="0"/>
              <w:autoSpaceDE w:val="0"/>
              <w:autoSpaceDN w:val="0"/>
              <w:adjustRightInd w:val="0"/>
              <w:ind w:left="-69" w:firstLine="709"/>
              <w:contextualSpacing/>
              <w:jc w:val="center"/>
              <w:rPr>
                <w:rFonts w:eastAsia="Gulim"/>
              </w:rPr>
            </w:pPr>
            <w:proofErr w:type="gramStart"/>
            <w:r w:rsidRPr="00915A7C">
              <w:rPr>
                <w:rFonts w:eastAsia="Gulim"/>
              </w:rPr>
              <w:t>Помещения для размещения филиалов ФКУ «Главное бюро МСЭ по Ленинградской области» Минтруда России по предоставлению услуги по медико-социальной экспертизы</w:t>
            </w:r>
            <w:proofErr w:type="gramEnd"/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Общая площадь здания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6727 кв.м.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Занимаемая площадь,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78,5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Год постройки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1992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Занимаемый этаж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Этажность здания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6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 xml:space="preserve">Наличие подвала, </w:t>
            </w:r>
            <w:proofErr w:type="spellStart"/>
            <w:r w:rsidRPr="00915A7C">
              <w:t>техэтажа</w:t>
            </w:r>
            <w:proofErr w:type="spellEnd"/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да</w:t>
            </w:r>
          </w:p>
        </w:tc>
      </w:tr>
      <w:tr w:rsidR="00417087" w:rsidRPr="00915A7C" w:rsidTr="00417087">
        <w:trPr>
          <w:trHeight w:val="593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lastRenderedPageBreak/>
              <w:t>Материал конструктивных элементов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Стены железобетонные крупнопанельные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Инженерное обеспечение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 xml:space="preserve">отопление, водопровод, канализация, </w:t>
            </w:r>
            <w:proofErr w:type="spellStart"/>
            <w:r w:rsidRPr="00915A7C">
              <w:t>эл</w:t>
            </w:r>
            <w:proofErr w:type="spellEnd"/>
            <w:r w:rsidRPr="00915A7C">
              <w:t>. освещение</w:t>
            </w:r>
          </w:p>
        </w:tc>
      </w:tr>
      <w:tr w:rsidR="00417087" w:rsidRPr="00915A7C" w:rsidTr="00417087">
        <w:trPr>
          <w:trHeight w:val="38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Состояние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Состояние рабочее</w:t>
            </w:r>
          </w:p>
        </w:tc>
      </w:tr>
      <w:tr w:rsidR="00417087" w:rsidRPr="00915A7C" w:rsidTr="00417087">
        <w:trPr>
          <w:trHeight w:val="380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Примерный срок капитального ремонта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2017 г.</w:t>
            </w:r>
          </w:p>
        </w:tc>
      </w:tr>
      <w:tr w:rsidR="00417087" w:rsidRPr="00915A7C" w:rsidTr="00417087">
        <w:trPr>
          <w:trHeight w:val="598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Принадлежность к памятнику архитектуры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421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Описание прилегающей территории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территория заасфальтирована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АПС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В рабочем состоянии с выводом на ГМЦ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АСПТ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ОТС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Пост физической охраны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Да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</w:tcPr>
          <w:p w:rsidR="00417087" w:rsidRPr="00915A7C" w:rsidRDefault="00417087" w:rsidP="00417087">
            <w:pPr>
              <w:tabs>
                <w:tab w:val="left" w:pos="601"/>
                <w:tab w:val="left" w:pos="743"/>
              </w:tabs>
              <w:ind w:firstLine="142"/>
              <w:contextualSpacing/>
            </w:pPr>
            <w:r w:rsidRPr="00915A7C">
              <w:t>Наличие первичных средств пожаротушения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Огнетушители</w:t>
            </w:r>
          </w:p>
        </w:tc>
      </w:tr>
    </w:tbl>
    <w:p w:rsidR="00417087" w:rsidRPr="00915A7C" w:rsidRDefault="00417087" w:rsidP="00417087">
      <w:pPr>
        <w:contextualSpacing/>
      </w:pPr>
    </w:p>
    <w:tbl>
      <w:tblPr>
        <w:tblStyle w:val="a5"/>
        <w:tblW w:w="5000" w:type="pct"/>
        <w:tblLook w:val="04A0"/>
      </w:tblPr>
      <w:tblGrid>
        <w:gridCol w:w="3325"/>
        <w:gridCol w:w="6246"/>
      </w:tblGrid>
      <w:tr w:rsidR="00417087" w:rsidRPr="00915A7C" w:rsidTr="00417087">
        <w:trPr>
          <w:trHeight w:val="591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42" w:firstLine="0"/>
            </w:pPr>
            <w:r w:rsidRPr="00915A7C">
              <w:t>Адрес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b/>
              </w:rPr>
            </w:pPr>
            <w:r w:rsidRPr="00915A7C">
              <w:rPr>
                <w:b/>
                <w:shd w:val="clear" w:color="auto" w:fill="FFFFFF"/>
              </w:rPr>
              <w:t>Северо-Западный федеральный округ</w:t>
            </w:r>
            <w:r w:rsidRPr="00915A7C">
              <w:rPr>
                <w:b/>
              </w:rPr>
              <w:t xml:space="preserve"> Ленинградская область, </w:t>
            </w:r>
            <w:proofErr w:type="gramStart"/>
            <w:r w:rsidRPr="00915A7C">
              <w:rPr>
                <w:b/>
              </w:rPr>
              <w:t>г</w:t>
            </w:r>
            <w:proofErr w:type="gramEnd"/>
            <w:r w:rsidRPr="00915A7C">
              <w:rPr>
                <w:b/>
              </w:rPr>
              <w:t>. Гатчина, ул. Урицкого д.1</w:t>
            </w:r>
          </w:p>
        </w:tc>
      </w:tr>
      <w:tr w:rsidR="00417087" w:rsidRPr="00915A7C" w:rsidTr="00417087">
        <w:trPr>
          <w:trHeight w:val="591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Кадастровый номер объекта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47:25:0102011:477</w:t>
            </w:r>
          </w:p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shd w:val="clear" w:color="auto" w:fill="FFFFFF"/>
              </w:rPr>
            </w:pPr>
          </w:p>
        </w:tc>
      </w:tr>
      <w:tr w:rsidR="00417087" w:rsidRPr="00915A7C" w:rsidTr="00417087">
        <w:trPr>
          <w:trHeight w:val="591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Номер помещения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175-179, 203-205,207,363,364</w:t>
            </w:r>
          </w:p>
        </w:tc>
      </w:tr>
      <w:tr w:rsidR="00417087" w:rsidRPr="00915A7C" w:rsidTr="00417087">
        <w:trPr>
          <w:trHeight w:val="591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Основание пользования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Договор аренды объекта нежилого фонда</w:t>
            </w:r>
          </w:p>
        </w:tc>
      </w:tr>
      <w:tr w:rsidR="00417087" w:rsidRPr="00915A7C" w:rsidTr="00417087">
        <w:trPr>
          <w:trHeight w:val="591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Арендодатель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ГБУЗ Ленинградской области «Гатчинская клиническая межрайонная больница»</w:t>
            </w:r>
          </w:p>
        </w:tc>
      </w:tr>
      <w:tr w:rsidR="00417087" w:rsidRPr="00915A7C" w:rsidTr="00417087">
        <w:trPr>
          <w:trHeight w:val="591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Арендато</w:t>
            </w:r>
            <w:proofErr w:type="gramStart"/>
            <w:r w:rsidRPr="00915A7C">
              <w:t>р(</w:t>
            </w:r>
            <w:proofErr w:type="gramEnd"/>
            <w:r w:rsidRPr="00915A7C">
              <w:t>страхователь)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rPr>
                <w:rFonts w:eastAsia="Gulim"/>
              </w:rPr>
              <w:t>ФКУ «Главное бюро медико-социальной экспертизы по Ленинградской области» Минтруда России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Merge w:val="restar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t>Арендодатель</w:t>
            </w:r>
            <w:r w:rsidRPr="00915A7C">
              <w:rPr>
                <w:rFonts w:eastAsia="Gulim"/>
              </w:rPr>
              <w:t xml:space="preserve">– </w:t>
            </w:r>
            <w:proofErr w:type="gramStart"/>
            <w:r w:rsidRPr="00915A7C">
              <w:rPr>
                <w:rFonts w:eastAsia="Gulim"/>
              </w:rPr>
              <w:t xml:space="preserve">в </w:t>
            </w:r>
            <w:proofErr w:type="gramEnd"/>
            <w:r w:rsidRPr="00915A7C">
              <w:rPr>
                <w:rFonts w:eastAsia="Gulim"/>
              </w:rPr>
              <w:t>случае уничтожения объекта вследствие наступления страхового случая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Merge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t>Арендатор</w:t>
            </w:r>
            <w:r w:rsidRPr="00915A7C">
              <w:rPr>
                <w:rFonts w:eastAsia="Gulim"/>
              </w:rPr>
              <w:t xml:space="preserve"> – в случае повреждения объекта в результате наступления страхового случая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Назначение здания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rPr>
                <w:rFonts w:eastAsia="Gulim"/>
              </w:rPr>
              <w:t>Нежилое здание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Назначение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widowControl w:val="0"/>
              <w:autoSpaceDE w:val="0"/>
              <w:autoSpaceDN w:val="0"/>
              <w:adjustRightInd w:val="0"/>
              <w:ind w:left="-69" w:firstLine="709"/>
              <w:contextualSpacing/>
              <w:jc w:val="center"/>
              <w:rPr>
                <w:rFonts w:eastAsia="Gulim"/>
              </w:rPr>
            </w:pPr>
            <w:r w:rsidRPr="00915A7C">
              <w:rPr>
                <w:rFonts w:eastAsia="Gulim"/>
              </w:rPr>
              <w:t>Помещения для размещения филиалов ФКУ «Главное бюро МСЭ по Ленинградской области» Минтруда России для проведения медико-социальной экспертизы.</w:t>
            </w:r>
          </w:p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Общая площадь здания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7502,2 кв.м.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Занимаемая площадь,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232,2 кв.м.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Год постройки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1985 г.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Занимаемый этаж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4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Этажность здания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8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 xml:space="preserve">Наличие подвала, </w:t>
            </w:r>
            <w:proofErr w:type="spellStart"/>
            <w:r w:rsidRPr="00915A7C">
              <w:t>техэтажа</w:t>
            </w:r>
            <w:proofErr w:type="spellEnd"/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да</w:t>
            </w:r>
          </w:p>
        </w:tc>
      </w:tr>
      <w:tr w:rsidR="00417087" w:rsidRPr="00915A7C" w:rsidTr="00417087">
        <w:trPr>
          <w:trHeight w:val="1182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lastRenderedPageBreak/>
              <w:t>Материал конструктивных элементов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 xml:space="preserve">Бетонные стены, </w:t>
            </w:r>
            <w:proofErr w:type="gramStart"/>
            <w:r w:rsidRPr="00915A7C">
              <w:t>ж/б</w:t>
            </w:r>
            <w:proofErr w:type="gramEnd"/>
            <w:r w:rsidRPr="00915A7C">
              <w:t xml:space="preserve"> перекрытия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Инженерное обеспечение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 xml:space="preserve">отопление, водопровод, канализация, </w:t>
            </w:r>
            <w:proofErr w:type="spellStart"/>
            <w:r w:rsidRPr="00915A7C">
              <w:t>эл</w:t>
            </w:r>
            <w:proofErr w:type="spellEnd"/>
            <w:r w:rsidRPr="00915A7C">
              <w:t>. Освещение</w:t>
            </w:r>
          </w:p>
        </w:tc>
      </w:tr>
      <w:tr w:rsidR="00417087" w:rsidRPr="00915A7C" w:rsidTr="00417087">
        <w:trPr>
          <w:trHeight w:val="591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Состояние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Состояние рабочее</w:t>
            </w:r>
          </w:p>
        </w:tc>
      </w:tr>
      <w:tr w:rsidR="00417087" w:rsidRPr="00915A7C" w:rsidTr="00417087">
        <w:trPr>
          <w:trHeight w:val="591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Примерный срок капитального ремонта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2020 г.</w:t>
            </w:r>
          </w:p>
        </w:tc>
      </w:tr>
      <w:tr w:rsidR="00417087" w:rsidRPr="00915A7C" w:rsidTr="00417087">
        <w:trPr>
          <w:trHeight w:val="591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Принадлежность к памятнику архитектуры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1477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Описание прилегающей территории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территория заасфальтирована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АПС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В рабочем состоянии с выводом на ГМЦ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АСПТ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ОТС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Пост физической охраны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proofErr w:type="gramStart"/>
            <w:r w:rsidRPr="00915A7C">
              <w:t>Да  (Коммерческое охранное предприятие (ЧОП)</w:t>
            </w:r>
            <w:proofErr w:type="gramEnd"/>
          </w:p>
        </w:tc>
      </w:tr>
      <w:tr w:rsidR="00417087" w:rsidRPr="00915A7C" w:rsidTr="00417087">
        <w:trPr>
          <w:trHeight w:val="295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142"/>
            </w:pPr>
            <w:r w:rsidRPr="00915A7C">
              <w:t>Наличие первичных средств пожаротушения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Огнетушители</w:t>
            </w:r>
          </w:p>
        </w:tc>
      </w:tr>
    </w:tbl>
    <w:p w:rsidR="00417087" w:rsidRPr="00915A7C" w:rsidRDefault="00417087" w:rsidP="00417087">
      <w:pPr>
        <w:contextualSpacing/>
      </w:pPr>
    </w:p>
    <w:tbl>
      <w:tblPr>
        <w:tblStyle w:val="a5"/>
        <w:tblW w:w="5000" w:type="pct"/>
        <w:jc w:val="center"/>
        <w:tblLook w:val="04A0"/>
      </w:tblPr>
      <w:tblGrid>
        <w:gridCol w:w="3325"/>
        <w:gridCol w:w="6246"/>
      </w:tblGrid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3. Адрес</w:t>
            </w:r>
          </w:p>
        </w:tc>
        <w:tc>
          <w:tcPr>
            <w:tcW w:w="3263" w:type="pct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b/>
              </w:rPr>
            </w:pPr>
            <w:r w:rsidRPr="00915A7C">
              <w:rPr>
                <w:b/>
                <w:shd w:val="clear" w:color="auto" w:fill="FFFFFF"/>
              </w:rPr>
              <w:t xml:space="preserve">Ленинградская область, </w:t>
            </w:r>
            <w:proofErr w:type="gramStart"/>
            <w:r w:rsidRPr="00915A7C">
              <w:rPr>
                <w:b/>
                <w:shd w:val="clear" w:color="auto" w:fill="FFFFFF"/>
              </w:rPr>
              <w:t>г</w:t>
            </w:r>
            <w:proofErr w:type="gramEnd"/>
            <w:r w:rsidRPr="00915A7C">
              <w:rPr>
                <w:b/>
                <w:shd w:val="clear" w:color="auto" w:fill="FFFFFF"/>
              </w:rPr>
              <w:t>. Кириши, проспект Героев, д. 36</w:t>
            </w:r>
          </w:p>
        </w:tc>
      </w:tr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Кадастровый номер объекта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47:27:0702024:2106</w:t>
            </w:r>
          </w:p>
        </w:tc>
      </w:tr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номер помещения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69-73 подвал</w:t>
            </w:r>
          </w:p>
          <w:p w:rsidR="00417087" w:rsidRPr="00915A7C" w:rsidRDefault="00417087" w:rsidP="00417087">
            <w:pPr>
              <w:ind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110-118 1 этаж</w:t>
            </w:r>
          </w:p>
        </w:tc>
      </w:tr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Основание пользования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Договор аренды объекта нежилого фонда</w:t>
            </w:r>
          </w:p>
        </w:tc>
      </w:tr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Арендодатель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ГБУЗ Ленинградской области «</w:t>
            </w:r>
            <w:proofErr w:type="spellStart"/>
            <w:r w:rsidRPr="00915A7C">
              <w:t>Киришская</w:t>
            </w:r>
            <w:proofErr w:type="spellEnd"/>
            <w:r w:rsidRPr="00915A7C">
              <w:t xml:space="preserve"> клиническая межрайонная больница»</w:t>
            </w:r>
          </w:p>
        </w:tc>
      </w:tr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Арендато</w:t>
            </w:r>
            <w:proofErr w:type="gramStart"/>
            <w:r w:rsidRPr="00915A7C">
              <w:t>р(</w:t>
            </w:r>
            <w:proofErr w:type="gramEnd"/>
            <w:r w:rsidRPr="00915A7C">
              <w:t>страхователь)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rPr>
                <w:rFonts w:eastAsia="Gulim"/>
              </w:rPr>
              <w:t>ФКУ «Главное бюро медико-социальной экспертизы по Ленинградской области» Минтруда России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Merge w:val="restart"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t>Арендодатель</w:t>
            </w:r>
            <w:r w:rsidRPr="00915A7C">
              <w:rPr>
                <w:rFonts w:eastAsia="Gulim"/>
              </w:rPr>
              <w:t xml:space="preserve"> – в случае уничтожения объекта вследствие наступления страхового случая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Merge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t>Арендатор</w:t>
            </w:r>
            <w:r w:rsidRPr="00915A7C">
              <w:rPr>
                <w:rFonts w:eastAsia="Gulim"/>
              </w:rPr>
              <w:t xml:space="preserve"> – в случае повреждения объекта в результате наступления страхового случая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Назначение здания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widowControl w:val="0"/>
              <w:autoSpaceDE w:val="0"/>
              <w:autoSpaceDN w:val="0"/>
              <w:adjustRightInd w:val="0"/>
              <w:ind w:left="-69" w:firstLine="709"/>
              <w:contextualSpacing/>
              <w:jc w:val="center"/>
            </w:pPr>
            <w:r w:rsidRPr="00915A7C">
              <w:rPr>
                <w:rFonts w:eastAsia="Gulim"/>
              </w:rPr>
              <w:t>Нежилое здание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Назначение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widowControl w:val="0"/>
              <w:autoSpaceDE w:val="0"/>
              <w:autoSpaceDN w:val="0"/>
              <w:adjustRightInd w:val="0"/>
              <w:ind w:left="-69" w:firstLine="709"/>
              <w:contextualSpacing/>
              <w:jc w:val="center"/>
              <w:rPr>
                <w:rFonts w:eastAsia="Gulim"/>
              </w:rPr>
            </w:pPr>
            <w:r w:rsidRPr="00915A7C">
              <w:rPr>
                <w:rFonts w:eastAsia="Gulim"/>
              </w:rPr>
              <w:t xml:space="preserve">Помещения для размещения филиалов ФКУ «Главное бюро МСЭ по Ленинградской области» Минтруда России по </w:t>
            </w:r>
            <w:r w:rsidRPr="00915A7C">
              <w:rPr>
                <w:rFonts w:eastAsia="Gulim"/>
              </w:rPr>
              <w:lastRenderedPageBreak/>
              <w:t>проведению медико-социальной экспертизы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lastRenderedPageBreak/>
              <w:t>Общая площадь здания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8230,6 кв.м.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Занимаемая площадь,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126,6</w:t>
            </w:r>
          </w:p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Год постройки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2011 г.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Занимаемый этаж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 и подвал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>Этажность здания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5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426" w:hanging="142"/>
            </w:pPr>
            <w:r w:rsidRPr="00915A7C">
              <w:t xml:space="preserve">Наличие подвала, </w:t>
            </w:r>
            <w:proofErr w:type="spellStart"/>
            <w:r w:rsidRPr="00915A7C">
              <w:t>техэтажа</w:t>
            </w:r>
            <w:proofErr w:type="spellEnd"/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да</w:t>
            </w:r>
          </w:p>
        </w:tc>
      </w:tr>
      <w:tr w:rsidR="00417087" w:rsidRPr="00915A7C" w:rsidTr="00417087">
        <w:trPr>
          <w:trHeight w:val="1206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Материал конструктивных элементов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Стены каменные кирпичные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Инженерное обеспечение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 xml:space="preserve">отопление, водопровод, канализация, </w:t>
            </w:r>
            <w:proofErr w:type="spellStart"/>
            <w:r w:rsidRPr="00915A7C">
              <w:t>эл</w:t>
            </w:r>
            <w:proofErr w:type="spellEnd"/>
            <w:r w:rsidRPr="00915A7C">
              <w:t>. Освещение</w:t>
            </w:r>
          </w:p>
        </w:tc>
      </w:tr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Состояние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Состояние рабочее</w:t>
            </w:r>
          </w:p>
        </w:tc>
      </w:tr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Примерный срок капитального ремонта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Не проводился</w:t>
            </w:r>
          </w:p>
        </w:tc>
      </w:tr>
      <w:tr w:rsidR="00417087" w:rsidRPr="00915A7C" w:rsidTr="00417087">
        <w:trPr>
          <w:trHeight w:val="603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Принадлежность к памятнику архитектуры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718"/>
          <w:jc w:val="center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Описание прилегающей территории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территория заасфальтирована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АПС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В рабочем состоянии с выводом на ГМЦ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АСПТ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ОТС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Пост физической охраны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Да (Коммерческое охранное предприятие (ЧОП))</w:t>
            </w:r>
          </w:p>
        </w:tc>
      </w:tr>
      <w:tr w:rsidR="00417087" w:rsidRPr="00915A7C" w:rsidTr="00417087">
        <w:trPr>
          <w:trHeight w:val="301"/>
          <w:jc w:val="center"/>
        </w:trPr>
        <w:tc>
          <w:tcPr>
            <w:tcW w:w="1737" w:type="pct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Наличие первичных средств пожаротушения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Огнетушители, пожарные шкафы</w:t>
            </w:r>
          </w:p>
        </w:tc>
      </w:tr>
    </w:tbl>
    <w:p w:rsidR="00417087" w:rsidRPr="00915A7C" w:rsidRDefault="00417087" w:rsidP="00417087">
      <w:pPr>
        <w:contextualSpacing/>
      </w:pPr>
    </w:p>
    <w:tbl>
      <w:tblPr>
        <w:tblStyle w:val="a5"/>
        <w:tblW w:w="5000" w:type="pct"/>
        <w:tblLook w:val="04A0"/>
      </w:tblPr>
      <w:tblGrid>
        <w:gridCol w:w="3325"/>
        <w:gridCol w:w="6246"/>
      </w:tblGrid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contextualSpacing/>
            </w:pPr>
            <w:r w:rsidRPr="00915A7C">
              <w:t>4.   Адрес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b/>
              </w:rPr>
            </w:pPr>
            <w:r w:rsidRPr="00915A7C">
              <w:rPr>
                <w:b/>
              </w:rPr>
              <w:t xml:space="preserve">Ленинградская область, </w:t>
            </w:r>
            <w:proofErr w:type="gramStart"/>
            <w:r w:rsidRPr="00915A7C">
              <w:rPr>
                <w:b/>
              </w:rPr>
              <w:t>г</w:t>
            </w:r>
            <w:proofErr w:type="gramEnd"/>
            <w:r w:rsidRPr="00915A7C">
              <w:rPr>
                <w:b/>
              </w:rPr>
              <w:t>. Лодейное Поле ул. Гагарина д.1 корп.13</w:t>
            </w:r>
          </w:p>
        </w:tc>
      </w:tr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Кадастровый номер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47:06:0102003:484</w:t>
            </w:r>
          </w:p>
        </w:tc>
      </w:tr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Номер помещения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48,49,121-130</w:t>
            </w:r>
          </w:p>
        </w:tc>
      </w:tr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Основание пользования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Контракт аренды нежилых помещений, находящихся в муниципальной собственности</w:t>
            </w:r>
          </w:p>
        </w:tc>
      </w:tr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Арендодатель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 xml:space="preserve">Муниципальное казенное учреждение «Сервисный центр </w:t>
            </w:r>
            <w:proofErr w:type="spellStart"/>
            <w:r w:rsidRPr="00915A7C">
              <w:t>Лодейнопольского</w:t>
            </w:r>
            <w:proofErr w:type="spellEnd"/>
            <w:r w:rsidRPr="00915A7C">
              <w:t xml:space="preserve"> муниципального района»</w:t>
            </w:r>
          </w:p>
        </w:tc>
      </w:tr>
      <w:tr w:rsidR="00417087" w:rsidRPr="00915A7C" w:rsidTr="00417087">
        <w:trPr>
          <w:trHeight w:val="743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Арендатор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ФКУ «ГБ МСЭ по Ленинградской области Минтруда России</w:t>
            </w:r>
          </w:p>
        </w:tc>
      </w:tr>
      <w:tr w:rsidR="00417087" w:rsidRPr="00915A7C" w:rsidTr="00417087">
        <w:trPr>
          <w:trHeight w:val="83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proofErr w:type="spellStart"/>
            <w:r w:rsidRPr="00915A7C">
              <w:rPr>
                <w:rFonts w:eastAsia="Gulim"/>
              </w:rPr>
              <w:t>Арендодатель-в</w:t>
            </w:r>
            <w:proofErr w:type="spellEnd"/>
            <w:r w:rsidRPr="00915A7C">
              <w:rPr>
                <w:rFonts w:eastAsia="Gulim"/>
              </w:rPr>
              <w:t xml:space="preserve"> </w:t>
            </w:r>
            <w:proofErr w:type="gramStart"/>
            <w:r w:rsidRPr="00915A7C">
              <w:rPr>
                <w:rFonts w:eastAsia="Gulim"/>
              </w:rPr>
              <w:t>случае</w:t>
            </w:r>
            <w:proofErr w:type="gramEnd"/>
            <w:r w:rsidRPr="00915A7C">
              <w:rPr>
                <w:rFonts w:eastAsia="Gulim"/>
              </w:rPr>
              <w:t xml:space="preserve"> уничтожения объекта</w:t>
            </w:r>
          </w:p>
        </w:tc>
      </w:tr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proofErr w:type="spellStart"/>
            <w:r w:rsidRPr="00915A7C">
              <w:lastRenderedPageBreak/>
              <w:t>Выгодоприобретатель</w:t>
            </w:r>
            <w:proofErr w:type="spellEnd"/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rPr>
                <w:rFonts w:eastAsia="Gulim"/>
              </w:rPr>
              <w:t>Ссудополучател</w:t>
            </w:r>
            <w:proofErr w:type="gramStart"/>
            <w:r w:rsidRPr="00915A7C">
              <w:rPr>
                <w:rFonts w:eastAsia="Gulim"/>
              </w:rPr>
              <w:t>ь-</w:t>
            </w:r>
            <w:proofErr w:type="gramEnd"/>
            <w:r w:rsidRPr="00915A7C">
              <w:rPr>
                <w:rFonts w:eastAsia="Gulim"/>
              </w:rPr>
              <w:t xml:space="preserve"> случае повреждения объекта в результате наступления страхового случая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Назначение здания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Нежилое здание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Общая площадь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1467,9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Занимаемая площадь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126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Занимаемый этаж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 и 2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Этажность здания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3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 xml:space="preserve">Наличие подвала и </w:t>
            </w:r>
            <w:proofErr w:type="spellStart"/>
            <w:r w:rsidRPr="00915A7C">
              <w:t>техэтажа</w:t>
            </w:r>
            <w:proofErr w:type="spellEnd"/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Материал конструктивных элементов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Стены кирпичные, перекрытия</w:t>
            </w:r>
            <w:proofErr w:type="gramStart"/>
            <w:r w:rsidRPr="00915A7C">
              <w:t xml:space="preserve"> Ж</w:t>
            </w:r>
            <w:proofErr w:type="gramEnd"/>
            <w:r w:rsidRPr="00915A7C">
              <w:t>/б плита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Инженерное обеспечение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 xml:space="preserve">Отопление, водоснабжение, канализация, </w:t>
            </w:r>
            <w:proofErr w:type="spellStart"/>
            <w:r w:rsidRPr="00915A7C">
              <w:t>эл</w:t>
            </w:r>
            <w:proofErr w:type="spellEnd"/>
            <w:r w:rsidRPr="00915A7C">
              <w:t>. энергия</w:t>
            </w:r>
          </w:p>
        </w:tc>
      </w:tr>
      <w:tr w:rsidR="00417087" w:rsidRPr="00915A7C" w:rsidTr="00417087">
        <w:trPr>
          <w:trHeight w:val="346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Состояние помещения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рабочее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Год постройки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1994</w:t>
            </w:r>
          </w:p>
        </w:tc>
      </w:tr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Примерный срок капитального ремонта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 данных</w:t>
            </w:r>
          </w:p>
        </w:tc>
      </w:tr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Принадлежность к памятнику архитектуры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28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Описание прилегающей территории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Территория заасфальтирована</w:t>
            </w:r>
          </w:p>
        </w:tc>
      </w:tr>
      <w:tr w:rsidR="00417087" w:rsidRPr="00915A7C" w:rsidTr="00417087">
        <w:trPr>
          <w:trHeight w:val="242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АПС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В рабочем состоянии с выводом на ГМП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АСПТ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ОТС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144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Пост физической охраны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665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Наличие первичных средств пожаротушения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Огнетушители</w:t>
            </w:r>
          </w:p>
        </w:tc>
      </w:tr>
    </w:tbl>
    <w:p w:rsidR="00417087" w:rsidRPr="00915A7C" w:rsidRDefault="00417087" w:rsidP="00417087">
      <w:pPr>
        <w:contextualSpacing/>
      </w:pPr>
    </w:p>
    <w:tbl>
      <w:tblPr>
        <w:tblStyle w:val="a5"/>
        <w:tblW w:w="5000" w:type="pct"/>
        <w:tblLook w:val="04A0"/>
      </w:tblPr>
      <w:tblGrid>
        <w:gridCol w:w="3325"/>
        <w:gridCol w:w="6246"/>
      </w:tblGrid>
      <w:tr w:rsidR="00417087" w:rsidRPr="00915A7C" w:rsidTr="00417087">
        <w:trPr>
          <w:trHeight w:val="598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426" w:hanging="426"/>
              <w:jc w:val="center"/>
            </w:pPr>
            <w:r w:rsidRPr="00915A7C">
              <w:t>5. Адрес</w:t>
            </w:r>
          </w:p>
        </w:tc>
        <w:tc>
          <w:tcPr>
            <w:tcW w:w="3263" w:type="pct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b/>
              </w:rPr>
            </w:pPr>
            <w:r w:rsidRPr="00915A7C">
              <w:rPr>
                <w:b/>
                <w:shd w:val="clear" w:color="auto" w:fill="FFFFFF"/>
              </w:rPr>
              <w:t>Северо-Западный федеральный округ</w:t>
            </w:r>
            <w:r w:rsidRPr="00915A7C">
              <w:rPr>
                <w:b/>
              </w:rPr>
              <w:t xml:space="preserve"> Ленинградская область, </w:t>
            </w:r>
            <w:proofErr w:type="gramStart"/>
            <w:r w:rsidRPr="00915A7C">
              <w:rPr>
                <w:b/>
              </w:rPr>
              <w:t>г</w:t>
            </w:r>
            <w:proofErr w:type="gramEnd"/>
            <w:r w:rsidRPr="00915A7C">
              <w:rPr>
                <w:b/>
              </w:rPr>
              <w:t>. Приозерск, ул. Калинина д.35</w:t>
            </w:r>
          </w:p>
        </w:tc>
      </w:tr>
      <w:tr w:rsidR="00417087" w:rsidRPr="00915A7C" w:rsidTr="00417087">
        <w:trPr>
          <w:trHeight w:val="48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Кадастровый номер объекта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tabs>
                <w:tab w:val="left" w:pos="2055"/>
              </w:tabs>
              <w:ind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47:03:0301008:127</w:t>
            </w:r>
          </w:p>
        </w:tc>
      </w:tr>
      <w:tr w:rsidR="00417087" w:rsidRPr="00915A7C" w:rsidTr="00417087">
        <w:trPr>
          <w:trHeight w:val="45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Номер помещения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35-40</w:t>
            </w:r>
          </w:p>
        </w:tc>
      </w:tr>
      <w:tr w:rsidR="00417087" w:rsidRPr="00915A7C" w:rsidTr="00417087">
        <w:trPr>
          <w:trHeight w:val="59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Основание пользования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Контракт аренды объекта нежилого фонда</w:t>
            </w:r>
          </w:p>
        </w:tc>
      </w:tr>
      <w:tr w:rsidR="00417087" w:rsidRPr="00915A7C" w:rsidTr="00417087">
        <w:trPr>
          <w:trHeight w:val="59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Владелец/</w:t>
            </w: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rPr>
                <w:rFonts w:eastAsia="Gulim"/>
              </w:rPr>
              <w:t>ГБУЗ Ленинградской области «</w:t>
            </w:r>
            <w:proofErr w:type="spellStart"/>
            <w:r w:rsidRPr="00915A7C">
              <w:rPr>
                <w:rFonts w:eastAsia="Gulim"/>
              </w:rPr>
              <w:t>Приозерская</w:t>
            </w:r>
            <w:proofErr w:type="spellEnd"/>
            <w:r w:rsidRPr="00915A7C">
              <w:rPr>
                <w:rFonts w:eastAsia="Gulim"/>
              </w:rPr>
              <w:t xml:space="preserve"> межрайонная больница»</w:t>
            </w:r>
          </w:p>
        </w:tc>
      </w:tr>
      <w:tr w:rsidR="00417087" w:rsidRPr="00915A7C" w:rsidTr="00417087">
        <w:trPr>
          <w:trHeight w:val="59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lastRenderedPageBreak/>
              <w:t>Страхователь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rPr>
                <w:rFonts w:eastAsia="Gulim"/>
              </w:rPr>
              <w:t>ФКУ «Главное бюро медико-социальной экспертизы по Ленинградской области» Минтруда России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Назначение здания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Здание нежилое</w:t>
            </w:r>
          </w:p>
        </w:tc>
      </w:tr>
      <w:tr w:rsidR="00417087" w:rsidRPr="00915A7C" w:rsidTr="00417087">
        <w:trPr>
          <w:trHeight w:val="874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Назначение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widowControl w:val="0"/>
              <w:autoSpaceDE w:val="0"/>
              <w:autoSpaceDN w:val="0"/>
              <w:adjustRightInd w:val="0"/>
              <w:ind w:left="-69" w:firstLine="709"/>
              <w:contextualSpacing/>
              <w:jc w:val="center"/>
              <w:rPr>
                <w:rFonts w:eastAsia="Gulim"/>
              </w:rPr>
            </w:pPr>
            <w:r w:rsidRPr="00915A7C">
              <w:rPr>
                <w:rFonts w:eastAsia="Gulim"/>
              </w:rPr>
              <w:t>Помещения для размещения филиалов ФКУ «Главное бюро МСЭ по Ленинградской области» Минтруда России по проведению медико-социальной экспертизы</w:t>
            </w:r>
          </w:p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Общая площадь здания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3047,4,0 кв.м.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Занимаемая площадь,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100,2 кв.м.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Год постройки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1979 г.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Занимаемый этаж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Этажность здания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4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 xml:space="preserve">Наличие подвала, </w:t>
            </w:r>
            <w:proofErr w:type="spellStart"/>
            <w:r w:rsidRPr="00915A7C">
              <w:t>техэтажа</w:t>
            </w:r>
            <w:proofErr w:type="spellEnd"/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да</w:t>
            </w:r>
          </w:p>
        </w:tc>
      </w:tr>
      <w:tr w:rsidR="00417087" w:rsidRPr="00915A7C" w:rsidTr="00417087">
        <w:trPr>
          <w:trHeight w:val="547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Материал конструктивных элементов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 xml:space="preserve">Кирпичные стены, </w:t>
            </w:r>
            <w:proofErr w:type="gramStart"/>
            <w:r w:rsidRPr="00915A7C">
              <w:t>ж/б</w:t>
            </w:r>
            <w:proofErr w:type="gramEnd"/>
            <w:r w:rsidRPr="00915A7C">
              <w:t xml:space="preserve"> перекрытия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Инженерное обеспечение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 xml:space="preserve">отопление, водопровод, канализация, </w:t>
            </w:r>
            <w:proofErr w:type="spellStart"/>
            <w:r w:rsidRPr="00915A7C">
              <w:t>эл</w:t>
            </w:r>
            <w:proofErr w:type="spellEnd"/>
            <w:r w:rsidRPr="00915A7C">
              <w:t>. Освещение</w:t>
            </w:r>
          </w:p>
        </w:tc>
      </w:tr>
      <w:tr w:rsidR="00417087" w:rsidRPr="00915A7C" w:rsidTr="00417087">
        <w:trPr>
          <w:trHeight w:val="326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Состояние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Состояние рабочее</w:t>
            </w:r>
          </w:p>
        </w:tc>
      </w:tr>
      <w:tr w:rsidR="00417087" w:rsidRPr="00915A7C" w:rsidTr="00417087">
        <w:trPr>
          <w:trHeight w:val="598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Примерный срок капитального ремонта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 проводился</w:t>
            </w:r>
          </w:p>
        </w:tc>
      </w:tr>
      <w:tr w:rsidR="00417087" w:rsidRPr="00915A7C" w:rsidTr="00417087">
        <w:trPr>
          <w:trHeight w:val="598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  <w:jc w:val="center"/>
            </w:pPr>
            <w:r w:rsidRPr="00915A7C">
              <w:t>Принадлежность к памятнику архитектуры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1495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Описание прилегающей территории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территория заасфальтирована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АПС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В рабочем состоянии с выводом на ГМЦ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АСПТ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ОТС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Пост физической охраны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9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tabs>
                <w:tab w:val="left" w:pos="284"/>
                <w:tab w:val="left" w:pos="851"/>
              </w:tabs>
              <w:ind w:left="284" w:hanging="284"/>
            </w:pPr>
            <w:r w:rsidRPr="00915A7C">
              <w:t>Наличие первичных средств пожаротушения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Огнетушители</w:t>
            </w:r>
          </w:p>
        </w:tc>
      </w:tr>
    </w:tbl>
    <w:p w:rsidR="00417087" w:rsidRPr="00915A7C" w:rsidRDefault="00417087" w:rsidP="00417087">
      <w:pPr>
        <w:contextualSpacing/>
      </w:pPr>
    </w:p>
    <w:tbl>
      <w:tblPr>
        <w:tblStyle w:val="a5"/>
        <w:tblW w:w="9923" w:type="dxa"/>
        <w:tblInd w:w="-34" w:type="dxa"/>
        <w:tblLook w:val="04A0"/>
      </w:tblPr>
      <w:tblGrid>
        <w:gridCol w:w="3544"/>
        <w:gridCol w:w="6379"/>
      </w:tblGrid>
      <w:tr w:rsidR="00417087" w:rsidRPr="00915A7C" w:rsidTr="00417087">
        <w:trPr>
          <w:trHeight w:val="56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6. Адрес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b/>
              </w:rPr>
            </w:pPr>
            <w:r w:rsidRPr="00915A7C">
              <w:rPr>
                <w:b/>
                <w:shd w:val="clear" w:color="auto" w:fill="FFFFFF"/>
              </w:rPr>
              <w:t>Северо-Западный федеральный округ</w:t>
            </w:r>
            <w:r w:rsidRPr="00915A7C">
              <w:rPr>
                <w:b/>
              </w:rPr>
              <w:t xml:space="preserve"> Ленинградская область, </w:t>
            </w:r>
            <w:proofErr w:type="gramStart"/>
            <w:r w:rsidRPr="00915A7C">
              <w:rPr>
                <w:b/>
              </w:rPr>
              <w:t>г</w:t>
            </w:r>
            <w:proofErr w:type="gramEnd"/>
            <w:r w:rsidRPr="00915A7C">
              <w:rPr>
                <w:b/>
              </w:rPr>
              <w:t xml:space="preserve">. Выборг, </w:t>
            </w:r>
            <w:proofErr w:type="spellStart"/>
            <w:r w:rsidRPr="00915A7C">
              <w:rPr>
                <w:b/>
              </w:rPr>
              <w:t>пр-т</w:t>
            </w:r>
            <w:proofErr w:type="spellEnd"/>
            <w:r w:rsidRPr="00915A7C">
              <w:rPr>
                <w:b/>
              </w:rPr>
              <w:t>. Суворова, д.13</w:t>
            </w:r>
          </w:p>
        </w:tc>
      </w:tr>
      <w:tr w:rsidR="00417087" w:rsidRPr="00915A7C" w:rsidTr="00417087">
        <w:trPr>
          <w:trHeight w:val="56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lastRenderedPageBreak/>
              <w:t>Кадастровый номер объекта</w:t>
            </w: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47:25:012016:153</w:t>
            </w:r>
          </w:p>
        </w:tc>
      </w:tr>
      <w:tr w:rsidR="00417087" w:rsidRPr="00915A7C" w:rsidTr="00417087">
        <w:trPr>
          <w:trHeight w:val="56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номер помещения</w:t>
            </w: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Без номера</w:t>
            </w:r>
          </w:p>
        </w:tc>
      </w:tr>
      <w:tr w:rsidR="00417087" w:rsidRPr="00915A7C" w:rsidTr="00417087">
        <w:trPr>
          <w:trHeight w:val="56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Основание пользования</w:t>
            </w:r>
          </w:p>
        </w:tc>
        <w:tc>
          <w:tcPr>
            <w:tcW w:w="6379" w:type="dxa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Договор безвозмездного пользования</w:t>
            </w:r>
          </w:p>
        </w:tc>
      </w:tr>
      <w:tr w:rsidR="00417087" w:rsidRPr="00915A7C" w:rsidTr="00417087">
        <w:trPr>
          <w:trHeight w:val="56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Ссудодатель</w:t>
            </w: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7" w:firstLine="709"/>
              <w:contextualSpacing/>
              <w:jc w:val="center"/>
            </w:pPr>
            <w:r w:rsidRPr="00915A7C">
              <w:t>МО «Город Выборг» Выборгского района Ленинградской области</w:t>
            </w:r>
          </w:p>
        </w:tc>
      </w:tr>
      <w:tr w:rsidR="00417087" w:rsidRPr="00915A7C" w:rsidTr="00417087">
        <w:trPr>
          <w:trHeight w:val="56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Ссудополучатель (страхователь)</w:t>
            </w: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7" w:firstLine="709"/>
              <w:contextualSpacing/>
              <w:jc w:val="center"/>
            </w:pPr>
            <w:r w:rsidRPr="00915A7C">
              <w:rPr>
                <w:rFonts w:eastAsia="Gulim"/>
              </w:rPr>
              <w:t>ФКУ «Главное бюро медико-социальной экспертизы по Ленинградской области» Минтруда России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Merge w:val="restart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t>Ссудодатель</w:t>
            </w:r>
            <w:r w:rsidRPr="00915A7C">
              <w:rPr>
                <w:rFonts w:eastAsia="Gulim"/>
              </w:rPr>
              <w:t xml:space="preserve"> – в случае уничтожения объекта вследствие наступления страхового случая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Merge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  <w:rPr>
                <w:rFonts w:eastAsia="Gulim"/>
              </w:rPr>
            </w:pPr>
            <w:r w:rsidRPr="00915A7C">
              <w:t>Ссудополучатель</w:t>
            </w:r>
            <w:r w:rsidRPr="00915A7C">
              <w:rPr>
                <w:rFonts w:eastAsia="Gulim"/>
              </w:rPr>
              <w:t xml:space="preserve"> – в случае повреждения объекта в результате наступления страхового случая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Назначение здания</w:t>
            </w: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rPr>
                <w:rFonts w:eastAsia="Gulim"/>
              </w:rPr>
              <w:t>Нежилое здание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Назначение помещения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widowControl w:val="0"/>
              <w:autoSpaceDE w:val="0"/>
              <w:autoSpaceDN w:val="0"/>
              <w:adjustRightInd w:val="0"/>
              <w:ind w:left="-69" w:firstLine="709"/>
              <w:contextualSpacing/>
              <w:jc w:val="center"/>
              <w:rPr>
                <w:rFonts w:eastAsia="Gulim"/>
              </w:rPr>
            </w:pPr>
            <w:r w:rsidRPr="00915A7C">
              <w:rPr>
                <w:rFonts w:eastAsia="Gulim"/>
              </w:rPr>
              <w:t>Помещение для хранения транспорта учреждения</w:t>
            </w:r>
          </w:p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Общая площадь здания кв.м.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29,4 кв.м.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Занимаемая площадь, кв.м.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29,4 кв.м.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Год постройки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1936 г.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Занимаемый этаж</w:t>
            </w: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1 (гараж)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Этажность здания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5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Наличие подвала, тех. этажа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882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Материал конструктивных элементов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Несущие и ненесущие стены из камня (бетон, кирпич),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Инженерное обеспечение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отопление</w:t>
            </w:r>
          </w:p>
        </w:tc>
      </w:tr>
      <w:tr w:rsidR="00417087" w:rsidRPr="00915A7C" w:rsidTr="00417087">
        <w:trPr>
          <w:trHeight w:val="560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Состояние помещения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Состояние рабочее</w:t>
            </w:r>
          </w:p>
        </w:tc>
      </w:tr>
      <w:tr w:rsidR="00417087" w:rsidRPr="00915A7C" w:rsidTr="00417087">
        <w:trPr>
          <w:trHeight w:val="56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Примерный срок капитального ремонта</w:t>
            </w: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 данных</w:t>
            </w:r>
          </w:p>
        </w:tc>
      </w:tr>
      <w:tr w:rsidR="00417087" w:rsidRPr="00915A7C" w:rsidTr="00417087">
        <w:trPr>
          <w:trHeight w:val="438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Принадлежность к памятнику архитектуры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405"/>
        </w:trPr>
        <w:tc>
          <w:tcPr>
            <w:tcW w:w="3544" w:type="dxa"/>
            <w:vAlign w:val="center"/>
            <w:hideMark/>
          </w:tcPr>
          <w:p w:rsidR="00417087" w:rsidRPr="00915A7C" w:rsidRDefault="00417087" w:rsidP="00417087">
            <w:pPr>
              <w:contextualSpacing/>
            </w:pPr>
            <w:r w:rsidRPr="00915A7C">
              <w:t>Описание прилегающей территории</w:t>
            </w:r>
          </w:p>
        </w:tc>
        <w:tc>
          <w:tcPr>
            <w:tcW w:w="6379" w:type="dxa"/>
            <w:vAlign w:val="center"/>
            <w:hideMark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территория заасфальтирована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  <w:vAlign w:val="center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АПС</w:t>
            </w:r>
          </w:p>
        </w:tc>
        <w:tc>
          <w:tcPr>
            <w:tcW w:w="6379" w:type="dxa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АСПТ</w:t>
            </w:r>
          </w:p>
        </w:tc>
        <w:tc>
          <w:tcPr>
            <w:tcW w:w="6379" w:type="dxa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t>ОТС</w:t>
            </w:r>
          </w:p>
        </w:tc>
        <w:tc>
          <w:tcPr>
            <w:tcW w:w="6379" w:type="dxa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80"/>
        </w:trPr>
        <w:tc>
          <w:tcPr>
            <w:tcW w:w="3544" w:type="dxa"/>
          </w:tcPr>
          <w:p w:rsidR="00417087" w:rsidRPr="00915A7C" w:rsidRDefault="00417087" w:rsidP="00417087">
            <w:pPr>
              <w:pStyle w:val="a3"/>
              <w:ind w:left="176"/>
            </w:pPr>
          </w:p>
          <w:p w:rsidR="00417087" w:rsidRPr="00915A7C" w:rsidRDefault="00417087" w:rsidP="00417087">
            <w:pPr>
              <w:pStyle w:val="a3"/>
              <w:ind w:left="176"/>
            </w:pPr>
            <w:r w:rsidRPr="00915A7C">
              <w:lastRenderedPageBreak/>
              <w:t>Пост физической охраны</w:t>
            </w:r>
          </w:p>
        </w:tc>
        <w:tc>
          <w:tcPr>
            <w:tcW w:w="6379" w:type="dxa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lastRenderedPageBreak/>
              <w:t>отсутствует</w:t>
            </w:r>
          </w:p>
        </w:tc>
      </w:tr>
      <w:tr w:rsidR="00417087" w:rsidRPr="00915A7C" w:rsidTr="00417087">
        <w:trPr>
          <w:trHeight w:val="397"/>
        </w:trPr>
        <w:tc>
          <w:tcPr>
            <w:tcW w:w="3544" w:type="dxa"/>
          </w:tcPr>
          <w:p w:rsidR="00417087" w:rsidRPr="00915A7C" w:rsidRDefault="00417087" w:rsidP="00417087">
            <w:pPr>
              <w:pStyle w:val="a3"/>
              <w:ind w:left="176"/>
            </w:pPr>
            <w:r w:rsidRPr="00915A7C">
              <w:lastRenderedPageBreak/>
              <w:t>Наличие первичных средств пожаротушения</w:t>
            </w:r>
          </w:p>
        </w:tc>
        <w:tc>
          <w:tcPr>
            <w:tcW w:w="6379" w:type="dxa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Огнетушители</w:t>
            </w:r>
          </w:p>
        </w:tc>
      </w:tr>
    </w:tbl>
    <w:p w:rsidR="00417087" w:rsidRPr="00915A7C" w:rsidRDefault="00417087" w:rsidP="00417087">
      <w:pPr>
        <w:ind w:firstLine="709"/>
        <w:contextualSpacing/>
        <w:jc w:val="center"/>
      </w:pPr>
    </w:p>
    <w:tbl>
      <w:tblPr>
        <w:tblStyle w:val="a5"/>
        <w:tblW w:w="5000" w:type="pct"/>
        <w:tblLook w:val="04A0"/>
      </w:tblPr>
      <w:tblGrid>
        <w:gridCol w:w="3325"/>
        <w:gridCol w:w="6246"/>
      </w:tblGrid>
      <w:tr w:rsidR="00417087" w:rsidRPr="00915A7C" w:rsidTr="00417087">
        <w:trPr>
          <w:trHeight w:val="584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7. Адрес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  <w:rPr>
                <w:b/>
              </w:rPr>
            </w:pPr>
            <w:r w:rsidRPr="00915A7C">
              <w:rPr>
                <w:b/>
                <w:shd w:val="clear" w:color="auto" w:fill="FFFFFF"/>
              </w:rPr>
              <w:t>Северо-Западный федеральный округ</w:t>
            </w:r>
            <w:r w:rsidRPr="00915A7C">
              <w:rPr>
                <w:b/>
              </w:rPr>
              <w:t xml:space="preserve"> Ленинградская область, </w:t>
            </w:r>
            <w:proofErr w:type="gramStart"/>
            <w:r w:rsidRPr="00915A7C">
              <w:rPr>
                <w:b/>
              </w:rPr>
              <w:t>г</w:t>
            </w:r>
            <w:proofErr w:type="gramEnd"/>
            <w:r w:rsidRPr="00915A7C">
              <w:rPr>
                <w:b/>
              </w:rPr>
              <w:t>. Гатчина, Госпитальный пер. 13а</w:t>
            </w:r>
          </w:p>
        </w:tc>
      </w:tr>
      <w:tr w:rsidR="00417087" w:rsidRPr="00915A7C" w:rsidTr="00417087">
        <w:trPr>
          <w:trHeight w:val="58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Кадастровый номер объекта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47:25:0102016:153</w:t>
            </w:r>
          </w:p>
        </w:tc>
      </w:tr>
      <w:tr w:rsidR="00417087" w:rsidRPr="00915A7C" w:rsidTr="00417087">
        <w:trPr>
          <w:trHeight w:val="415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Номер помещения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№8</w:t>
            </w:r>
          </w:p>
        </w:tc>
      </w:tr>
      <w:tr w:rsidR="00417087" w:rsidRPr="00915A7C" w:rsidTr="00417087">
        <w:trPr>
          <w:trHeight w:val="58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Основание пользования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Договор безвозмездного пользования муниципальным имуществом</w:t>
            </w:r>
          </w:p>
        </w:tc>
      </w:tr>
      <w:tr w:rsidR="00417087" w:rsidRPr="00915A7C" w:rsidTr="00417087">
        <w:trPr>
          <w:trHeight w:val="58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Ссудодатель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МО «Город Гатчина» Гатчинского муниципального района</w:t>
            </w:r>
          </w:p>
        </w:tc>
      </w:tr>
      <w:tr w:rsidR="00417087" w:rsidRPr="00915A7C" w:rsidTr="00417087">
        <w:trPr>
          <w:trHeight w:val="58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Ссудополучатель (страхователь)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rPr>
                <w:rFonts w:eastAsia="Gulim"/>
              </w:rPr>
              <w:t>ФКУ «Главное бюро медико-социальной экспертизы по Ленинградской области» Минтруда России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Merge w:val="restar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  <w:rPr>
                <w:rFonts w:eastAsia="Gulim"/>
              </w:rPr>
            </w:pPr>
            <w:r w:rsidRPr="00915A7C">
              <w:t>Ссудодатель</w:t>
            </w:r>
            <w:r w:rsidRPr="00915A7C">
              <w:rPr>
                <w:rFonts w:eastAsia="Gulim"/>
              </w:rPr>
              <w:t xml:space="preserve"> – в случае уничтожения объекта вследствие наступления страхового случая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Merge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  <w:rPr>
                <w:rFonts w:eastAsia="Gulim"/>
              </w:rPr>
            </w:pPr>
            <w:r w:rsidRPr="00915A7C">
              <w:t>Ссудополучатель</w:t>
            </w:r>
            <w:r w:rsidRPr="00915A7C">
              <w:rPr>
                <w:rFonts w:eastAsia="Gulim"/>
              </w:rPr>
              <w:t xml:space="preserve"> – в случае повреждения объекта в результате наступления страхового случая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Назначение здания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Нежилое здание</w:t>
            </w:r>
          </w:p>
        </w:tc>
      </w:tr>
      <w:tr w:rsidR="00417087" w:rsidRPr="00915A7C" w:rsidTr="00417087">
        <w:trPr>
          <w:trHeight w:val="497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Назначение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widowControl w:val="0"/>
              <w:autoSpaceDE w:val="0"/>
              <w:autoSpaceDN w:val="0"/>
              <w:adjustRightInd w:val="0"/>
              <w:ind w:left="18" w:firstLine="709"/>
              <w:contextualSpacing/>
              <w:jc w:val="center"/>
              <w:rPr>
                <w:rFonts w:eastAsia="Gulim"/>
              </w:rPr>
            </w:pPr>
            <w:r w:rsidRPr="00915A7C">
              <w:rPr>
                <w:rFonts w:eastAsia="Gulim"/>
              </w:rPr>
              <w:t>Помещения для хранения транспортного средства учреждения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Общая площадь здания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  <w:rPr>
                <w:lang w:val="en-US"/>
              </w:rPr>
            </w:pPr>
            <w:r w:rsidRPr="00915A7C">
              <w:t>30,3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Занимаемая площадь,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30,3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Занимаемый этаж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1 (гараж)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Этажность здания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1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Наличие подвала, тех. этажа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487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Материал конструктивных элементов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(бетон, кирпич),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Инженерное обеспечение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отопление</w:t>
            </w:r>
          </w:p>
        </w:tc>
      </w:tr>
      <w:tr w:rsidR="00417087" w:rsidRPr="00915A7C" w:rsidTr="00417087">
        <w:trPr>
          <w:trHeight w:val="584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Состояние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Состояние рабочее</w:t>
            </w:r>
          </w:p>
        </w:tc>
      </w:tr>
      <w:tr w:rsidR="00417087" w:rsidRPr="00915A7C" w:rsidTr="00417087">
        <w:trPr>
          <w:trHeight w:val="584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Примерный срок капитального ремонта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Не проводился</w:t>
            </w:r>
          </w:p>
        </w:tc>
      </w:tr>
      <w:tr w:rsidR="00417087" w:rsidRPr="00915A7C" w:rsidTr="00417087">
        <w:trPr>
          <w:trHeight w:val="584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Принадлежность к памятнику архитектуры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471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Описание прилегающей территории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территория заасфальтирована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lastRenderedPageBreak/>
              <w:t>АПС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АСПТ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ОТС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Пост физической охраны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Да (Коммерческое охранное предприятие (ЧОП))</w:t>
            </w:r>
          </w:p>
        </w:tc>
      </w:tr>
      <w:tr w:rsidR="00417087" w:rsidRPr="00915A7C" w:rsidTr="00417087">
        <w:trPr>
          <w:trHeight w:val="292"/>
        </w:trPr>
        <w:tc>
          <w:tcPr>
            <w:tcW w:w="1737" w:type="pct"/>
          </w:tcPr>
          <w:p w:rsidR="00417087" w:rsidRPr="00915A7C" w:rsidRDefault="00417087" w:rsidP="00417087">
            <w:pPr>
              <w:pStyle w:val="a3"/>
              <w:ind w:left="284"/>
            </w:pPr>
            <w:r w:rsidRPr="00915A7C">
              <w:t>Наличие первичных средств пожаротушения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18" w:firstLine="709"/>
              <w:contextualSpacing/>
              <w:jc w:val="center"/>
            </w:pPr>
            <w:r w:rsidRPr="00915A7C">
              <w:t>Огнетушители</w:t>
            </w:r>
          </w:p>
        </w:tc>
      </w:tr>
    </w:tbl>
    <w:p w:rsidR="00417087" w:rsidRPr="00915A7C" w:rsidRDefault="00417087" w:rsidP="00417087">
      <w:pPr>
        <w:tabs>
          <w:tab w:val="left" w:pos="4111"/>
        </w:tabs>
        <w:contextualSpacing/>
      </w:pPr>
    </w:p>
    <w:tbl>
      <w:tblPr>
        <w:tblStyle w:val="a5"/>
        <w:tblW w:w="5000" w:type="pct"/>
        <w:tblLook w:val="04A0"/>
      </w:tblPr>
      <w:tblGrid>
        <w:gridCol w:w="3325"/>
        <w:gridCol w:w="6246"/>
      </w:tblGrid>
      <w:tr w:rsidR="00417087" w:rsidRPr="00915A7C" w:rsidTr="00417087">
        <w:trPr>
          <w:trHeight w:val="60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8. Адрес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b/>
              </w:rPr>
            </w:pPr>
            <w:r w:rsidRPr="00915A7C">
              <w:rPr>
                <w:b/>
                <w:shd w:val="clear" w:color="auto" w:fill="FFFFFF"/>
              </w:rPr>
              <w:t>Северо-Западный федеральный округ</w:t>
            </w:r>
            <w:r w:rsidRPr="00915A7C">
              <w:rPr>
                <w:b/>
              </w:rPr>
              <w:t xml:space="preserve"> Ленинградская область, </w:t>
            </w:r>
            <w:proofErr w:type="gramStart"/>
            <w:r w:rsidRPr="00915A7C">
              <w:rPr>
                <w:b/>
              </w:rPr>
              <w:t>г</w:t>
            </w:r>
            <w:proofErr w:type="gramEnd"/>
            <w:r w:rsidRPr="00915A7C">
              <w:rPr>
                <w:b/>
              </w:rPr>
              <w:t>. Тосно, ул. Боярова, д.21</w:t>
            </w:r>
          </w:p>
        </w:tc>
      </w:tr>
      <w:tr w:rsidR="00417087" w:rsidRPr="00915A7C" w:rsidTr="00417087">
        <w:trPr>
          <w:trHeight w:val="251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Кадастровый номер объекта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47:26:0607002:161</w:t>
            </w:r>
          </w:p>
        </w:tc>
      </w:tr>
      <w:tr w:rsidR="00417087" w:rsidRPr="00915A7C" w:rsidTr="00417087">
        <w:trPr>
          <w:trHeight w:val="600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Номер помещения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№89,90,91,92,93,94,95 второй этаж, №59 третий этаж</w:t>
            </w:r>
          </w:p>
        </w:tc>
      </w:tr>
      <w:tr w:rsidR="00417087" w:rsidRPr="00915A7C" w:rsidTr="00417087">
        <w:trPr>
          <w:trHeight w:val="229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Основание пользования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Контракт аренды помещений</w:t>
            </w:r>
          </w:p>
        </w:tc>
      </w:tr>
      <w:tr w:rsidR="00417087" w:rsidRPr="00915A7C" w:rsidTr="00417087">
        <w:trPr>
          <w:trHeight w:val="600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Арендодатель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ГБУЗ Ленинградской области «</w:t>
            </w:r>
            <w:proofErr w:type="spellStart"/>
            <w:r w:rsidRPr="00915A7C">
              <w:t>Тосненская</w:t>
            </w:r>
            <w:proofErr w:type="spellEnd"/>
            <w:r w:rsidRPr="00915A7C">
              <w:t xml:space="preserve"> клиническая межрайонная больница»</w:t>
            </w:r>
          </w:p>
        </w:tc>
      </w:tr>
      <w:tr w:rsidR="00417087" w:rsidRPr="00915A7C" w:rsidTr="00417087">
        <w:trPr>
          <w:trHeight w:val="600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Арендатор (страхователь)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rPr>
                <w:rFonts w:eastAsia="Gulim"/>
              </w:rPr>
              <w:t>ФКУ «Главное бюро медико-социальной экспертизы по Ленинградской области» Минтруда России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Merge w:val="restar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rFonts w:eastAsia="Gulim"/>
              </w:rPr>
            </w:pPr>
            <w:r w:rsidRPr="00915A7C">
              <w:t>Арендодатель</w:t>
            </w:r>
            <w:r w:rsidRPr="00915A7C">
              <w:rPr>
                <w:rFonts w:eastAsia="Gulim"/>
              </w:rPr>
              <w:t xml:space="preserve"> – в случае уничтожения объекта вследствие наступления страхового случая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Merge/>
            <w:vAlign w:val="center"/>
          </w:tcPr>
          <w:p w:rsidR="00417087" w:rsidRPr="00915A7C" w:rsidRDefault="00417087" w:rsidP="00417087">
            <w:pPr>
              <w:pStyle w:val="a3"/>
              <w:ind w:left="0" w:firstLine="142"/>
            </w:pP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rFonts w:eastAsia="Gulim"/>
              </w:rPr>
            </w:pPr>
            <w:r w:rsidRPr="00915A7C">
              <w:t>Арендатор</w:t>
            </w:r>
            <w:r w:rsidRPr="00915A7C">
              <w:rPr>
                <w:rFonts w:eastAsia="Gulim"/>
              </w:rPr>
              <w:t xml:space="preserve"> – в случае повреждения объекта в результате наступления страхового случая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Назначение здания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rPr>
                <w:rFonts w:eastAsia="Gulim"/>
              </w:rPr>
              <w:t>Нежилое здание</w:t>
            </w:r>
          </w:p>
        </w:tc>
      </w:tr>
      <w:tr w:rsidR="00417087" w:rsidRPr="00915A7C" w:rsidTr="00417087">
        <w:trPr>
          <w:trHeight w:val="109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Назначение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widowControl w:val="0"/>
              <w:autoSpaceDE w:val="0"/>
              <w:autoSpaceDN w:val="0"/>
              <w:adjustRightInd w:val="0"/>
              <w:ind w:left="-69" w:firstLine="709"/>
              <w:contextualSpacing/>
              <w:jc w:val="center"/>
              <w:rPr>
                <w:rFonts w:eastAsia="Gulim"/>
              </w:rPr>
            </w:pPr>
            <w:r w:rsidRPr="00915A7C">
              <w:rPr>
                <w:rFonts w:eastAsia="Gulim"/>
              </w:rPr>
              <w:t>Помещения для размещения филиалов ФКУ «Главное бюро МСЭ по Ленинградской области» Минтруда России для предоставления услуги по проведению медико-социальной экспертизы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Общая площадь здания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709"/>
              <w:contextualSpacing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15A7C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5320,80 </w:t>
            </w:r>
            <w:r w:rsidRPr="00915A7C">
              <w:rPr>
                <w:rFonts w:ascii="Times New Roman" w:hAnsi="Times New Roman"/>
                <w:b w:val="0"/>
                <w:sz w:val="22"/>
                <w:szCs w:val="22"/>
              </w:rPr>
              <w:t>кв.м.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Занимаемая площадь, кв.м.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91,2 кв.м.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Год постройки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  <w:rPr>
                <w:lang w:val="en-US"/>
              </w:rPr>
            </w:pPr>
            <w:r w:rsidRPr="00915A7C">
              <w:rPr>
                <w:lang w:val="en-US"/>
              </w:rPr>
              <w:t>5320,5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Занимаемый этаж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2 и 3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Этажность здания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4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 xml:space="preserve">Наличие подвала, </w:t>
            </w:r>
            <w:proofErr w:type="spellStart"/>
            <w:r w:rsidRPr="00915A7C">
              <w:t>техэтажа</w:t>
            </w:r>
            <w:proofErr w:type="spellEnd"/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да</w:t>
            </w:r>
          </w:p>
        </w:tc>
      </w:tr>
      <w:tr w:rsidR="00417087" w:rsidRPr="00915A7C" w:rsidTr="00417087">
        <w:trPr>
          <w:trHeight w:val="571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Материал конструктивных элементов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Железобетонные блоки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Инженерное обеспечение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 xml:space="preserve">отопление, водопровод, канализация, </w:t>
            </w:r>
            <w:proofErr w:type="spellStart"/>
            <w:r w:rsidRPr="00915A7C">
              <w:t>эл</w:t>
            </w:r>
            <w:proofErr w:type="spellEnd"/>
            <w:r w:rsidRPr="00915A7C">
              <w:t>. освещение</w:t>
            </w:r>
          </w:p>
        </w:tc>
      </w:tr>
      <w:tr w:rsidR="00417087" w:rsidRPr="00915A7C" w:rsidTr="00417087">
        <w:trPr>
          <w:trHeight w:val="331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Состояние помещения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Состояние рабочее</w:t>
            </w:r>
          </w:p>
        </w:tc>
      </w:tr>
      <w:tr w:rsidR="00417087" w:rsidRPr="00915A7C" w:rsidTr="00417087">
        <w:trPr>
          <w:trHeight w:val="600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Примерный срок капитального ремонта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Нет данных</w:t>
            </w:r>
          </w:p>
        </w:tc>
      </w:tr>
      <w:tr w:rsidR="00417087" w:rsidRPr="00915A7C" w:rsidTr="00417087">
        <w:trPr>
          <w:trHeight w:val="600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Принадлежность к памятнику архитектуры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467"/>
        </w:trPr>
        <w:tc>
          <w:tcPr>
            <w:tcW w:w="1737" w:type="pct"/>
            <w:vAlign w:val="center"/>
            <w:hideMark/>
          </w:tcPr>
          <w:p w:rsidR="00417087" w:rsidRPr="00915A7C" w:rsidRDefault="00417087" w:rsidP="00417087">
            <w:pPr>
              <w:pStyle w:val="a3"/>
              <w:ind w:left="0" w:firstLine="142"/>
            </w:pPr>
            <w:r w:rsidRPr="00915A7C">
              <w:t>Описание прилегающей территории</w:t>
            </w:r>
          </w:p>
        </w:tc>
        <w:tc>
          <w:tcPr>
            <w:tcW w:w="3263" w:type="pct"/>
            <w:vAlign w:val="center"/>
            <w:hideMark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Территория асфальтирована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  <w:vAlign w:val="center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АПС</w:t>
            </w:r>
          </w:p>
        </w:tc>
        <w:tc>
          <w:tcPr>
            <w:tcW w:w="3263" w:type="pct"/>
            <w:vAlign w:val="center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В рабочем состоянии с выводом на ГМЦ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АСПТ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lastRenderedPageBreak/>
              <w:t>ОТС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Физическая охрана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Пост физической охраны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left="426" w:firstLine="709"/>
              <w:contextualSpacing/>
              <w:jc w:val="center"/>
            </w:pPr>
            <w:r w:rsidRPr="00915A7C">
              <w:t>Да (Коммерческое охранное предприятие (ЧОП))</w:t>
            </w:r>
          </w:p>
        </w:tc>
      </w:tr>
      <w:tr w:rsidR="00417087" w:rsidRPr="00915A7C" w:rsidTr="00417087">
        <w:trPr>
          <w:trHeight w:val="300"/>
        </w:trPr>
        <w:tc>
          <w:tcPr>
            <w:tcW w:w="1737" w:type="pct"/>
          </w:tcPr>
          <w:p w:rsidR="00417087" w:rsidRPr="00915A7C" w:rsidRDefault="00417087" w:rsidP="00417087">
            <w:pPr>
              <w:ind w:firstLine="142"/>
              <w:contextualSpacing/>
            </w:pPr>
            <w:r w:rsidRPr="00915A7C">
              <w:t>Наличие первичных средств пожаротушения</w:t>
            </w:r>
          </w:p>
        </w:tc>
        <w:tc>
          <w:tcPr>
            <w:tcW w:w="3263" w:type="pct"/>
          </w:tcPr>
          <w:p w:rsidR="00417087" w:rsidRPr="00915A7C" w:rsidRDefault="00417087" w:rsidP="00417087">
            <w:pPr>
              <w:ind w:firstLine="709"/>
              <w:contextualSpacing/>
              <w:jc w:val="center"/>
            </w:pPr>
            <w:r w:rsidRPr="00915A7C">
              <w:t>Огнетушители</w:t>
            </w:r>
          </w:p>
        </w:tc>
      </w:tr>
    </w:tbl>
    <w:p w:rsidR="00417087" w:rsidRPr="00915A7C" w:rsidRDefault="00417087" w:rsidP="00417087">
      <w:pPr>
        <w:contextualSpacing/>
      </w:pPr>
    </w:p>
    <w:tbl>
      <w:tblPr>
        <w:tblStyle w:val="a5"/>
        <w:tblW w:w="9640" w:type="dxa"/>
        <w:tblInd w:w="-34" w:type="dxa"/>
        <w:tblLook w:val="04A0"/>
      </w:tblPr>
      <w:tblGrid>
        <w:gridCol w:w="3260"/>
        <w:gridCol w:w="6380"/>
      </w:tblGrid>
      <w:tr w:rsidR="00417087" w:rsidRPr="00915A7C" w:rsidTr="00417087">
        <w:trPr>
          <w:trHeight w:val="585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9. Адрес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contextualSpacing/>
              <w:rPr>
                <w:b/>
              </w:rPr>
            </w:pPr>
            <w:r w:rsidRPr="00915A7C">
              <w:rPr>
                <w:b/>
              </w:rPr>
              <w:t xml:space="preserve">Северо-Западный федеральный округ, Ленинградская область, </w:t>
            </w:r>
            <w:proofErr w:type="gramStart"/>
            <w:r w:rsidRPr="00915A7C">
              <w:rPr>
                <w:b/>
              </w:rPr>
              <w:t>г</w:t>
            </w:r>
            <w:proofErr w:type="gramEnd"/>
            <w:r w:rsidRPr="00915A7C">
              <w:rPr>
                <w:b/>
              </w:rPr>
              <w:t>. Выборг, Ленинградский пр. д.31</w:t>
            </w:r>
          </w:p>
        </w:tc>
      </w:tr>
      <w:tr w:rsidR="00417087" w:rsidRPr="00915A7C" w:rsidTr="00417087">
        <w:trPr>
          <w:trHeight w:val="585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Кадастровый номер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contextualSpacing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47:01:0000000:41767</w:t>
            </w:r>
          </w:p>
        </w:tc>
      </w:tr>
      <w:tr w:rsidR="00417087" w:rsidRPr="00915A7C" w:rsidTr="00417087">
        <w:trPr>
          <w:trHeight w:val="585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Номера помещений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contextualSpacing/>
              <w:rPr>
                <w:shd w:val="clear" w:color="auto" w:fill="FFFFFF"/>
              </w:rPr>
            </w:pPr>
            <w:r w:rsidRPr="00915A7C">
              <w:rPr>
                <w:shd w:val="clear" w:color="auto" w:fill="FFFFFF"/>
              </w:rPr>
              <w:t>1-27</w:t>
            </w:r>
          </w:p>
        </w:tc>
      </w:tr>
      <w:tr w:rsidR="00417087" w:rsidRPr="00915A7C" w:rsidTr="00417087">
        <w:trPr>
          <w:trHeight w:val="585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Основание пользования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contextualSpacing/>
            </w:pPr>
            <w:r w:rsidRPr="00915A7C">
              <w:t>Безвозмездное пользование</w:t>
            </w:r>
          </w:p>
        </w:tc>
      </w:tr>
      <w:tr w:rsidR="00417087" w:rsidRPr="00915A7C" w:rsidTr="00417087">
        <w:trPr>
          <w:trHeight w:val="585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Ссудодатель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МО «Выборгского района Ленинградской области»</w:t>
            </w:r>
          </w:p>
        </w:tc>
      </w:tr>
      <w:tr w:rsidR="00417087" w:rsidRPr="00915A7C" w:rsidTr="00417087">
        <w:trPr>
          <w:trHeight w:val="585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Ссудополучатель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ФКУ «Главное бюро медико-социальной экспертизы по Ленинградской области» Минтруда России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  <w:vMerge w:val="restart"/>
          </w:tcPr>
          <w:p w:rsidR="00417087" w:rsidRPr="00915A7C" w:rsidRDefault="00417087" w:rsidP="00417087">
            <w:pPr>
              <w:pStyle w:val="a3"/>
              <w:ind w:left="0"/>
            </w:pPr>
            <w:proofErr w:type="spellStart"/>
            <w:r w:rsidRPr="00915A7C">
              <w:t>Выгодоприобретатель</w:t>
            </w:r>
            <w:proofErr w:type="spellEnd"/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18" w:firstLine="709"/>
              <w:contextualSpacing/>
              <w:rPr>
                <w:rFonts w:eastAsia="Gulim"/>
              </w:rPr>
            </w:pPr>
            <w:r w:rsidRPr="00915A7C">
              <w:t>Ссудодатель</w:t>
            </w:r>
            <w:r w:rsidRPr="00915A7C">
              <w:rPr>
                <w:rFonts w:eastAsia="Gulim"/>
              </w:rPr>
              <w:t xml:space="preserve"> – в случае уничтожения объекта вследствие наступления страхового случая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  <w:vMerge/>
          </w:tcPr>
          <w:p w:rsidR="00417087" w:rsidRPr="00915A7C" w:rsidRDefault="00417087" w:rsidP="00417087">
            <w:pPr>
              <w:pStyle w:val="a3"/>
              <w:ind w:left="0"/>
            </w:pP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18" w:firstLine="709"/>
              <w:contextualSpacing/>
              <w:rPr>
                <w:rFonts w:eastAsia="Gulim"/>
              </w:rPr>
            </w:pPr>
            <w:r w:rsidRPr="00915A7C">
              <w:t>Ссудополучатель</w:t>
            </w:r>
            <w:r w:rsidRPr="00915A7C">
              <w:rPr>
                <w:rFonts w:eastAsia="Gulim"/>
              </w:rPr>
              <w:t xml:space="preserve"> – в случае повреждения объекта в результате наступления страхового случая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Назначение здания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Нежилое помещение, находящееся на 1 этаже шестиэтажного жилого дома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Назначение помещения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Помещения для размещения филиалов ФКУ «Главное бюро МСЭ по Ленинградской области» Минтруда России по проведению медико-социальной экспертизы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Общая площадь здания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>
              <w:t>516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Занимаемая площадь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245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Год постройки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1940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Занимаемый этаж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1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Этажность здания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6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Наличие тех. этажа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нет</w:t>
            </w:r>
          </w:p>
        </w:tc>
      </w:tr>
      <w:tr w:rsidR="00417087" w:rsidRPr="00915A7C" w:rsidTr="00417087">
        <w:trPr>
          <w:trHeight w:val="369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Наличие конструктивных элементов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Стены кирпич, перекрытия смешанные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Инженерное обеспечение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Отопление, водоснабжение, канализация, электроэнергия</w:t>
            </w:r>
          </w:p>
        </w:tc>
      </w:tr>
      <w:tr w:rsidR="00417087" w:rsidRPr="00915A7C" w:rsidTr="00417087">
        <w:trPr>
          <w:trHeight w:val="270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Состояние помещения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рабочее</w:t>
            </w:r>
          </w:p>
        </w:tc>
      </w:tr>
      <w:tr w:rsidR="00417087" w:rsidRPr="00915A7C" w:rsidTr="00417087">
        <w:trPr>
          <w:trHeight w:val="585"/>
        </w:trPr>
        <w:tc>
          <w:tcPr>
            <w:tcW w:w="3260" w:type="dxa"/>
          </w:tcPr>
          <w:p w:rsidR="00417087" w:rsidRDefault="00417087" w:rsidP="00417087">
            <w:pPr>
              <w:pStyle w:val="a3"/>
              <w:ind w:left="0"/>
            </w:pPr>
            <w:r w:rsidRPr="00915A7C">
              <w:t>Примерный срок капитального ремонта</w:t>
            </w:r>
          </w:p>
          <w:p w:rsidR="00417087" w:rsidRPr="00915A7C" w:rsidRDefault="00417087" w:rsidP="00417087">
            <w:pPr>
              <w:pStyle w:val="a3"/>
              <w:ind w:left="0"/>
            </w:pP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2020</w:t>
            </w:r>
          </w:p>
        </w:tc>
      </w:tr>
      <w:tr w:rsidR="00417087" w:rsidRPr="00915A7C" w:rsidTr="00417087">
        <w:trPr>
          <w:trHeight w:val="585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Принадлежность к памятнику истории и культуры</w:t>
            </w:r>
          </w:p>
        </w:tc>
        <w:tc>
          <w:tcPr>
            <w:tcW w:w="6380" w:type="dxa"/>
          </w:tcPr>
          <w:p w:rsidR="00417087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Да</w:t>
            </w:r>
          </w:p>
          <w:p w:rsidR="00417087" w:rsidRPr="00915A7C" w:rsidRDefault="00417087" w:rsidP="000713D8">
            <w:pPr>
              <w:tabs>
                <w:tab w:val="left" w:pos="0"/>
                <w:tab w:val="left" w:pos="35"/>
                <w:tab w:val="left" w:pos="602"/>
              </w:tabs>
              <w:contextualSpacing/>
            </w:pPr>
          </w:p>
        </w:tc>
      </w:tr>
      <w:tr w:rsidR="00417087" w:rsidRPr="00915A7C" w:rsidTr="00417087">
        <w:trPr>
          <w:trHeight w:val="567"/>
        </w:trPr>
        <w:tc>
          <w:tcPr>
            <w:tcW w:w="3260" w:type="dxa"/>
            <w:hideMark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lastRenderedPageBreak/>
              <w:t>Описание прилегающей территории</w:t>
            </w:r>
          </w:p>
        </w:tc>
        <w:tc>
          <w:tcPr>
            <w:tcW w:w="6380" w:type="dxa"/>
            <w:hideMark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территория заасфальтирована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АПС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В рабочем состоянии с выводом на ГМЦ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АСПТ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ОТС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Пост физической охраны</w:t>
            </w:r>
          </w:p>
        </w:tc>
        <w:tc>
          <w:tcPr>
            <w:tcW w:w="6380" w:type="dxa"/>
          </w:tcPr>
          <w:p w:rsidR="00417087" w:rsidRPr="00915A7C" w:rsidRDefault="00417087" w:rsidP="00417087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Отсутствует</w:t>
            </w:r>
          </w:p>
        </w:tc>
      </w:tr>
      <w:tr w:rsidR="00417087" w:rsidRPr="00915A7C" w:rsidTr="00417087">
        <w:trPr>
          <w:trHeight w:val="292"/>
        </w:trPr>
        <w:tc>
          <w:tcPr>
            <w:tcW w:w="3260" w:type="dxa"/>
          </w:tcPr>
          <w:p w:rsidR="00417087" w:rsidRPr="00915A7C" w:rsidRDefault="00417087" w:rsidP="00417087">
            <w:pPr>
              <w:pStyle w:val="a3"/>
              <w:ind w:left="0"/>
            </w:pPr>
            <w:r w:rsidRPr="00915A7C">
              <w:t>Наличие первичных средств пожаротушения</w:t>
            </w:r>
          </w:p>
        </w:tc>
        <w:tc>
          <w:tcPr>
            <w:tcW w:w="6380" w:type="dxa"/>
          </w:tcPr>
          <w:p w:rsidR="00417087" w:rsidRPr="000713D8" w:rsidRDefault="000713D8" w:rsidP="000713D8">
            <w:pPr>
              <w:tabs>
                <w:tab w:val="left" w:pos="0"/>
                <w:tab w:val="left" w:pos="35"/>
                <w:tab w:val="left" w:pos="602"/>
              </w:tabs>
              <w:ind w:left="426"/>
              <w:contextualSpacing/>
            </w:pPr>
            <w:r w:rsidRPr="00915A7C">
              <w:t>Огнетушители</w:t>
            </w:r>
          </w:p>
        </w:tc>
      </w:tr>
    </w:tbl>
    <w:p w:rsidR="00302F17" w:rsidRPr="001E2520" w:rsidRDefault="00302F17" w:rsidP="001E2520">
      <w:pPr>
        <w:pStyle w:val="a3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2520">
        <w:rPr>
          <w:rFonts w:ascii="Times New Roman" w:hAnsi="Times New Roman"/>
          <w:b/>
          <w:sz w:val="24"/>
          <w:szCs w:val="24"/>
        </w:rPr>
        <w:t>Требования к Страховщику, оказывающему услуги</w:t>
      </w:r>
    </w:p>
    <w:p w:rsidR="00CB32B5" w:rsidRDefault="00302F17" w:rsidP="00CB32B5">
      <w:pPr>
        <w:tabs>
          <w:tab w:val="left" w:pos="0"/>
          <w:tab w:val="left" w:pos="426"/>
        </w:tabs>
        <w:autoSpaceDE w:val="0"/>
        <w:autoSpaceDN w:val="0"/>
        <w:adjustRightInd w:val="0"/>
        <w:ind w:firstLine="709"/>
        <w:contextualSpacing/>
        <w:jc w:val="both"/>
      </w:pPr>
      <w:r w:rsidRPr="00673355">
        <w:t xml:space="preserve">Страховщик должен иметь действующую лицензию на право осуществления страховой деятельности в соответствии со статьей 32 Закона РФ от 27.11.1992 № 4015-1 "Об организации страхового дела в Российской Федерации". </w:t>
      </w:r>
    </w:p>
    <w:p w:rsidR="00CB32B5" w:rsidRPr="00CB32B5" w:rsidRDefault="00CB32B5" w:rsidP="00CB32B5">
      <w:pPr>
        <w:tabs>
          <w:tab w:val="left" w:pos="0"/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lang w:bidi="ru-RU"/>
        </w:rPr>
      </w:pPr>
      <w:r w:rsidRPr="00CB32B5">
        <w:rPr>
          <w:lang w:bidi="ru-RU"/>
        </w:rPr>
        <w:t>Д</w:t>
      </w:r>
      <w:r>
        <w:rPr>
          <w:lang w:bidi="ru-RU"/>
        </w:rPr>
        <w:t>окументы, подтверждающие</w:t>
      </w:r>
      <w:r w:rsidRPr="00CB32B5">
        <w:rPr>
          <w:lang w:bidi="ru-RU"/>
        </w:rPr>
        <w:t xml:space="preserve"> соответствие </w:t>
      </w:r>
      <w:r w:rsidR="00F21467" w:rsidRPr="00CB32B5">
        <w:rPr>
          <w:lang w:bidi="ru-RU"/>
        </w:rPr>
        <w:t>указанным требованиям,</w:t>
      </w:r>
      <w:r w:rsidRPr="00CB32B5">
        <w:rPr>
          <w:lang w:bidi="ru-RU"/>
        </w:rPr>
        <w:t xml:space="preserve"> предоставляются при подаче заявки на участие в закупке в форме:</w:t>
      </w:r>
    </w:p>
    <w:p w:rsidR="00302F17" w:rsidRPr="00673355" w:rsidRDefault="00CB32B5" w:rsidP="00CB32B5">
      <w:pPr>
        <w:numPr>
          <w:ilvl w:val="0"/>
          <w:numId w:val="1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lang w:bidi="ru-RU"/>
        </w:rPr>
      </w:pPr>
      <w:r w:rsidRPr="00CB32B5">
        <w:rPr>
          <w:lang w:bidi="ru-RU"/>
        </w:rPr>
        <w:t xml:space="preserve">электронного документа, подписанного усиленной квалифицированной̆ электронной̆ подписью, в виде выписки из реестра лицензий либо в виде справки об отсутствии запрашиваемых сведений, которая выдается в случае отсутствия в реестре лицензий сведений о лицензиях или при невозможности определения конкретного лицензиата. </w:t>
      </w:r>
    </w:p>
    <w:p w:rsidR="00302F17" w:rsidRPr="00673355" w:rsidRDefault="00302F17" w:rsidP="00302F17">
      <w:pPr>
        <w:tabs>
          <w:tab w:val="left" w:pos="0"/>
          <w:tab w:val="left" w:pos="426"/>
        </w:tabs>
        <w:autoSpaceDE w:val="0"/>
        <w:autoSpaceDN w:val="0"/>
        <w:adjustRightInd w:val="0"/>
        <w:ind w:firstLine="709"/>
        <w:contextualSpacing/>
        <w:jc w:val="both"/>
      </w:pPr>
      <w:r w:rsidRPr="00673355">
        <w:t>При окончании срока действия лицензии до исполнения обязательств по контракту Страховщик в установленные законодательством Российской Федерации сроки обязан обеспечить продление действующей лицензии.</w:t>
      </w:r>
    </w:p>
    <w:p w:rsidR="006B2732" w:rsidRPr="001E2520" w:rsidRDefault="006B2732" w:rsidP="001E2520">
      <w:pPr>
        <w:pStyle w:val="a3"/>
        <w:numPr>
          <w:ilvl w:val="0"/>
          <w:numId w:val="10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2520">
        <w:rPr>
          <w:rFonts w:ascii="Times New Roman" w:hAnsi="Times New Roman"/>
          <w:b/>
          <w:sz w:val="24"/>
          <w:szCs w:val="24"/>
        </w:rPr>
        <w:t xml:space="preserve">Требования к гарантийному сроку услуги и (или) объему </w:t>
      </w:r>
      <w:proofErr w:type="gramStart"/>
      <w:r w:rsidRPr="001E2520">
        <w:rPr>
          <w:rFonts w:ascii="Times New Roman" w:hAnsi="Times New Roman"/>
          <w:b/>
          <w:sz w:val="24"/>
          <w:szCs w:val="24"/>
        </w:rPr>
        <w:t>предоставления гарантий качества оказания услуг</w:t>
      </w:r>
      <w:proofErr w:type="gramEnd"/>
      <w:r w:rsidRPr="001E2520">
        <w:rPr>
          <w:rFonts w:ascii="Times New Roman" w:hAnsi="Times New Roman"/>
          <w:b/>
          <w:sz w:val="24"/>
          <w:szCs w:val="24"/>
        </w:rPr>
        <w:t xml:space="preserve">. </w:t>
      </w:r>
    </w:p>
    <w:p w:rsidR="006B2732" w:rsidRPr="00673355" w:rsidRDefault="006B2732" w:rsidP="000A4A9D">
      <w:pPr>
        <w:tabs>
          <w:tab w:val="left" w:pos="142"/>
          <w:tab w:val="left" w:pos="426"/>
        </w:tabs>
        <w:autoSpaceDE w:val="0"/>
        <w:autoSpaceDN w:val="0"/>
        <w:adjustRightInd w:val="0"/>
        <w:ind w:firstLine="709"/>
        <w:jc w:val="both"/>
      </w:pPr>
      <w:r w:rsidRPr="00673355">
        <w:t>Качество и безопасность предоставляемых услуг должны соответствовать требованиям, предусмотренным законода</w:t>
      </w:r>
      <w:r w:rsidR="000B3594" w:rsidRPr="00673355">
        <w:t xml:space="preserve">тельством Российской Федерации, </w:t>
      </w:r>
      <w:r w:rsidRPr="00673355">
        <w:t>установленных действующих норм и правилам:</w:t>
      </w:r>
    </w:p>
    <w:p w:rsidR="00560968" w:rsidRPr="00673355" w:rsidRDefault="00560968" w:rsidP="00560968">
      <w:pPr>
        <w:tabs>
          <w:tab w:val="left" w:pos="142"/>
          <w:tab w:val="left" w:pos="426"/>
        </w:tabs>
        <w:autoSpaceDE w:val="0"/>
        <w:autoSpaceDN w:val="0"/>
        <w:adjustRightInd w:val="0"/>
        <w:ind w:firstLine="709"/>
        <w:jc w:val="both"/>
      </w:pPr>
      <w:r w:rsidRPr="00673355">
        <w:t>- Гражданский кодекс Российской Федерации от 30.11.1994 № 51-ФЗ</w:t>
      </w:r>
      <w:r w:rsidR="00FE6582" w:rsidRPr="00673355">
        <w:t>.</w:t>
      </w:r>
    </w:p>
    <w:p w:rsidR="006B2732" w:rsidRPr="00673355" w:rsidRDefault="000A4A9D" w:rsidP="00560968">
      <w:pPr>
        <w:tabs>
          <w:tab w:val="left" w:pos="142"/>
          <w:tab w:val="left" w:pos="426"/>
        </w:tabs>
        <w:autoSpaceDE w:val="0"/>
        <w:autoSpaceDN w:val="0"/>
        <w:adjustRightInd w:val="0"/>
        <w:ind w:firstLine="709"/>
        <w:jc w:val="both"/>
      </w:pPr>
      <w:r w:rsidRPr="00673355">
        <w:t xml:space="preserve">- </w:t>
      </w:r>
      <w:r w:rsidR="00560968" w:rsidRPr="00673355">
        <w:t>Федеральный закон от 27.07.2006 г. № 152-ФЗ «О персональных данных»</w:t>
      </w:r>
      <w:r w:rsidR="00FE6582" w:rsidRPr="00673355">
        <w:t>.</w:t>
      </w:r>
      <w:r w:rsidR="00560968" w:rsidRPr="00673355">
        <w:t xml:space="preserve"> </w:t>
      </w:r>
    </w:p>
    <w:p w:rsidR="000A4A9D" w:rsidRPr="00673355" w:rsidRDefault="000A4A9D" w:rsidP="000A4A9D">
      <w:pPr>
        <w:tabs>
          <w:tab w:val="left" w:pos="0"/>
          <w:tab w:val="left" w:pos="426"/>
        </w:tabs>
        <w:autoSpaceDE w:val="0"/>
        <w:autoSpaceDN w:val="0"/>
        <w:adjustRightInd w:val="0"/>
        <w:ind w:firstLine="709"/>
        <w:jc w:val="both"/>
      </w:pPr>
      <w:r w:rsidRPr="00673355">
        <w:t xml:space="preserve">- </w:t>
      </w:r>
      <w:r w:rsidR="00560968" w:rsidRPr="00673355">
        <w:t>Закон РФ от 27.11.1992 № 4015-1 "Об организации страхового дела в Российской Федерации".</w:t>
      </w:r>
    </w:p>
    <w:p w:rsidR="0081524E" w:rsidRPr="00673355" w:rsidRDefault="0081524E" w:rsidP="0081524E">
      <w:pPr>
        <w:rPr>
          <w:b/>
          <w:bCs/>
          <w:kern w:val="36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5617"/>
        <w:gridCol w:w="4165"/>
      </w:tblGrid>
      <w:tr w:rsidR="000713D8" w:rsidRPr="004E19D6" w:rsidTr="007A4C33">
        <w:trPr>
          <w:trHeight w:val="1086"/>
        </w:trPr>
        <w:tc>
          <w:tcPr>
            <w:tcW w:w="5495" w:type="dxa"/>
            <w:vAlign w:val="center"/>
          </w:tcPr>
          <w:p w:rsidR="000713D8" w:rsidRDefault="000713D8" w:rsidP="007A4C33">
            <w:pPr>
              <w:rPr>
                <w:color w:val="000000"/>
              </w:rPr>
            </w:pPr>
            <w:r w:rsidRPr="004E19D6">
              <w:rPr>
                <w:color w:val="000000"/>
              </w:rPr>
              <w:t>Подготовил:</w:t>
            </w:r>
          </w:p>
          <w:p w:rsidR="000713D8" w:rsidRPr="007D5AC8" w:rsidRDefault="000713D8" w:rsidP="007A4C33">
            <w:pPr>
              <w:rPr>
                <w:snapToGrid w:val="0"/>
                <w:sz w:val="20"/>
                <w:szCs w:val="20"/>
              </w:rPr>
            </w:pPr>
            <w:r>
              <w:rPr>
                <w:color w:val="000000"/>
              </w:rPr>
              <w:t>Н</w:t>
            </w:r>
            <w:r w:rsidRPr="006E1FF7">
              <w:rPr>
                <w:color w:val="000000"/>
              </w:rPr>
              <w:t>ачальник отдела по ОВДУ</w:t>
            </w:r>
            <w:r>
              <w:rPr>
                <w:color w:val="000000"/>
              </w:rPr>
              <w:t>:</w:t>
            </w:r>
          </w:p>
        </w:tc>
        <w:tc>
          <w:tcPr>
            <w:tcW w:w="4075" w:type="dxa"/>
            <w:vAlign w:val="center"/>
          </w:tcPr>
          <w:p w:rsidR="000713D8" w:rsidRPr="000713D8" w:rsidRDefault="000713D8" w:rsidP="007A4C33">
            <w:pPr>
              <w:pStyle w:val="a8"/>
              <w:spacing w:before="0" w:after="0"/>
              <w:jc w:val="center"/>
              <w:rPr>
                <w:i/>
                <w:snapToGrid w:val="0"/>
                <w:sz w:val="20"/>
                <w:szCs w:val="20"/>
              </w:rPr>
            </w:pPr>
          </w:p>
          <w:p w:rsidR="000713D8" w:rsidRPr="000713D8" w:rsidRDefault="000713D8" w:rsidP="007A4C33">
            <w:pPr>
              <w:pStyle w:val="a8"/>
              <w:spacing w:before="0" w:after="0"/>
              <w:jc w:val="center"/>
              <w:rPr>
                <w:i/>
                <w:snapToGrid w:val="0"/>
                <w:sz w:val="20"/>
                <w:szCs w:val="20"/>
              </w:rPr>
            </w:pPr>
          </w:p>
          <w:p w:rsidR="000713D8" w:rsidRPr="000713D8" w:rsidRDefault="000713D8" w:rsidP="007A4C33">
            <w:pPr>
              <w:pStyle w:val="a8"/>
              <w:spacing w:before="0" w:after="0"/>
              <w:jc w:val="center"/>
              <w:rPr>
                <w:i/>
                <w:color w:val="000000"/>
              </w:rPr>
            </w:pPr>
            <w:r w:rsidRPr="000713D8">
              <w:rPr>
                <w:i/>
                <w:snapToGrid w:val="0"/>
                <w:sz w:val="20"/>
                <w:szCs w:val="20"/>
              </w:rPr>
              <w:t xml:space="preserve">________________ </w:t>
            </w:r>
            <w:r w:rsidRPr="000713D8">
              <w:rPr>
                <w:i/>
                <w:color w:val="000000"/>
              </w:rPr>
              <w:t xml:space="preserve">К.И.Ковалева  </w:t>
            </w:r>
          </w:p>
          <w:p w:rsidR="000713D8" w:rsidRPr="000713D8" w:rsidRDefault="000713D8" w:rsidP="007A4C33">
            <w:pPr>
              <w:rPr>
                <w:i/>
                <w:snapToGrid w:val="0"/>
                <w:sz w:val="20"/>
                <w:szCs w:val="20"/>
              </w:rPr>
            </w:pPr>
            <w:r w:rsidRPr="000713D8">
              <w:rPr>
                <w:i/>
                <w:snapToGrid w:val="0"/>
                <w:sz w:val="20"/>
                <w:szCs w:val="20"/>
              </w:rPr>
              <w:t>«___»____________2026г.</w:t>
            </w:r>
          </w:p>
        </w:tc>
      </w:tr>
    </w:tbl>
    <w:p w:rsidR="00E75019" w:rsidRPr="00673355" w:rsidRDefault="00E75019" w:rsidP="0081524E">
      <w:pPr>
        <w:rPr>
          <w:b/>
          <w:bCs/>
          <w:kern w:val="36"/>
        </w:rPr>
      </w:pPr>
    </w:p>
    <w:sectPr w:rsidR="00E75019" w:rsidRPr="00673355" w:rsidSect="00A0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080"/>
    <w:multiLevelType w:val="hybridMultilevel"/>
    <w:tmpl w:val="BA38A312"/>
    <w:lvl w:ilvl="0" w:tplc="743A4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B1820"/>
    <w:multiLevelType w:val="multilevel"/>
    <w:tmpl w:val="9E0494B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0" w:firstLine="0"/>
      </w:pPr>
      <w:rPr>
        <w:rFonts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2268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:lang w:val="ru-RU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2454541D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63B678E"/>
    <w:multiLevelType w:val="multilevel"/>
    <w:tmpl w:val="1A126A3C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2FE35C20"/>
    <w:multiLevelType w:val="multilevel"/>
    <w:tmpl w:val="2FE35C2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B91D35"/>
    <w:multiLevelType w:val="multilevel"/>
    <w:tmpl w:val="93C80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5B14C73"/>
    <w:multiLevelType w:val="hybridMultilevel"/>
    <w:tmpl w:val="EEC47C9A"/>
    <w:lvl w:ilvl="0" w:tplc="B81C79D8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>
    <w:nsid w:val="49201D81"/>
    <w:multiLevelType w:val="hybridMultilevel"/>
    <w:tmpl w:val="FCAE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2647F"/>
    <w:multiLevelType w:val="hybridMultilevel"/>
    <w:tmpl w:val="741A6C32"/>
    <w:lvl w:ilvl="0" w:tplc="A282F614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C8E01E6"/>
    <w:multiLevelType w:val="multilevel"/>
    <w:tmpl w:val="EB3E5AC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0">
    <w:nsid w:val="60F0240B"/>
    <w:multiLevelType w:val="multilevel"/>
    <w:tmpl w:val="1A126A3C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674458FD"/>
    <w:multiLevelType w:val="hybridMultilevel"/>
    <w:tmpl w:val="6F7A1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A732B"/>
    <w:multiLevelType w:val="hybridMultilevel"/>
    <w:tmpl w:val="574C6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C1D1D"/>
    <w:multiLevelType w:val="multilevel"/>
    <w:tmpl w:val="B378A9BA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A40"/>
    <w:rsid w:val="00012723"/>
    <w:rsid w:val="00050B5A"/>
    <w:rsid w:val="000713D8"/>
    <w:rsid w:val="000A4A9D"/>
    <w:rsid w:val="000A5BAA"/>
    <w:rsid w:val="000B3594"/>
    <w:rsid w:val="000C171B"/>
    <w:rsid w:val="000C1E2E"/>
    <w:rsid w:val="000E2E4D"/>
    <w:rsid w:val="000E485A"/>
    <w:rsid w:val="000F2B93"/>
    <w:rsid w:val="00110AC9"/>
    <w:rsid w:val="00113207"/>
    <w:rsid w:val="0012670B"/>
    <w:rsid w:val="001416CE"/>
    <w:rsid w:val="001610B8"/>
    <w:rsid w:val="0019098A"/>
    <w:rsid w:val="00196400"/>
    <w:rsid w:val="001E0D2B"/>
    <w:rsid w:val="001E2520"/>
    <w:rsid w:val="00203EDE"/>
    <w:rsid w:val="00214E8F"/>
    <w:rsid w:val="00223B21"/>
    <w:rsid w:val="00261602"/>
    <w:rsid w:val="00266EF7"/>
    <w:rsid w:val="00292EB4"/>
    <w:rsid w:val="0029558C"/>
    <w:rsid w:val="002A3560"/>
    <w:rsid w:val="002A6234"/>
    <w:rsid w:val="002F722F"/>
    <w:rsid w:val="002F7C61"/>
    <w:rsid w:val="00302F17"/>
    <w:rsid w:val="00306157"/>
    <w:rsid w:val="00311C13"/>
    <w:rsid w:val="00362311"/>
    <w:rsid w:val="00362E9A"/>
    <w:rsid w:val="003740C1"/>
    <w:rsid w:val="00383B47"/>
    <w:rsid w:val="003928BC"/>
    <w:rsid w:val="003A24AF"/>
    <w:rsid w:val="003A7D48"/>
    <w:rsid w:val="003C3AAD"/>
    <w:rsid w:val="00412D62"/>
    <w:rsid w:val="00415225"/>
    <w:rsid w:val="00417087"/>
    <w:rsid w:val="004222E9"/>
    <w:rsid w:val="00434BD8"/>
    <w:rsid w:val="00462C5C"/>
    <w:rsid w:val="004C0FB9"/>
    <w:rsid w:val="004C4B7A"/>
    <w:rsid w:val="004D4045"/>
    <w:rsid w:val="00504CE6"/>
    <w:rsid w:val="00505A47"/>
    <w:rsid w:val="005527D5"/>
    <w:rsid w:val="00560968"/>
    <w:rsid w:val="0056665D"/>
    <w:rsid w:val="00586A4B"/>
    <w:rsid w:val="005E1C67"/>
    <w:rsid w:val="00605B83"/>
    <w:rsid w:val="00606934"/>
    <w:rsid w:val="00614ED6"/>
    <w:rsid w:val="006419DA"/>
    <w:rsid w:val="00642E14"/>
    <w:rsid w:val="006571F4"/>
    <w:rsid w:val="00673355"/>
    <w:rsid w:val="006B2732"/>
    <w:rsid w:val="006C7EE8"/>
    <w:rsid w:val="006F1FCA"/>
    <w:rsid w:val="007005BB"/>
    <w:rsid w:val="00701473"/>
    <w:rsid w:val="007275D4"/>
    <w:rsid w:val="00765E16"/>
    <w:rsid w:val="00771725"/>
    <w:rsid w:val="007A4C33"/>
    <w:rsid w:val="007A6762"/>
    <w:rsid w:val="007F1058"/>
    <w:rsid w:val="007F4F96"/>
    <w:rsid w:val="008130A5"/>
    <w:rsid w:val="0081524E"/>
    <w:rsid w:val="008403D4"/>
    <w:rsid w:val="008A4398"/>
    <w:rsid w:val="008A5CB6"/>
    <w:rsid w:val="008A5D2A"/>
    <w:rsid w:val="008A73EC"/>
    <w:rsid w:val="008B01AE"/>
    <w:rsid w:val="008E4C19"/>
    <w:rsid w:val="009036C4"/>
    <w:rsid w:val="0091528A"/>
    <w:rsid w:val="009375F4"/>
    <w:rsid w:val="00946C75"/>
    <w:rsid w:val="009509C6"/>
    <w:rsid w:val="009A02C2"/>
    <w:rsid w:val="009B62DF"/>
    <w:rsid w:val="009C358F"/>
    <w:rsid w:val="009E2FF4"/>
    <w:rsid w:val="00A00A88"/>
    <w:rsid w:val="00A05FDA"/>
    <w:rsid w:val="00A2270C"/>
    <w:rsid w:val="00A4041B"/>
    <w:rsid w:val="00A51226"/>
    <w:rsid w:val="00A65E57"/>
    <w:rsid w:val="00AF20B3"/>
    <w:rsid w:val="00B34CF3"/>
    <w:rsid w:val="00B5672A"/>
    <w:rsid w:val="00B75363"/>
    <w:rsid w:val="00BD1698"/>
    <w:rsid w:val="00C56DF0"/>
    <w:rsid w:val="00C66D19"/>
    <w:rsid w:val="00C86AB0"/>
    <w:rsid w:val="00C92E91"/>
    <w:rsid w:val="00CB32B5"/>
    <w:rsid w:val="00CD588B"/>
    <w:rsid w:val="00CE1F72"/>
    <w:rsid w:val="00CF3025"/>
    <w:rsid w:val="00CF587B"/>
    <w:rsid w:val="00D43A40"/>
    <w:rsid w:val="00D53333"/>
    <w:rsid w:val="00D600E8"/>
    <w:rsid w:val="00D7309D"/>
    <w:rsid w:val="00DA56CC"/>
    <w:rsid w:val="00DB352C"/>
    <w:rsid w:val="00DC65B6"/>
    <w:rsid w:val="00DD2EB7"/>
    <w:rsid w:val="00E03A64"/>
    <w:rsid w:val="00E1370A"/>
    <w:rsid w:val="00E2304F"/>
    <w:rsid w:val="00E55CE4"/>
    <w:rsid w:val="00E75019"/>
    <w:rsid w:val="00E77984"/>
    <w:rsid w:val="00EA5FBD"/>
    <w:rsid w:val="00EB40DC"/>
    <w:rsid w:val="00ED3E7F"/>
    <w:rsid w:val="00ED5008"/>
    <w:rsid w:val="00F0686D"/>
    <w:rsid w:val="00F129CC"/>
    <w:rsid w:val="00F21467"/>
    <w:rsid w:val="00F73E36"/>
    <w:rsid w:val="00F95242"/>
    <w:rsid w:val="00FC45D4"/>
    <w:rsid w:val="00FD2FFC"/>
    <w:rsid w:val="00FE60B3"/>
    <w:rsid w:val="00FE6582"/>
    <w:rsid w:val="00FF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C75"/>
    <w:pPr>
      <w:keepNext/>
      <w:keepLines/>
      <w:pageBreakBefore/>
      <w:numPr>
        <w:numId w:val="3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aliases w:val="Заголовок 2 Знак Знак Знак,Заголовок 2 Знак Знак Знак Знак Знак,Заголовок 2 Знак Знак Знак Знак Знак Знак"/>
    <w:basedOn w:val="a"/>
    <w:next w:val="a"/>
    <w:link w:val="20"/>
    <w:uiPriority w:val="9"/>
    <w:qFormat/>
    <w:rsid w:val="00946C75"/>
    <w:pPr>
      <w:keepNext/>
      <w:numPr>
        <w:ilvl w:val="1"/>
        <w:numId w:val="3"/>
      </w:numPr>
      <w:suppressAutoHyphens/>
      <w:kinsoku w:val="0"/>
      <w:overflowPunct w:val="0"/>
      <w:autoSpaceDE w:val="0"/>
      <w:autoSpaceDN w:val="0"/>
      <w:spacing w:before="480" w:after="120"/>
      <w:outlineLvl w:val="1"/>
    </w:pPr>
    <w:rPr>
      <w:b/>
      <w:bCs/>
      <w:sz w:val="36"/>
      <w:szCs w:val="32"/>
    </w:rPr>
  </w:style>
  <w:style w:type="paragraph" w:styleId="4">
    <w:name w:val="heading 4"/>
    <w:basedOn w:val="a"/>
    <w:next w:val="a"/>
    <w:link w:val="40"/>
    <w:uiPriority w:val="9"/>
    <w:qFormat/>
    <w:rsid w:val="00C86AB0"/>
    <w:pPr>
      <w:keepNext/>
      <w:numPr>
        <w:ilvl w:val="3"/>
        <w:numId w:val="8"/>
      </w:numPr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Нумерованый список,SL_Абзац списка,List Paragraph,Абзац списка литеральный,it_List1,Standart,название,f_Абзац 1,Bullet Number,ПАРАГРАФ,Текстовая,List Paragraph1,Маркер,4.2.2"/>
    <w:basedOn w:val="a"/>
    <w:link w:val="a4"/>
    <w:qFormat/>
    <w:rsid w:val="00A65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Нумерованый список Знак,SL_Абзац списка Знак,List Paragraph Знак,Абзац списка литеральный Знак,it_List1 Знак,Standart Знак,название Знак,f_Абзац 1 Знак"/>
    <w:link w:val="a3"/>
    <w:qFormat/>
    <w:locked/>
    <w:rsid w:val="00A65E57"/>
    <w:rPr>
      <w:rFonts w:ascii="Calibri" w:eastAsia="Calibri" w:hAnsi="Calibri" w:cs="Times New Roman"/>
    </w:rPr>
  </w:style>
  <w:style w:type="character" w:customStyle="1" w:styleId="extended-textfull">
    <w:name w:val="extended-text__full"/>
    <w:basedOn w:val="a0"/>
    <w:rsid w:val="00A65E57"/>
  </w:style>
  <w:style w:type="paragraph" w:customStyle="1" w:styleId="11">
    <w:name w:val="Абзац списка1"/>
    <w:basedOn w:val="a"/>
    <w:rsid w:val="00A65E57"/>
    <w:pPr>
      <w:suppressAutoHyphens/>
      <w:spacing w:line="100" w:lineRule="atLeast"/>
      <w:ind w:left="720"/>
    </w:pPr>
    <w:rPr>
      <w:lang w:eastAsia="ar-SA"/>
    </w:rPr>
  </w:style>
  <w:style w:type="table" w:styleId="a5">
    <w:name w:val="Table Grid"/>
    <w:basedOn w:val="a1"/>
    <w:uiPriority w:val="39"/>
    <w:rsid w:val="0094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46C75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0">
    <w:name w:val="Заголовок 2 Знак"/>
    <w:aliases w:val="Заголовок 2 Знак Знак Знак Знак,Заголовок 2 Знак Знак Знак Знак Знак Знак1,Заголовок 2 Знак Знак Знак Знак Знак Знак Знак"/>
    <w:basedOn w:val="a0"/>
    <w:link w:val="2"/>
    <w:uiPriority w:val="9"/>
    <w:rsid w:val="00946C75"/>
    <w:rPr>
      <w:rFonts w:ascii="Times New Roman" w:eastAsia="Times New Roman" w:hAnsi="Times New Roman" w:cs="Times New Roman"/>
      <w:b/>
      <w:bCs/>
      <w:sz w:val="36"/>
      <w:szCs w:val="32"/>
      <w:lang w:eastAsia="ru-RU"/>
    </w:rPr>
  </w:style>
  <w:style w:type="paragraph" w:customStyle="1" w:styleId="-3">
    <w:name w:val="Пункт-3"/>
    <w:basedOn w:val="a"/>
    <w:rsid w:val="00946C75"/>
    <w:pPr>
      <w:numPr>
        <w:ilvl w:val="2"/>
        <w:numId w:val="3"/>
      </w:num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"/>
    <w:rsid w:val="00946C75"/>
    <w:pPr>
      <w:numPr>
        <w:ilvl w:val="3"/>
        <w:numId w:val="3"/>
      </w:numPr>
      <w:kinsoku w:val="0"/>
      <w:overflowPunct w:val="0"/>
      <w:autoSpaceDE w:val="0"/>
      <w:autoSpaceDN w:val="0"/>
      <w:spacing w:line="288" w:lineRule="auto"/>
      <w:ind w:firstLine="567"/>
      <w:jc w:val="both"/>
    </w:pPr>
    <w:rPr>
      <w:snapToGrid w:val="0"/>
      <w:sz w:val="28"/>
      <w:szCs w:val="20"/>
    </w:rPr>
  </w:style>
  <w:style w:type="paragraph" w:customStyle="1" w:styleId="-6">
    <w:name w:val="Пункт-6"/>
    <w:basedOn w:val="a"/>
    <w:rsid w:val="00946C75"/>
    <w:pPr>
      <w:numPr>
        <w:ilvl w:val="5"/>
        <w:numId w:val="3"/>
      </w:numPr>
      <w:spacing w:line="288" w:lineRule="auto"/>
      <w:ind w:firstLine="567"/>
      <w:jc w:val="both"/>
    </w:pPr>
    <w:rPr>
      <w:snapToGrid w:val="0"/>
      <w:sz w:val="28"/>
      <w:szCs w:val="20"/>
    </w:rPr>
  </w:style>
  <w:style w:type="paragraph" w:customStyle="1" w:styleId="-5">
    <w:name w:val="Пункт-5"/>
    <w:basedOn w:val="a"/>
    <w:rsid w:val="00946C75"/>
    <w:pPr>
      <w:numPr>
        <w:ilvl w:val="4"/>
        <w:numId w:val="3"/>
      </w:numPr>
      <w:kinsoku w:val="0"/>
      <w:overflowPunct w:val="0"/>
      <w:autoSpaceDE w:val="0"/>
      <w:autoSpaceDN w:val="0"/>
      <w:spacing w:line="288" w:lineRule="auto"/>
      <w:jc w:val="both"/>
    </w:pPr>
    <w:rPr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F4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4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rdmaininfocontent">
    <w:name w:val="cardmaininfo__content"/>
    <w:basedOn w:val="a0"/>
    <w:rsid w:val="0081524E"/>
  </w:style>
  <w:style w:type="paragraph" w:styleId="a8">
    <w:name w:val="Normal (Web)"/>
    <w:aliases w:val="Обычный (Web),Обычный (веб) Знак Знак Знак Знак,Обычный (веб) Знак Знак Знак,Знак Знак4,Обычный (веб)1"/>
    <w:basedOn w:val="a"/>
    <w:link w:val="a9"/>
    <w:unhideWhenUsed/>
    <w:qFormat/>
    <w:rsid w:val="0081524E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C86A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BD1698"/>
    <w:rPr>
      <w:color w:val="0563C1" w:themeColor="hyperlink"/>
      <w:u w:val="single"/>
    </w:rPr>
  </w:style>
  <w:style w:type="character" w:customStyle="1" w:styleId="a9">
    <w:name w:val="Обычный (веб) Знак"/>
    <w:aliases w:val="Обычный (Web) Знак,Обычный (веб) Знак Знак Знак Знак Знак,Обычный (веб) Знак Знак Знак Знак1,Знак Знак4 Знак,Обычный (веб)1 Знак"/>
    <w:link w:val="a8"/>
    <w:locked/>
    <w:rsid w:val="000713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1BDC1-58EB-4C5E-9A5D-B2D1C137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14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Екатерина Кайсаровна</dc:creator>
  <cp:keywords/>
  <dc:description/>
  <cp:lastModifiedBy>vetoshkina.ms</cp:lastModifiedBy>
  <cp:revision>35</cp:revision>
  <cp:lastPrinted>2026-06-23T11:51:00Z</cp:lastPrinted>
  <dcterms:created xsi:type="dcterms:W3CDTF">2022-12-13T10:36:00Z</dcterms:created>
  <dcterms:modified xsi:type="dcterms:W3CDTF">2026-06-29T13:10:00Z</dcterms:modified>
</cp:coreProperties>
</file>