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60" w:line="240" w:lineRule="auto"/>
        <w:ind/>
        <w:jc w:val="center"/>
      </w:pPr>
      <w:r>
        <w:rPr>
          <w:b w:val="1"/>
          <w:sz w:val="28"/>
        </w:rPr>
        <w:t>ДОГОВОР ПОДРЯДА № 2/2026</w:t>
      </w:r>
    </w:p>
    <w:p w14:paraId="02000000">
      <w:pPr>
        <w:spacing w:after="160" w:line="240" w:lineRule="auto"/>
        <w:ind/>
        <w:jc w:val="center"/>
      </w:pPr>
      <w:r>
        <w:t>г. Киров        «____» ______________ 2026 г.</w:t>
      </w:r>
    </w:p>
    <w:p w14:paraId="03000000">
      <w:pPr>
        <w:spacing w:after="0" w:line="240" w:lineRule="auto"/>
        <w:ind w:firstLine="709" w:left="0"/>
        <w:jc w:val="both"/>
      </w:pPr>
      <w:r>
        <w:t xml:space="preserve">Муниципальное бюджетное общеобразовательное учреждение "Средняя общеобразовательная школа № 55» г. Кирова, именуемое в дальнейшем «Заказчик», в лице директора Афанасьевой Марины </w:t>
      </w:r>
      <w:r>
        <w:t>Александровны действующей на основании Устава, с одной стороны,</w:t>
      </w:r>
      <w:r>
        <w:rPr>
          <w:shd w:fill="FFD821" w:val="clear"/>
        </w:rPr>
        <w:t>___________</w:t>
      </w:r>
      <w:r>
        <w:t xml:space="preserve"> с другой стороны, в соответствии с</w:t>
      </w:r>
      <w:r>
        <w:t xml:space="preserve"> </w:t>
      </w:r>
      <w:r>
        <w:t>п.5 ч.1</w:t>
      </w:r>
      <w:r>
        <w:t xml:space="preserve"> ст.93 Федерального закона </w:t>
      </w:r>
      <w:r>
        <w:t>№ 44-ФЗ от 05.04.2013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нижеследующим:</w:t>
      </w:r>
    </w:p>
    <w:p w14:paraId="04000000">
      <w:pPr>
        <w:keepNext w:val="1"/>
        <w:spacing w:after="60" w:line="240" w:lineRule="auto"/>
        <w:ind/>
        <w:jc w:val="center"/>
      </w:pPr>
      <w:r>
        <w:rPr>
          <w:b w:val="1"/>
        </w:rPr>
        <w:t>1. Предмет договора.</w:t>
      </w:r>
    </w:p>
    <w:p w14:paraId="05000000">
      <w:pPr>
        <w:spacing w:after="0" w:line="240" w:lineRule="auto"/>
        <w:ind w:firstLine="709" w:left="0"/>
        <w:jc w:val="both"/>
      </w:pPr>
      <w:r>
        <w:t>1.1. Подрядчик обязуется выполнить по заданию Заказч</w:t>
      </w:r>
      <w:r>
        <w:t>ика следующую работу:</w:t>
      </w:r>
      <w:r>
        <w:rPr/>
        <w:t xml:space="preserve"> </w:t>
      </w:r>
      <w:r>
        <w:rPr/>
        <w:t>Ремонт тамбура санузлов</w:t>
      </w:r>
      <w:r>
        <w:rPr/>
        <w:t xml:space="preserve"> М</w:t>
      </w:r>
      <w:r>
        <w:t>БОУ СОШ № 55 по адресу: г. Киров, п. Ганино, пер. Школьный, 18, согласно локальной смете</w:t>
      </w:r>
      <w:r>
        <w:rPr>
          <w:shd w:fill="FFD821" w:val="clear"/>
        </w:rPr>
        <w:t xml:space="preserve"> ________________</w:t>
      </w:r>
      <w:r>
        <w:rPr>
          <w:shd w:fill="FFD821" w:val="clear"/>
        </w:rPr>
        <w:t xml:space="preserve"> </w:t>
      </w:r>
      <w:r>
        <w:t>МБОУ СОШ №</w:t>
      </w:r>
      <w:r>
        <w:t xml:space="preserve"> 55 г. Кирова, пос. Ганино, пер. Школьный д 18 и сдать ее результат Заказчику, а Заказчик обязуется принять результат работы и оплатить его, в соответствии с условиями настоящего договора.</w:t>
      </w:r>
    </w:p>
    <w:p w14:paraId="06000000">
      <w:pPr>
        <w:spacing w:after="0" w:line="240" w:lineRule="auto"/>
        <w:ind w:firstLine="709" w:left="0"/>
        <w:jc w:val="both"/>
      </w:pPr>
      <w:r>
        <w:t>1.2. Указанные в п.1.1 работы выполняются Подрядчиком своими силами</w:t>
      </w:r>
      <w:r>
        <w:t xml:space="preserve"> с использованием собственных материалов и оборудования.</w:t>
      </w:r>
    </w:p>
    <w:p w14:paraId="07000000">
      <w:pPr>
        <w:spacing w:after="0" w:line="240" w:lineRule="auto"/>
        <w:ind w:firstLine="709" w:left="0"/>
        <w:jc w:val="both"/>
        <w:rPr/>
      </w:pPr>
      <w:r>
        <w:t>1.3. Работы, предусмотренные настоящим договором выполняются Подрядчиком в следующие сроки: начало работ с момента заключения договора; окончание работ</w:t>
      </w:r>
      <w:r>
        <w:rPr/>
        <w:t xml:space="preserve"> </w:t>
      </w:r>
      <w:r>
        <w:rPr/>
        <w:t>2</w:t>
      </w:r>
      <w:r>
        <w:rPr/>
        <w:t>1</w:t>
      </w:r>
      <w:r>
        <w:rPr/>
        <w:t xml:space="preserve"> а</w:t>
      </w:r>
      <w:r>
        <w:rPr/>
        <w:t>вгуста 2026 г.</w:t>
      </w:r>
    </w:p>
    <w:p w14:paraId="08000000">
      <w:pPr>
        <w:spacing w:after="0" w:line="240" w:lineRule="auto"/>
        <w:ind w:firstLine="709" w:left="0"/>
        <w:jc w:val="both"/>
        <w:rPr/>
      </w:pPr>
      <w:r>
        <w:rPr/>
        <w:t>1.4. Допускается досрочное в</w:t>
      </w:r>
      <w:r>
        <w:rPr/>
        <w:t>ыполнение работ.</w:t>
      </w:r>
    </w:p>
    <w:p w14:paraId="09000000">
      <w:pPr>
        <w:spacing w:after="0" w:line="240" w:lineRule="auto"/>
        <w:ind w:firstLine="709" w:left="0"/>
        <w:jc w:val="both"/>
      </w:pPr>
      <w:r>
        <w:t>1.5. Работа считается выполненной после подписания Акта приема работы Заказчиком или его уполномоченным представителем.</w:t>
      </w:r>
    </w:p>
    <w:p w14:paraId="0A000000">
      <w:pPr>
        <w:spacing w:after="0" w:line="240" w:lineRule="auto"/>
        <w:ind w:firstLine="709" w:left="0"/>
        <w:jc w:val="both"/>
      </w:pPr>
      <w:r>
        <w:t>1.6. При исполнении договора объем работ, определяемый в соответствии с п.1.1 договора, может быть увеличен или уменьше</w:t>
      </w:r>
      <w:r>
        <w:t>н по дополнительному соглашению сторон, но не более чем на десять процентов.</w:t>
      </w:r>
    </w:p>
    <w:p w14:paraId="0B000000">
      <w:pPr>
        <w:spacing w:after="0" w:line="240" w:lineRule="auto"/>
        <w:ind w:firstLine="709" w:left="0"/>
        <w:jc w:val="both"/>
      </w:pPr>
      <w:r>
        <w:t>1.7. Идентификационный код закупки:</w:t>
      </w:r>
      <w:r>
        <w:t xml:space="preserve"> </w:t>
      </w:r>
      <w:r>
        <w:t>263434703436343450100100020000000000.</w:t>
      </w:r>
    </w:p>
    <w:p w14:paraId="0C000000">
      <w:pPr>
        <w:keepNext w:val="1"/>
        <w:spacing w:after="60" w:line="240" w:lineRule="auto"/>
        <w:ind/>
        <w:jc w:val="center"/>
      </w:pPr>
      <w:r>
        <w:rPr>
          <w:b w:val="1"/>
        </w:rPr>
        <w:t>2. Обязанности и права сторон.</w:t>
      </w:r>
    </w:p>
    <w:p w14:paraId="0D000000">
      <w:pPr>
        <w:spacing w:after="0" w:line="240" w:lineRule="auto"/>
        <w:ind w:firstLine="709" w:left="0"/>
        <w:jc w:val="both"/>
      </w:pPr>
      <w:r>
        <w:t>2.1. Обязанности Подрядчика:</w:t>
      </w:r>
    </w:p>
    <w:p w14:paraId="0E000000">
      <w:pPr>
        <w:spacing w:after="0" w:line="240" w:lineRule="auto"/>
        <w:ind w:firstLine="709" w:left="0"/>
        <w:jc w:val="both"/>
      </w:pPr>
      <w:r>
        <w:t>2.1.1. Выполнить своими силами все работы с н</w:t>
      </w:r>
      <w:r>
        <w:t>адлежащим качеством, в объеме и в сроки, предусмотренные настоящим договором.</w:t>
      </w:r>
    </w:p>
    <w:p w14:paraId="0F000000">
      <w:pPr>
        <w:spacing w:after="0" w:line="240" w:lineRule="auto"/>
        <w:ind w:firstLine="709" w:left="0"/>
        <w:jc w:val="both"/>
      </w:pPr>
      <w:r>
        <w:t>2.1.2. После выполнения работ направить Заказчику извещение об окончании работ либо по истечении срока выполнения работ.</w:t>
      </w:r>
    </w:p>
    <w:p w14:paraId="10000000">
      <w:pPr>
        <w:spacing w:after="0" w:line="240" w:lineRule="auto"/>
        <w:ind w:firstLine="709" w:left="0"/>
        <w:jc w:val="both"/>
      </w:pPr>
      <w:r>
        <w:t>2.1.3. Сдать работы Заказчику с оформлением Акта приема-с</w:t>
      </w:r>
      <w:r>
        <w:t>дачи выполненных работ.</w:t>
      </w:r>
    </w:p>
    <w:p w14:paraId="11000000">
      <w:pPr>
        <w:spacing w:after="0" w:line="240" w:lineRule="auto"/>
        <w:ind w:firstLine="709" w:left="0"/>
        <w:jc w:val="both"/>
      </w:pPr>
      <w:r>
        <w:t>2.1.4. Обеспечить производство и качество всех работ сертифицированными материалами в соответствии со СНиП, требованиям ГОСТа, действующими нормами и правилами.</w:t>
      </w:r>
    </w:p>
    <w:p w14:paraId="12000000">
      <w:pPr>
        <w:spacing w:after="0" w:line="240" w:lineRule="auto"/>
        <w:ind w:firstLine="709" w:left="0"/>
        <w:jc w:val="both"/>
      </w:pPr>
      <w:r>
        <w:t>2.1.5. Безвозмездно устранить по требованию Заказчика в согласованные с</w:t>
      </w:r>
      <w:r>
        <w:t>роки все выявленные недостатки, если в процессе выполнения работы Подрядчик допустил отступления от условий договора, ухудшившие качество работы.</w:t>
      </w:r>
    </w:p>
    <w:p w14:paraId="13000000">
      <w:pPr>
        <w:spacing w:after="0" w:line="240" w:lineRule="auto"/>
        <w:ind w:firstLine="709" w:left="0"/>
        <w:jc w:val="both"/>
      </w:pPr>
      <w:r>
        <w:t>2.1.6. Подрядчик не вправе передавать свои права и обязанности по настоящему договору третьим лицам.</w:t>
      </w:r>
    </w:p>
    <w:p w14:paraId="14000000">
      <w:pPr>
        <w:spacing w:after="0" w:line="240" w:lineRule="auto"/>
        <w:ind w:firstLine="709" w:left="0"/>
        <w:jc w:val="both"/>
      </w:pPr>
      <w:r>
        <w:t>2.2. Обяз</w:t>
      </w:r>
      <w:r>
        <w:t>анности Заказчика:</w:t>
      </w:r>
    </w:p>
    <w:p w14:paraId="15000000">
      <w:pPr>
        <w:spacing w:after="0" w:line="240" w:lineRule="auto"/>
        <w:ind w:firstLine="709" w:left="0"/>
        <w:jc w:val="both"/>
      </w:pPr>
      <w:r>
        <w:t>2.2.1. Обеспечить Подрядчику доступ к месту производства работ.</w:t>
      </w:r>
    </w:p>
    <w:p w14:paraId="16000000">
      <w:pPr>
        <w:spacing w:after="0" w:line="240" w:lineRule="auto"/>
        <w:ind w:firstLine="709" w:left="0"/>
        <w:jc w:val="both"/>
      </w:pPr>
      <w:r>
        <w:t>2.2.2. Принять выполненные Подрядчиком работы после извещения об окончании работы либо по истечении срока выполнения работ и осмотра результата работы с оформлением акта при</w:t>
      </w:r>
      <w:r>
        <w:t>ема-сдачи работ. При обнаружении отступлений от договора, ухудшающих результат работы, или иных недостатков в работе немедленно заявить об этом Подрядчику.</w:t>
      </w:r>
    </w:p>
    <w:p w14:paraId="17000000">
      <w:pPr>
        <w:spacing w:after="0" w:line="240" w:lineRule="auto"/>
        <w:ind w:firstLine="709" w:left="0"/>
        <w:jc w:val="both"/>
      </w:pPr>
      <w:r>
        <w:t>2.2.3. Оплатить выполненные работы по цене, в порядке и в сроки, предусмотренные настоящим договором</w:t>
      </w:r>
      <w:r>
        <w:t>.</w:t>
      </w:r>
    </w:p>
    <w:p w14:paraId="18000000">
      <w:pPr>
        <w:spacing w:after="0" w:line="240" w:lineRule="auto"/>
        <w:ind w:firstLine="709" w:left="0"/>
        <w:jc w:val="both"/>
      </w:pPr>
      <w:r>
        <w:t>2.3. Права Заказчика:</w:t>
      </w:r>
    </w:p>
    <w:p w14:paraId="19000000">
      <w:pPr>
        <w:spacing w:after="0" w:line="240" w:lineRule="auto"/>
        <w:ind w:firstLine="709" w:left="0"/>
        <w:jc w:val="both"/>
      </w:pPr>
      <w:r>
        <w:t>2.3.1. Проверять ход и качество выполнения Подрядчиком задания, не вмешиваясь в его деятельность; давать Подрядчику указания, в том числе письменные, по выполнению задания.</w:t>
      </w:r>
    </w:p>
    <w:p w14:paraId="1A000000">
      <w:pPr>
        <w:spacing w:after="0" w:line="240" w:lineRule="auto"/>
        <w:ind w:firstLine="709" w:left="0"/>
        <w:jc w:val="both"/>
      </w:pPr>
      <w:r>
        <w:t xml:space="preserve">2.3.2. Требовать устранения имеющихся </w:t>
      </w:r>
      <w:r>
        <w:t>недостатков и дефектов в согласованные с Подрядчиком сроки.</w:t>
      </w:r>
    </w:p>
    <w:p w14:paraId="1B000000">
      <w:pPr>
        <w:spacing w:after="0" w:line="240" w:lineRule="auto"/>
        <w:ind w:firstLine="709" w:left="0"/>
        <w:jc w:val="both"/>
      </w:pPr>
      <w:r>
        <w:t>2.3.3. Получать от подрядчика документацию и информацию, связанные с выполнением договора.</w:t>
      </w:r>
    </w:p>
    <w:p w14:paraId="1C000000">
      <w:pPr>
        <w:spacing w:after="0" w:line="240" w:lineRule="auto"/>
        <w:ind w:firstLine="709" w:left="0"/>
        <w:jc w:val="both"/>
      </w:pPr>
      <w:r>
        <w:t>2.3.4. Отказаться от исполнения договора:</w:t>
      </w:r>
    </w:p>
    <w:p w14:paraId="1D000000">
      <w:pPr>
        <w:spacing w:after="0" w:line="240" w:lineRule="auto"/>
        <w:ind w:firstLine="709" w:left="0"/>
        <w:jc w:val="both"/>
      </w:pPr>
      <w:r>
        <w:t>— в любое время до сдачи Подрядчиком результата работы, извести</w:t>
      </w:r>
      <w:r>
        <w:t>в об этом Подрядчика за 10 рабочих дней:</w:t>
      </w:r>
    </w:p>
    <w:p w14:paraId="1E000000">
      <w:pPr>
        <w:spacing w:after="0" w:line="240" w:lineRule="auto"/>
        <w:ind w:firstLine="709" w:left="0"/>
        <w:jc w:val="both"/>
      </w:pPr>
      <w:r>
        <w:t>— если Подрядчик не приступает своевременно к исполнению настоящего договора, либо выполняет работу настолько медленно, что окончание работы к установленному сроку становится невозможным – и потребовать возмещения у</w:t>
      </w:r>
      <w:r>
        <w:t>бытков.</w:t>
      </w:r>
    </w:p>
    <w:p w14:paraId="1F000000">
      <w:pPr>
        <w:keepNext w:val="1"/>
        <w:spacing w:after="60" w:line="240" w:lineRule="auto"/>
        <w:ind/>
        <w:jc w:val="center"/>
      </w:pPr>
      <w:r>
        <w:rPr>
          <w:b w:val="1"/>
        </w:rPr>
        <w:t>3. Стоимость работ и порядок расчетов.</w:t>
      </w:r>
    </w:p>
    <w:p w14:paraId="20000000">
      <w:pPr>
        <w:spacing w:after="0" w:line="240" w:lineRule="auto"/>
        <w:ind w:firstLine="709" w:left="0"/>
        <w:jc w:val="both"/>
      </w:pPr>
      <w:r>
        <w:t>3.1. Стоимость подлежащей выполнению работы по настоящему договору определяется согласно локальной сметы на проведение ремонтных работ по замене межкомнатных дверей в классах МБОУ СОШ № 55 по адресу: г. Киров,</w:t>
      </w:r>
      <w:r>
        <w:t xml:space="preserve"> п. Ганино, пер. Школьный, 18, и составляет </w:t>
      </w:r>
      <w:r>
        <w:rPr>
          <w:shd w:fill="FFD821" w:val="clear"/>
        </w:rPr>
        <w:t>________________</w:t>
      </w:r>
      <w:r>
        <w:rPr>
          <w:shd w:fill="FFD821" w:val="clear"/>
        </w:rPr>
        <w:t>рублей в том числе НДС 5%.</w:t>
      </w:r>
    </w:p>
    <w:p w14:paraId="21000000">
      <w:pPr>
        <w:spacing w:after="0" w:line="240" w:lineRule="auto"/>
        <w:ind w:firstLine="709" w:left="0"/>
        <w:jc w:val="both"/>
      </w:pPr>
      <w:r>
        <w:t>3.2. Цена договора является твердой и определяется на весь срок исполнения договора и может быть изменена тольк</w:t>
      </w:r>
      <w:r>
        <w:t>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2000000">
      <w:pPr>
        <w:spacing w:after="0" w:line="240" w:lineRule="auto"/>
        <w:ind w:firstLine="709" w:left="0"/>
        <w:jc w:val="both"/>
      </w:pPr>
      <w:r>
        <w:t>3.3. Стоимость работ включает затраты на приобретение материалов и их</w:t>
      </w:r>
      <w:r>
        <w:t xml:space="preserve"> доставку, затраты на страхование, уплату налогов, сборов и других обязательных платежей.</w:t>
      </w:r>
    </w:p>
    <w:p w14:paraId="23000000">
      <w:pPr>
        <w:spacing w:after="0" w:line="240" w:lineRule="auto"/>
        <w:ind w:firstLine="709" w:left="0"/>
        <w:jc w:val="both"/>
      </w:pPr>
      <w:r>
        <w:t>3.4. Оплата работ осуществляется Заказчиком за фактически выполненные работы путем перечисления денежных средств на расчетный счет Подрядчика в течение 7 (семи) рабоч</w:t>
      </w:r>
      <w:r>
        <w:t>их дней после подписания Сторонами акта выполненных работ.</w:t>
      </w:r>
    </w:p>
    <w:p w14:paraId="24000000">
      <w:pPr>
        <w:spacing w:after="0" w:line="240" w:lineRule="auto"/>
        <w:ind w:firstLine="709" w:left="0"/>
        <w:jc w:val="both"/>
      </w:pPr>
      <w:r>
        <w:t>3.5.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</w:t>
      </w:r>
      <w:r>
        <w:t>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</w:t>
      </w:r>
      <w:r>
        <w:t>те в бюджеты бюджетной системы Российской Федерации Заказчиком.</w:t>
      </w:r>
    </w:p>
    <w:p w14:paraId="25000000">
      <w:pPr>
        <w:spacing w:after="0" w:line="240" w:lineRule="auto"/>
        <w:ind w:firstLine="709" w:left="0"/>
        <w:jc w:val="both"/>
      </w:pPr>
      <w:r>
        <w:t>3.6. При изменении объема работ в соответствии с п. 1.5 договора изменяется цена договора пропорционально изменяемому объему работ, но не более чем на десять процентов цены договора в соответс</w:t>
      </w:r>
      <w:r>
        <w:t>твии с требованиями п.1.2 ч.1 статьи 95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26000000">
      <w:pPr>
        <w:keepNext w:val="1"/>
        <w:spacing w:after="60" w:line="240" w:lineRule="auto"/>
        <w:ind/>
        <w:jc w:val="center"/>
      </w:pPr>
      <w:r>
        <w:rPr>
          <w:b w:val="1"/>
        </w:rPr>
        <w:t>4. Качество работ.</w:t>
      </w:r>
    </w:p>
    <w:p w14:paraId="27000000">
      <w:pPr>
        <w:spacing w:after="0" w:line="240" w:lineRule="auto"/>
        <w:ind w:firstLine="709" w:left="0"/>
        <w:jc w:val="both"/>
      </w:pPr>
      <w:r>
        <w:t>4.1. Подрядчик устанавливает на выполнен</w:t>
      </w:r>
      <w:r>
        <w:t>ную работу 2 год гарантии с даты подписания сторонами акта о приемке-сдаче выполненных работ.</w:t>
      </w:r>
    </w:p>
    <w:p w14:paraId="28000000">
      <w:pPr>
        <w:spacing w:after="0" w:line="240" w:lineRule="auto"/>
        <w:ind w:firstLine="709" w:left="0"/>
        <w:jc w:val="both"/>
      </w:pPr>
      <w:r>
        <w:t xml:space="preserve">4.2. Устранение дефектов, выявленных во время приемки работ, а также в период гарантийного срока производится Подрядчиком за свой счет в </w:t>
      </w:r>
      <w:r>
        <w:t>согласованные с Заказчиком сроки.</w:t>
      </w:r>
    </w:p>
    <w:p w14:paraId="29000000">
      <w:pPr>
        <w:keepNext w:val="1"/>
        <w:spacing w:after="60" w:line="240" w:lineRule="auto"/>
        <w:ind/>
        <w:jc w:val="center"/>
      </w:pPr>
      <w:r>
        <w:rPr>
          <w:b w:val="1"/>
        </w:rPr>
        <w:t>5. Ответственность сторон.</w:t>
      </w:r>
    </w:p>
    <w:p w14:paraId="2A000000">
      <w:pPr>
        <w:spacing w:after="0" w:line="240" w:lineRule="auto"/>
        <w:ind w:firstLine="709" w:left="0"/>
        <w:jc w:val="both"/>
      </w:pPr>
      <w:r>
        <w:t>5.1.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</w:t>
      </w:r>
      <w:r>
        <w:t>говором Подрядчик вправе потребовать уплаты неустоек (штрафов, пеней).</w:t>
      </w:r>
    </w:p>
    <w:p w14:paraId="2B000000">
      <w:pPr>
        <w:spacing w:after="0" w:line="240" w:lineRule="auto"/>
        <w:ind w:firstLine="709" w:left="0"/>
        <w:jc w:val="both"/>
      </w:pPr>
      <w:r>
        <w:t>5.2.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За ка</w:t>
      </w:r>
      <w:r>
        <w:t xml:space="preserve">ждый факт неисполнения Заказчиком обязательств, </w:t>
      </w:r>
      <w:r>
        <w:t>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рублей, если цена договора не превышает 3 млн</w:t>
      </w:r>
      <w:r>
        <w:t>. рублей (включительно).</w:t>
      </w:r>
    </w:p>
    <w:p w14:paraId="2C000000">
      <w:pPr>
        <w:spacing w:after="0" w:line="240" w:lineRule="auto"/>
        <w:ind w:firstLine="709" w:left="0"/>
        <w:jc w:val="both"/>
      </w:pPr>
      <w:r>
        <w:t>5.3.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2D000000">
      <w:pPr>
        <w:spacing w:after="0" w:line="240" w:lineRule="auto"/>
        <w:ind w:firstLine="709" w:left="0"/>
        <w:jc w:val="both"/>
      </w:pPr>
      <w:r>
        <w:t>5.4. Пеня начисляется за каждый день просрочки исполнения обязательства, предусмо</w:t>
      </w:r>
      <w:r>
        <w:t xml:space="preserve">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</w:t>
      </w:r>
      <w:r>
        <w:t>Федерации от не уплаченной в срок суммы.</w:t>
      </w:r>
    </w:p>
    <w:p w14:paraId="2E000000">
      <w:pPr>
        <w:spacing w:after="0" w:line="240" w:lineRule="auto"/>
        <w:ind w:firstLine="709" w:left="0"/>
        <w:jc w:val="both"/>
      </w:pPr>
      <w:r>
        <w:t>5.5. В случае просрочки исполнения Подрядчиком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Подрядчиком обязатель</w:t>
      </w:r>
      <w:r>
        <w:t>ств, предусмотренных договором, Заказчик направляет Подрядчику требование об уплате неустоек (штрафов, пеней).</w:t>
      </w:r>
    </w:p>
    <w:p w14:paraId="2F000000">
      <w:pPr>
        <w:spacing w:after="0" w:line="240" w:lineRule="auto"/>
        <w:ind w:firstLine="709" w:left="0"/>
        <w:jc w:val="both"/>
      </w:pPr>
      <w:r>
        <w:t>5.6. За каждый факт неисполнения или ненадлежащего исполнения Подрядчиком обязательств, предусмотренных договором, за исключением просрочки испол</w:t>
      </w:r>
      <w:r>
        <w:t>нения обязательств (в том числе гарантийного обязательства), предусмотренных договором, размер штрафа устанавливается в размере</w:t>
      </w:r>
      <w:r>
        <w:rPr>
          <w:shd w:fill="FFD821" w:val="clear"/>
        </w:rPr>
        <w:t>_____________</w:t>
      </w:r>
      <w:r>
        <w:t>10 процентов цены договора в случае, если цена догово</w:t>
      </w:r>
      <w:r>
        <w:t>ра не превышает 3 млн. рублей.</w:t>
      </w:r>
    </w:p>
    <w:p w14:paraId="30000000">
      <w:pPr>
        <w:spacing w:after="0" w:line="240" w:lineRule="auto"/>
        <w:ind w:firstLine="709" w:left="0"/>
        <w:jc w:val="both"/>
      </w:pPr>
      <w:r>
        <w:t>5.7. За каждый факт неисполнения или ненадлежащего исполнения Подрядчиком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</w:t>
      </w:r>
      <w:r>
        <w:t>льств) в размере 1000 (одна тысяча) рублей, если цена договора не превышает 3 млн. рублей.</w:t>
      </w:r>
    </w:p>
    <w:p w14:paraId="31000000">
      <w:pPr>
        <w:spacing w:after="0" w:line="240" w:lineRule="auto"/>
        <w:ind w:firstLine="709" w:left="0"/>
        <w:jc w:val="both"/>
      </w:pPr>
      <w:r>
        <w:t>5.8. Общая сумма начисленных штрафов за неисполнение или ненадлежащее исполнение Подрядчиком обязательств, предусмотренных договором, не может превышать цену договор</w:t>
      </w:r>
      <w:r>
        <w:t>а.</w:t>
      </w:r>
    </w:p>
    <w:p w14:paraId="32000000">
      <w:pPr>
        <w:spacing w:after="0" w:line="240" w:lineRule="auto"/>
        <w:ind w:firstLine="709" w:left="0"/>
        <w:jc w:val="both"/>
      </w:pPr>
      <w:r>
        <w:t>5.9. Пеня начисляется за каждый день просрочки исполнения Подрядчиком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</w:t>
      </w:r>
      <w:r>
        <w:t>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Подрядчиком, за исключением слу</w:t>
      </w:r>
      <w:r>
        <w:t>чаев, если законодательством Российской Федерации установлен иной порядок начисления пени.</w:t>
      </w:r>
    </w:p>
    <w:p w14:paraId="33000000">
      <w:pPr>
        <w:spacing w:after="0" w:line="240" w:lineRule="auto"/>
        <w:ind w:firstLine="709" w:left="0"/>
        <w:jc w:val="both"/>
      </w:pPr>
      <w:r>
        <w:t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</w:t>
      </w:r>
      <w:r>
        <w:t xml:space="preserve"> произошло вследствие непреодолимой силы или по вине другой стороны.</w:t>
      </w:r>
    </w:p>
    <w:p w14:paraId="34000000">
      <w:pPr>
        <w:spacing w:after="0" w:line="240" w:lineRule="auto"/>
        <w:ind w:firstLine="709" w:left="0"/>
        <w:jc w:val="both"/>
      </w:pPr>
      <w:r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</w:t>
      </w:r>
      <w:r>
        <w:t>известить другую сторону о препятствии и его влиянии на исполнение обязательств по договору.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</w:t>
      </w:r>
      <w:r>
        <w:t xml:space="preserve"> возможность исполнения Стороной своих обязательств по договору.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35000000">
      <w:pPr>
        <w:spacing w:after="0" w:line="240" w:lineRule="auto"/>
        <w:ind w:firstLine="709" w:left="0"/>
        <w:jc w:val="both"/>
      </w:pPr>
      <w:r>
        <w:t>5.12. С</w:t>
      </w:r>
      <w:r>
        <w:t>торона, несвоевременно направившая извещение, предусмотренное в п. 5.11 договора, возмещает другой Стороне понесенные последней убытки. В случаях наступления обстоятельств непреодолимой силы, срок выполнения Стороной обязательств по договору отодвигается с</w:t>
      </w:r>
      <w:r>
        <w:t>оразмерно времени, в течение которого действуют эти обстоятельства и их последствия.</w:t>
      </w:r>
    </w:p>
    <w:p w14:paraId="36000000">
      <w:pPr>
        <w:spacing w:after="0" w:line="240" w:lineRule="auto"/>
        <w:ind w:firstLine="709" w:left="0"/>
        <w:jc w:val="both"/>
      </w:pPr>
      <w:r>
        <w:t>5.13. Риск случайного повреждения (порчи) или гибели результата выполненных работ лежит на Подрядчике до момента исполнения им своего обязательства по выполнению работ.</w:t>
      </w:r>
    </w:p>
    <w:p w14:paraId="37000000">
      <w:pPr>
        <w:keepNext w:val="1"/>
        <w:spacing w:after="60" w:line="240" w:lineRule="auto"/>
        <w:ind/>
        <w:jc w:val="center"/>
      </w:pPr>
      <w:r>
        <w:rPr>
          <w:b w:val="1"/>
        </w:rPr>
        <w:t>6.</w:t>
      </w:r>
      <w:r>
        <w:rPr>
          <w:b w:val="1"/>
        </w:rPr>
        <w:t xml:space="preserve"> Прочие условия.</w:t>
      </w:r>
    </w:p>
    <w:p w14:paraId="38000000">
      <w:pPr>
        <w:spacing w:after="0" w:line="240" w:lineRule="auto"/>
        <w:ind w:firstLine="709" w:left="0"/>
        <w:jc w:val="both"/>
      </w:pPr>
      <w:r>
        <w:t>6.1. Настоящий договор вступает в силу с момента подписания и действует до полного исполнения сторонами своих обязательств по договору.</w:t>
      </w:r>
    </w:p>
    <w:p w14:paraId="39000000">
      <w:pPr>
        <w:spacing w:after="0" w:line="240" w:lineRule="auto"/>
        <w:ind w:firstLine="709" w:left="0"/>
        <w:jc w:val="both"/>
      </w:pPr>
      <w:r>
        <w:t xml:space="preserve">6.2. Все споры и разногласия по исполнению настоящего договора или в связи с ним разрешаются сторонами </w:t>
      </w:r>
      <w:r>
        <w:t>путем переговоров, а при не достижении согласия - в судебном порядке. В вопросах, не урегулированных настоящим договором, стороны руководствуются действующим законодательством РФ.</w:t>
      </w:r>
    </w:p>
    <w:p w14:paraId="3A000000">
      <w:pPr>
        <w:spacing w:after="0" w:line="240" w:lineRule="auto"/>
        <w:ind w:firstLine="709" w:left="0"/>
        <w:jc w:val="both"/>
      </w:pPr>
      <w:r>
        <w:t>6.3. Настоящий договор может быть изменен или расторгнут по соглашению сторо</w:t>
      </w:r>
      <w:r>
        <w:t>н или по решению суда в соответствии с действующим законодательством. Все изменения и дополнения к настоящему договору считаются действительными, если они оформлены письменным соглашением сторон.</w:t>
      </w:r>
    </w:p>
    <w:p w14:paraId="3B000000">
      <w:pPr>
        <w:spacing w:after="0" w:line="240" w:lineRule="auto"/>
        <w:ind w:firstLine="709" w:left="0"/>
        <w:jc w:val="both"/>
      </w:pPr>
      <w:r>
        <w:t>6.4. При изменении адресов, реквизитов Сторон (наименование,</w:t>
      </w:r>
      <w:r>
        <w:t xml:space="preserve"> адрес, обслуживающий банк и т.п.), а также в случае реорганизации или ликвидации, Стороны обязаны письменно уведомить друг друга об этом в 30-дневный срок после их осуществления.</w:t>
      </w:r>
    </w:p>
    <w:p w14:paraId="3C000000">
      <w:pPr>
        <w:spacing w:after="0" w:line="240" w:lineRule="auto"/>
        <w:ind w:firstLine="709" w:left="0"/>
        <w:jc w:val="both"/>
      </w:pPr>
      <w:r>
        <w:t>6.5. Настоящий договор составлен в двух экземплярах, имеющих одинаковую юрид</w:t>
      </w:r>
      <w:r>
        <w:t>ическую силу, по одному экземпляру для каждой из сторон.</w:t>
      </w:r>
    </w:p>
    <w:p w14:paraId="3D000000">
      <w:pPr>
        <w:keepNext w:val="1"/>
        <w:spacing w:after="60" w:line="240" w:lineRule="auto"/>
        <w:ind/>
        <w:jc w:val="center"/>
      </w:pPr>
      <w:r>
        <w:rPr>
          <w:b w:val="1"/>
        </w:rPr>
        <w:t>7. Реквизиты и подписи сторон.</w:t>
      </w: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60"/>
          <w:left w:type="dxa" w:w="80"/>
          <w:bottom w:type="dxa" w:w="60"/>
          <w:right w:type="dxa" w:w="80"/>
        </w:tblCellMar>
      </w:tblPr>
      <w:tblGrid>
        <w:gridCol w:w="4677"/>
        <w:gridCol w:w="4677"/>
      </w:tblGrid>
      <w:tr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3E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22"/>
              </w:rPr>
              <w:t>Подрядчик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3F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22"/>
              </w:rPr>
              <w:t>Заказчик</w:t>
            </w:r>
          </w:p>
        </w:tc>
      </w:tr>
      <w:tr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40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1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ИНН: </w:t>
            </w:r>
          </w:p>
          <w:p w14:paraId="42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КПП: </w:t>
            </w:r>
          </w:p>
          <w:p w14:paraId="43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ОГРН: </w:t>
            </w:r>
          </w:p>
          <w:p w14:paraId="44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Юридический адрес: </w:t>
            </w:r>
          </w:p>
          <w:p w14:paraId="45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>Фактический адрес: г</w:t>
            </w:r>
            <w:r>
              <w:rPr>
                <w:sz w:val="20"/>
                <w:shd w:fill="FFD821" w:val="clear"/>
              </w:rPr>
              <w:t>Р/с: 40702810629820001778</w:t>
            </w:r>
          </w:p>
          <w:p w14:paraId="46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Банк: </w:t>
            </w:r>
          </w:p>
          <w:p w14:paraId="47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БИК: </w:t>
            </w:r>
          </w:p>
          <w:p w14:paraId="48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К/с: </w:t>
            </w:r>
          </w:p>
          <w:p w14:paraId="49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A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B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C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D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E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F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50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>______________/                                 /</w:t>
            </w:r>
          </w:p>
          <w:p w14:paraId="51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52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53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54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>МП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55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МБОУ СОШ № </w:t>
            </w:r>
            <w:r>
              <w:rPr>
                <w:sz w:val="20"/>
              </w:rPr>
              <w:t>55 г. Кирова</w:t>
            </w:r>
          </w:p>
          <w:p w14:paraId="56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Департамент финансов администрации города Кирова (МБОУ СОШ № 55 г.Кирова) л/с 08909045029</w:t>
            </w:r>
          </w:p>
          <w:p w14:paraId="57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Адрес: 610029,Кировская обл, г. Киров,</w:t>
            </w:r>
          </w:p>
          <w:p w14:paraId="58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п. Ганино, пер. Школьный, 18, тел. 55-75-35 ИНН 4347034363, КПП 434501001,</w:t>
            </w:r>
          </w:p>
          <w:p w14:paraId="59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ОГРН 1034316553622</w:t>
            </w:r>
          </w:p>
          <w:p w14:paraId="5A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ОКОПФ 75403, ОКПО 49</w:t>
            </w:r>
            <w:r>
              <w:rPr>
                <w:sz w:val="20"/>
              </w:rPr>
              <w:t>611429, ОКВЭД</w:t>
            </w:r>
          </w:p>
          <w:p w14:paraId="5B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85.14</w:t>
            </w:r>
          </w:p>
          <w:p w14:paraId="5C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Счет организации-к/с-03234643337010004000</w:t>
            </w:r>
          </w:p>
          <w:p w14:paraId="5D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ОКЦ № 4 ВВГУ Банка РОССИИ //УФК</w:t>
            </w:r>
          </w:p>
          <w:p w14:paraId="5E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по Кировской области г.Киров БИК 013304182</w:t>
            </w:r>
          </w:p>
          <w:p w14:paraId="5F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Счет банка 40102810345370000033</w:t>
            </w:r>
          </w:p>
          <w:p w14:paraId="60000000">
            <w:pPr>
              <w:spacing w:after="0" w:line="240" w:lineRule="auto"/>
              <w:ind/>
              <w:rPr>
                <w:sz w:val="20"/>
              </w:rPr>
            </w:pPr>
          </w:p>
          <w:p w14:paraId="61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62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___________________/ Афанасьева М. А. /</w:t>
            </w:r>
          </w:p>
          <w:p w14:paraId="63000000">
            <w:pPr>
              <w:spacing w:after="0" w:line="240" w:lineRule="auto"/>
              <w:ind/>
              <w:rPr>
                <w:sz w:val="20"/>
              </w:rPr>
            </w:pPr>
          </w:p>
          <w:p w14:paraId="64000000">
            <w:pPr>
              <w:spacing w:after="0" w:line="240" w:lineRule="auto"/>
              <w:ind/>
              <w:rPr>
                <w:sz w:val="20"/>
              </w:rPr>
            </w:pPr>
          </w:p>
          <w:p w14:paraId="65000000">
            <w:pPr>
              <w:spacing w:after="0" w:line="240" w:lineRule="auto"/>
              <w:ind/>
              <w:rPr>
                <w:sz w:val="20"/>
              </w:rPr>
            </w:pPr>
          </w:p>
          <w:p w14:paraId="66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МП             </w:t>
            </w:r>
          </w:p>
        </w:tc>
      </w:tr>
    </w:tbl>
    <w:p w14:paraId="67000000">
      <w:pPr>
        <w:sectPr>
          <w:pgSz w:h="16838" w:orient="portrait" w:w="11906"/>
          <w:pgMar w:bottom="850" w:footer="720" w:gutter="0" w:header="720" w:left="1134" w:right="850" w:top="850"/>
        </w:sectPr>
      </w:pPr>
    </w:p>
    <w:p w14:paraId="68000000">
      <w:pPr>
        <w:spacing w:after="80" w:line="240" w:lineRule="auto"/>
        <w:ind/>
        <w:jc w:val="center"/>
      </w:pPr>
      <w:r>
        <w:rPr>
          <w:b w:val="1"/>
        </w:rPr>
        <w:t>Сметная документация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8"/>
          <w:left w:type="dxa" w:w="22"/>
          <w:bottom w:type="dxa" w:w="18"/>
          <w:right w:type="dxa" w:w="22"/>
        </w:tblCellMar>
      </w:tblPr>
      <w:tblGrid>
        <w:gridCol w:w="3005"/>
        <w:gridCol w:w="7938"/>
      </w:tblGrid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9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 xml:space="preserve">Наименование </w:t>
            </w:r>
            <w:r>
              <w:rPr>
                <w:sz w:val="12"/>
              </w:rPr>
              <w:t>программного продукта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A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Система выпуска сметной документации А0 v. 3.7.5.3 Copyright InfoStroy Ltd.</w:t>
            </w:r>
          </w:p>
        </w:tc>
      </w:tr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B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Наименование редакции сметных нормативов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C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Приказ Минстроя России от 04.08.2020 № 421/пр</w:t>
            </w:r>
          </w:p>
          <w:p w14:paraId="6D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ФСНБ-2022. Приказ Минстроя России от 30.12.2021 №1046/пр Приказ Минстр</w:t>
            </w:r>
            <w:r>
              <w:rPr>
                <w:sz w:val="12"/>
              </w:rPr>
              <w:t>оя России от 21.12.2020 № 812/пр</w:t>
            </w:r>
          </w:p>
          <w:p w14:paraId="6E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Приказ Минстроя России от 11.12.2020 № 774/пр</w:t>
            </w:r>
          </w:p>
        </w:tc>
      </w:tr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F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Реквизиты приказа Минстроя России об утверждении дополнений и изменении к сметным нормативам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0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 xml:space="preserve">Приказы Минстроя России: от 07.07.2022 № 557/пр; от 30.01.2024 № 55/пр; от </w:t>
            </w:r>
            <w:r>
              <w:rPr>
                <w:sz w:val="12"/>
              </w:rPr>
              <w:t>23.01.2025 №30/пр; от 30.01.2026 №42/пр; Приказы Минстроя России: от 18 мая 2022 г. № 378/пр; от 26.08.2022 г. № 703/пр; от 26.10.2022 г. № 905/пр; от 27.12.2022 г. № 1133/пр; от 10.02.2023 г. № 84/пр; от 11.05.2023 №335/пр; от 02.08.2023 № 551/пр; от 14.1</w:t>
            </w:r>
            <w:r>
              <w:rPr>
                <w:sz w:val="12"/>
              </w:rPr>
              <w:t>1.2023 № 817/пр; от 16.02.2024 № 102/пр; от 13.05.2024 г. № 323/пр; от 09.08.2024 №524/пр; от 07.11.2024 №747/пр; от 07.02.2025 № 69/пр; от</w:t>
            </w:r>
          </w:p>
          <w:p w14:paraId="71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19.05.2025 №299/пр; от 14.08.2025 №490/пр; от 12.11.2025 №696/пр; от 17.02.2026 №91/пр;</w:t>
            </w:r>
          </w:p>
          <w:p w14:paraId="72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 xml:space="preserve">Приказы Минстроя России: от </w:t>
            </w:r>
            <w:r>
              <w:rPr>
                <w:sz w:val="12"/>
              </w:rPr>
              <w:t>02.09.2021 № 636/пр; от 26.07.2022 № 611/пр; Приказы Минстроя России: от 11.12.2020 № 774/пр; от 22.04.2022 № 317/пр;</w:t>
            </w:r>
          </w:p>
        </w:tc>
      </w:tr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3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Реквизиты письма Минстроя России об индексах изменения сметной стоимости строительства, включаемые в федеральный реестр сметных нормативо</w:t>
            </w:r>
            <w:r>
              <w:rPr>
                <w:sz w:val="12"/>
              </w:rPr>
              <w:t>в и размещаемые в федеральной государственной информационной системе ценообразования в строительстве, подготовленного в соответствии с пунктом 85 Методики расчета индексов изменения сметной стоимости строительства, утвержденной приказом Министерства строит</w:t>
            </w:r>
            <w:r>
              <w:rPr>
                <w:sz w:val="12"/>
              </w:rPr>
              <w:t>ельства и жилищно-коммунального хозяйства Российской Федерации от 5</w:t>
            </w:r>
          </w:p>
          <w:p w14:paraId="74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июня 2019 г. №326/пр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5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Письмо Минстроя России от 25.02.2026 №9859-ИФ/09</w:t>
            </w:r>
          </w:p>
        </w:tc>
      </w:tr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6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Реквизиты нормативного правового акта об утверждении оплаты труда, утверждаемый в соответствии с пунктом 22(1) Правил</w:t>
            </w:r>
            <w:r>
              <w:rPr>
                <w:sz w:val="12"/>
              </w:rPr>
              <w:t>ами мониторинга цен, утвержденными постановлением Правительства Российской Федерации от</w:t>
            </w:r>
          </w:p>
          <w:p w14:paraId="77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23 декабря 2016 № 1452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8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Приказ Министерства Строительства Кировской области от 21.03.2025 № 23</w:t>
            </w:r>
          </w:p>
        </w:tc>
      </w:tr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9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Обоснование принятых текущих цен на строительные ресурсы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A000000">
            <w:pPr>
              <w:spacing w:after="0"/>
              <w:ind/>
            </w:pPr>
          </w:p>
        </w:tc>
      </w:tr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B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Наименование субъекта Российской Федерации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C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Кировская область</w:t>
            </w:r>
          </w:p>
        </w:tc>
      </w:tr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D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Наименование зоны субъекта Российской Федерации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E000000">
            <w:pPr>
              <w:spacing w:after="0"/>
              <w:ind/>
            </w:pPr>
          </w:p>
        </w:tc>
      </w:tr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F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Проведение ремонтных работ по замене межкомнатных дверей в классах МБОУ СОШ №55 по адресу: г. Киров, пос. Ганино, пер. Школьный, д.18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0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Проведение</w:t>
            </w:r>
            <w:r>
              <w:rPr>
                <w:sz w:val="12"/>
              </w:rPr>
              <w:t xml:space="preserve"> ремонтных работ по замене межкомнатных дверей в классах МБОУ СОШ №55 по адресу: г. Киров, пос. Ганино, пер. Школьный, д.18</w:t>
            </w:r>
          </w:p>
        </w:tc>
      </w:tr>
    </w:tbl>
    <w:p w14:paraId="81000000">
      <w:pPr>
        <w:spacing w:after="40" w:line="240" w:lineRule="auto"/>
        <w:ind/>
        <w:jc w:val="center"/>
      </w:pPr>
      <w:r>
        <w:rPr>
          <w:sz w:val="18"/>
        </w:rPr>
        <w:t>Проведение ремонтных работ по замене межкомнатных дверей в классах МБОУ СОШ №55 по адресу: г. Киров, пос. Ганино, пер. Школьный, д.</w:t>
      </w:r>
      <w:r>
        <w:rPr>
          <w:sz w:val="18"/>
        </w:rPr>
        <w:t>18</w:t>
      </w:r>
    </w:p>
    <w:p w14:paraId="82000000">
      <w:pPr>
        <w:spacing w:after="60" w:line="240" w:lineRule="auto"/>
        <w:ind/>
        <w:jc w:val="center"/>
      </w:pPr>
      <w:r>
        <w:rPr>
          <w:sz w:val="16"/>
        </w:rPr>
        <w:t>(наименование объекта капитального строительства)</w:t>
      </w:r>
    </w:p>
    <w:p w14:paraId="83000000">
      <w:pPr>
        <w:spacing w:after="40" w:line="240" w:lineRule="auto"/>
        <w:ind/>
        <w:jc w:val="center"/>
      </w:pPr>
      <w:r>
        <w:rPr>
          <w:b w:val="1"/>
          <w:sz w:val="22"/>
        </w:rPr>
        <w:t>ЛОКАЛЬНАЯ СМЕТА №02-01-01</w:t>
      </w:r>
    </w:p>
    <w:p w14:paraId="84000000">
      <w:pPr>
        <w:spacing w:after="40" w:line="240" w:lineRule="auto"/>
        <w:ind/>
        <w:jc w:val="center"/>
      </w:pPr>
      <w:r>
        <w:rPr>
          <w:sz w:val="18"/>
        </w:rPr>
        <w:t>Проведение ремонтных работ по замене межкомнатных дверей в классах МБОУ СОШ №55 по адресу: г. Киров, пос. Ганино, пер. Школьный, д.18</w:t>
      </w:r>
    </w:p>
    <w:p w14:paraId="85000000">
      <w:pPr>
        <w:spacing w:after="20" w:line="240" w:lineRule="auto"/>
        <w:ind/>
        <w:jc w:val="center"/>
      </w:pPr>
      <w:r>
        <w:rPr>
          <w:sz w:val="18"/>
        </w:rPr>
        <w:t>(ИЗМ.2)</w:t>
      </w:r>
    </w:p>
    <w:p w14:paraId="86000000">
      <w:pPr>
        <w:spacing w:after="60" w:line="240" w:lineRule="auto"/>
        <w:ind/>
        <w:jc w:val="center"/>
      </w:pPr>
      <w:r>
        <w:rPr>
          <w:sz w:val="16"/>
        </w:rPr>
        <w:t xml:space="preserve">(наименование работ и </w:t>
      </w:r>
      <w:r>
        <w:rPr>
          <w:sz w:val="16"/>
        </w:rPr>
        <w:t>затрат)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8"/>
          <w:left w:type="dxa" w:w="22"/>
          <w:bottom w:type="dxa" w:w="18"/>
          <w:right w:type="dxa" w:w="22"/>
        </w:tblCellMar>
      </w:tblPr>
      <w:tblGrid>
        <w:gridCol w:w="1871"/>
        <w:gridCol w:w="1077"/>
        <w:gridCol w:w="1814"/>
        <w:gridCol w:w="3346"/>
        <w:gridCol w:w="56"/>
        <w:gridCol w:w="1814"/>
        <w:gridCol w:w="624"/>
      </w:tblGrid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7000000">
            <w:pPr>
              <w:spacing w:after="0" w:line="240" w:lineRule="auto"/>
              <w:ind/>
              <w:jc w:val="center"/>
            </w:pPr>
            <w:r>
              <w:rPr>
                <w:sz w:val="15"/>
              </w:rPr>
              <w:t>Составлен(а)</w:t>
            </w:r>
          </w:p>
        </w:tc>
        <w:tc>
          <w:tcPr>
            <w:tcW w:type="dxa" w:w="623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8000000">
            <w:pPr>
              <w:spacing w:after="0" w:line="240" w:lineRule="auto"/>
              <w:ind/>
              <w:jc w:val="center"/>
            </w:pPr>
            <w:r>
              <w:rPr>
                <w:sz w:val="15"/>
              </w:rPr>
              <w:t>Ресурсно-индексным методом</w:t>
            </w:r>
          </w:p>
        </w:tc>
        <w:tc>
          <w:tcPr>
            <w:tcW w:type="dxa" w:w="24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9000000">
            <w:pPr>
              <w:spacing w:after="0"/>
              <w:ind/>
            </w:pP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A000000">
            <w:pPr>
              <w:spacing w:after="0" w:line="240" w:lineRule="auto"/>
              <w:ind/>
              <w:jc w:val="center"/>
            </w:pPr>
            <w:r>
              <w:rPr>
                <w:sz w:val="15"/>
              </w:rPr>
              <w:t>Основание</w:t>
            </w:r>
          </w:p>
        </w:tc>
        <w:tc>
          <w:tcPr>
            <w:tcW w:type="dxa" w:w="623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B000000">
            <w:pPr>
              <w:spacing w:after="0"/>
              <w:ind/>
            </w:pPr>
          </w:p>
        </w:tc>
        <w:tc>
          <w:tcPr>
            <w:tcW w:type="dxa" w:w="24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C000000">
            <w:pPr>
              <w:spacing w:after="0" w:line="240" w:lineRule="auto"/>
              <w:ind/>
            </w:pPr>
            <w:r>
              <w:rPr>
                <w:sz w:val="15"/>
              </w:rPr>
              <w:t>(проектная и (или) иная техническая документация)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D000000">
            <w:pPr>
              <w:spacing w:after="0" w:line="240" w:lineRule="auto"/>
              <w:ind/>
              <w:jc w:val="center"/>
            </w:pPr>
            <w:r>
              <w:rPr>
                <w:sz w:val="15"/>
              </w:rPr>
              <w:t>Составлен(а) в текущем уровне цен</w:t>
            </w:r>
          </w:p>
        </w:tc>
        <w:tc>
          <w:tcPr>
            <w:tcW w:type="dxa" w:w="623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E000000">
            <w:pPr>
              <w:spacing w:after="0" w:line="240" w:lineRule="auto"/>
              <w:ind/>
              <w:jc w:val="center"/>
            </w:pPr>
            <w:r>
              <w:rPr>
                <w:sz w:val="15"/>
              </w:rPr>
              <w:t>1 кв. 2026</w:t>
            </w:r>
          </w:p>
        </w:tc>
        <w:tc>
          <w:tcPr>
            <w:tcW w:type="dxa" w:w="24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F000000">
            <w:pPr>
              <w:spacing w:after="0"/>
              <w:ind/>
            </w:pPr>
          </w:p>
        </w:tc>
      </w:tr>
      <w:tr>
        <w:tc>
          <w:tcPr>
            <w:tcW w:type="dxa" w:w="2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0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Сметная стоимость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1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242,35 тыс. руб.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2000000">
            <w:pPr>
              <w:spacing w:after="0" w:line="240" w:lineRule="auto"/>
              <w:ind/>
            </w:pPr>
            <w:r>
              <w:rPr>
                <w:sz w:val="14"/>
              </w:rPr>
              <w:t>Средства на оплату труда рабочих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3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9,21 тыс. руб.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4000000"/>
        </w:tc>
      </w:tr>
      <w:tr>
        <w:tc>
          <w:tcPr>
            <w:tcW w:type="dxa" w:w="2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5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 xml:space="preserve">в том </w:t>
            </w:r>
            <w:r>
              <w:rPr>
                <w:sz w:val="14"/>
              </w:rPr>
              <w:t>числе: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6000000">
            <w:pPr>
              <w:spacing w:after="0"/>
              <w:ind/>
            </w:pP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7000000">
            <w:pPr>
              <w:spacing w:after="0"/>
              <w:ind/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8000000">
            <w:pPr>
              <w:spacing w:after="0"/>
              <w:ind/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9000000"/>
        </w:tc>
      </w:tr>
      <w:tr>
        <w:tc>
          <w:tcPr>
            <w:tcW w:type="dxa" w:w="2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A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строительных работ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B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202,91 тыс. руб.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C000000">
            <w:pPr>
              <w:spacing w:after="0" w:line="240" w:lineRule="auto"/>
              <w:ind/>
            </w:pPr>
            <w:r>
              <w:rPr>
                <w:sz w:val="14"/>
              </w:rPr>
              <w:t>Средства на оплату труда машинистов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D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0,16 тыс. руб.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E000000"/>
        </w:tc>
      </w:tr>
      <w:tr>
        <w:tc>
          <w:tcPr>
            <w:tcW w:type="dxa" w:w="2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F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монтажных работ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0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0 тыс. руб.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1000000">
            <w:pPr>
              <w:spacing w:after="0" w:line="240" w:lineRule="auto"/>
              <w:ind/>
            </w:pPr>
            <w:r>
              <w:rPr>
                <w:sz w:val="14"/>
              </w:rPr>
              <w:t>Нормативные затраты труда рабочих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2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28 чел. час.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3000000"/>
        </w:tc>
      </w:tr>
      <w:tr>
        <w:tc>
          <w:tcPr>
            <w:tcW w:type="dxa" w:w="2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4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оборудования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5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0 тыс. руб.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6000000">
            <w:pPr>
              <w:spacing w:after="0" w:line="240" w:lineRule="auto"/>
              <w:ind/>
            </w:pPr>
            <w:r>
              <w:rPr>
                <w:sz w:val="14"/>
              </w:rPr>
              <w:t>Нормативные затраты труда машинистов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7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0 чел. час.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8000000"/>
        </w:tc>
      </w:tr>
      <w:tr>
        <w:tc>
          <w:tcPr>
            <w:tcW w:type="dxa" w:w="2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9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прочих затрат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A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39,44 тыс. руб.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B000000">
            <w:pPr>
              <w:spacing w:after="0"/>
              <w:ind/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C000000">
            <w:pPr>
              <w:spacing w:after="0"/>
              <w:ind/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D000000"/>
        </w:tc>
      </w:tr>
    </w:tbl>
    <w:p w14:paraId="AE000000">
      <w:pPr>
        <w:spacing w:after="40" w:line="240" w:lineRule="auto"/>
        <w:ind/>
        <w:jc w:val="center"/>
      </w:pPr>
      <w:r>
        <w:rPr>
          <w:b w:val="1"/>
          <w:sz w:val="18"/>
        </w:rPr>
        <w:t>Основная таблица сметы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8"/>
          <w:left w:type="dxa" w:w="22"/>
          <w:bottom w:type="dxa" w:w="18"/>
          <w:right w:type="dxa" w:w="22"/>
        </w:tblCellMar>
      </w:tblPr>
      <w:tblGrid>
        <w:gridCol w:w="406"/>
        <w:gridCol w:w="801"/>
        <w:gridCol w:w="2589"/>
        <w:gridCol w:w="560"/>
        <w:gridCol w:w="620"/>
        <w:gridCol w:w="736"/>
        <w:gridCol w:w="762"/>
        <w:gridCol w:w="747"/>
        <w:gridCol w:w="445"/>
        <w:gridCol w:w="798"/>
        <w:gridCol w:w="736"/>
        <w:gridCol w:w="1966"/>
      </w:tblGrid>
      <w:tr>
        <w:trPr>
          <w:tblHeader/>
        </w:trP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F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№ п/п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0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Обоснован ие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1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Наименование работ и затрат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2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Единица измерени я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3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Количество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400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500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6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Сметная стоимость, руб.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700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800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900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A000000">
            <w:pPr>
              <w:spacing w:after="0"/>
              <w:ind/>
            </w:pPr>
          </w:p>
        </w:tc>
      </w:tr>
      <w:tr>
        <w:trPr>
          <w:tblHeader/>
        </w:trP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B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№ п/п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C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Обоснован ие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D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Наименование работ и затрат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E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Единица измерени я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F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на единицу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0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коэффициенты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1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всего с учетом коэффициентов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2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на единицу измерения в базисном уровне цен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3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индекс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4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на единицу измерения в текущем уровне цен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5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коэффициенты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6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всего в текущем уровне цен, руб.</w:t>
            </w:r>
          </w:p>
        </w:tc>
      </w:tr>
      <w:tr>
        <w:trPr>
          <w:tblHeader/>
        </w:trP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7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8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9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A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4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B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C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6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D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E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8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F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9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0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1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2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3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4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ГЭСНр-56-01-009-01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500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Демонтаж дверных </w:t>
            </w:r>
            <w:r>
              <w:rPr>
                <w:sz w:val="10"/>
              </w:rPr>
              <w:t>коробок: в каменных стенах с отбивкой</w:t>
            </w:r>
          </w:p>
          <w:p w14:paraId="D6000000">
            <w:pPr>
              <w:spacing w:after="0" w:line="240" w:lineRule="auto"/>
              <w:ind/>
            </w:pPr>
            <w:r>
              <w:rPr>
                <w:sz w:val="10"/>
              </w:rPr>
              <w:t>штукатурки в откосах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7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 шт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8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9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A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B00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C00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D00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E00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F00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000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1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2000000">
            <w:pPr>
              <w:spacing w:after="0" w:line="240" w:lineRule="auto"/>
              <w:ind/>
            </w:pPr>
            <w:r>
              <w:rPr>
                <w:sz w:val="10"/>
              </w:rPr>
              <w:t>ОТ(ЗТ)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3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400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500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6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5.379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700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800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900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A00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B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1707.13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C00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D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1-100-23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E00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работы 2,3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F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0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179.3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1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2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5.379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300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400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5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317.37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6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7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1707.13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800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9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A000000">
            <w:pPr>
              <w:spacing w:after="0" w:line="240" w:lineRule="auto"/>
              <w:ind/>
            </w:pPr>
            <w:r>
              <w:rPr>
                <w:sz w:val="10"/>
              </w:rPr>
              <w:t>ЭМ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B00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C00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D00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E00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F00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0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1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2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3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23.13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4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5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6010000">
            <w:pPr>
              <w:spacing w:after="0" w:line="240" w:lineRule="auto"/>
              <w:ind/>
            </w:pPr>
            <w:r>
              <w:rPr>
                <w:sz w:val="10"/>
              </w:rPr>
              <w:t>ОТм(ЗТм)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7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8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9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A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B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C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D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E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F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0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1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91.18.01-</w:t>
            </w:r>
          </w:p>
          <w:p w14:paraId="12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508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3010000">
            <w:pPr>
              <w:spacing w:after="0" w:line="240" w:lineRule="auto"/>
              <w:ind/>
            </w:pPr>
            <w:r>
              <w:rPr>
                <w:sz w:val="10"/>
              </w:rPr>
              <w:t>Компрессоры винтовые передвижные с электродвигателем, давление до 1 МПа (10 атм), производительность до</w:t>
            </w:r>
          </w:p>
          <w:p w14:paraId="14010000">
            <w:pPr>
              <w:spacing w:after="0" w:line="240" w:lineRule="auto"/>
              <w:ind/>
            </w:pPr>
            <w:r>
              <w:rPr>
                <w:sz w:val="10"/>
              </w:rPr>
              <w:t>5 м3/мин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5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маш.-ч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6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3.97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7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8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0.1191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9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115.43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A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1.63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B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188.15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C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D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22.41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E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F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91.21.10-</w:t>
            </w:r>
          </w:p>
          <w:p w14:paraId="20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101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Молотки отбойные пневматические при работе от </w:t>
            </w:r>
            <w:r>
              <w:rPr>
                <w:sz w:val="10"/>
              </w:rPr>
              <w:t>передвижных</w:t>
            </w:r>
          </w:p>
          <w:p w14:paraId="22010000">
            <w:pPr>
              <w:spacing w:after="0" w:line="240" w:lineRule="auto"/>
              <w:ind/>
            </w:pPr>
            <w:r>
              <w:rPr>
                <w:sz w:val="10"/>
              </w:rPr>
              <w:t>компрессоров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3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маш.-ч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4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7.93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5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6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0.2379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7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2.11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8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1.44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9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3.04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A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B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0.72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C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D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E010000">
            <w:pPr>
              <w:spacing w:after="0" w:line="240" w:lineRule="auto"/>
              <w:ind/>
            </w:pPr>
            <w:r>
              <w:rPr>
                <w:sz w:val="10"/>
              </w:rPr>
              <w:t>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F01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0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1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2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3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4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5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6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7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8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9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ФСБЦ-999-</w:t>
            </w:r>
          </w:p>
          <w:p w14:paraId="3A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9900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B010000">
            <w:pPr>
              <w:spacing w:after="0" w:line="240" w:lineRule="auto"/>
              <w:ind/>
            </w:pPr>
            <w:r>
              <w:rPr>
                <w:sz w:val="10"/>
              </w:rPr>
              <w:t>Строительный мусор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C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D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10.5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E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F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0.315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0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1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2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3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401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5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601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701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Итого прямые затраты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801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9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A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B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C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D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E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F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001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1730.26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1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201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301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ФОТ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401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5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6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7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8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9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A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B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C01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1707.13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D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E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812/пр_202 0_прил._т._</w:t>
            </w:r>
          </w:p>
          <w:p w14:paraId="5F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п.90_гр.3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001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НР (090 </w:t>
            </w:r>
            <w:r>
              <w:rPr>
                <w:sz w:val="10"/>
              </w:rPr>
              <w:t>Проемы)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1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2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3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4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90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5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6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7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8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9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1536.42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A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B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774/пр_202</w:t>
            </w:r>
          </w:p>
          <w:p w14:paraId="6C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0_прил._т._ п.90_гр.3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D010000">
            <w:pPr>
              <w:spacing w:after="0" w:line="240" w:lineRule="auto"/>
              <w:ind/>
            </w:pPr>
            <w:r>
              <w:rPr>
                <w:sz w:val="10"/>
              </w:rPr>
              <w:t>СП (090 Проемы)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E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F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0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1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2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3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4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5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6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802.35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7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801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901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A01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B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C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D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E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F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001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135 634.33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1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201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4069.03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3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4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ГЭСНр-56-01-010-01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5010000">
            <w:pPr>
              <w:spacing w:after="0" w:line="240" w:lineRule="auto"/>
              <w:ind/>
            </w:pPr>
            <w:r>
              <w:rPr>
                <w:sz w:val="10"/>
              </w:rPr>
              <w:t>Снятие дверных полотен</w:t>
            </w:r>
          </w:p>
          <w:p w14:paraId="86010000">
            <w:pPr>
              <w:spacing w:after="0" w:line="240" w:lineRule="auto"/>
              <w:ind/>
            </w:pPr>
            <w:r>
              <w:rPr>
                <w:sz w:val="10"/>
              </w:rPr>
              <w:t>Объем: 2.6 * 1.15 + 2.58</w:t>
            </w:r>
          </w:p>
          <w:p w14:paraId="87010000">
            <w:pPr>
              <w:spacing w:after="0" w:line="240" w:lineRule="auto"/>
              <w:ind/>
            </w:pPr>
            <w:r>
              <w:rPr>
                <w:sz w:val="10"/>
              </w:rPr>
              <w:t>* 1.15 * 2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8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 м2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9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0.08924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A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B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0.08924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C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D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E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F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001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1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2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3010000">
            <w:pPr>
              <w:spacing w:after="0" w:line="240" w:lineRule="auto"/>
              <w:ind/>
            </w:pPr>
            <w:r>
              <w:rPr>
                <w:sz w:val="10"/>
              </w:rPr>
              <w:t>ОТ(ЗТ)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4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5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6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7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3.237627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8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9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A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B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C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1018.36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D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E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1-100-22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F01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работы 2,2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0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1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36.28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2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3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3.237627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4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5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6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314.54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7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8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1018.36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9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A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B010000">
            <w:pPr>
              <w:spacing w:after="0" w:line="240" w:lineRule="auto"/>
              <w:ind/>
            </w:pPr>
            <w:r>
              <w:rPr>
                <w:sz w:val="10"/>
              </w:rPr>
              <w:t>ЭМ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C01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D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E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F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0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1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2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3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4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5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6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7010000">
            <w:pPr>
              <w:spacing w:after="0" w:line="240" w:lineRule="auto"/>
              <w:ind/>
            </w:pPr>
            <w:r>
              <w:rPr>
                <w:sz w:val="10"/>
              </w:rPr>
              <w:t>ОТм(ЗТм)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8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9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A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B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C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D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E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F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0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1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2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3010000">
            <w:pPr>
              <w:spacing w:after="0" w:line="240" w:lineRule="auto"/>
              <w:ind/>
            </w:pPr>
            <w:r>
              <w:rPr>
                <w:sz w:val="10"/>
              </w:rPr>
              <w:t>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401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5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6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7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8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9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A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B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C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D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E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ФСБЦ-999-</w:t>
            </w:r>
          </w:p>
          <w:p w14:paraId="CF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9900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0010000">
            <w:pPr>
              <w:spacing w:after="0" w:line="240" w:lineRule="auto"/>
              <w:ind/>
            </w:pPr>
            <w:r>
              <w:rPr>
                <w:sz w:val="10"/>
              </w:rPr>
              <w:t>Строительный мусор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1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2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1.18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3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4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0.105303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5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6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7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8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901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A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B01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C01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Итого прямые затраты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D01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E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F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0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1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2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3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4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501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1018.36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6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701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801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ФОТ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901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A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B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C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D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E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F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0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101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1018.36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2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3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812/пр_202 0_прил._т._</w:t>
            </w:r>
          </w:p>
          <w:p w14:paraId="F4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п.90_гр.3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5010000">
            <w:pPr>
              <w:spacing w:after="0" w:line="240" w:lineRule="auto"/>
              <w:ind/>
            </w:pPr>
            <w:r>
              <w:rPr>
                <w:sz w:val="10"/>
              </w:rPr>
              <w:t>НР (090 Проемы)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6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7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8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9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90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A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B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C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D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E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916.52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F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0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774/пр_202</w:t>
            </w:r>
          </w:p>
          <w:p w14:paraId="01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0_прил._т._ п.90_гр.3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2020000">
            <w:pPr>
              <w:spacing w:after="0" w:line="240" w:lineRule="auto"/>
              <w:ind/>
            </w:pPr>
            <w:r>
              <w:rPr>
                <w:sz w:val="10"/>
              </w:rPr>
              <w:t>СП (090 Проемы)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3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4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5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6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7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8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9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A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B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478.63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C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D02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E02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F02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0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1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2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3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4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502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27 045.16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6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702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2413.51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8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9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ГЭСНр-56-01-011-01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A020000">
            <w:pPr>
              <w:spacing w:after="0" w:line="240" w:lineRule="auto"/>
              <w:ind/>
            </w:pPr>
            <w:r>
              <w:rPr>
                <w:sz w:val="10"/>
              </w:rPr>
              <w:t>Снятие наличников</w:t>
            </w:r>
          </w:p>
          <w:p w14:paraId="1B020000">
            <w:pPr>
              <w:spacing w:after="0" w:line="240" w:lineRule="auto"/>
              <w:ind/>
            </w:pPr>
            <w:r>
              <w:rPr>
                <w:sz w:val="10"/>
              </w:rPr>
              <w:t>Объем: 2.6 * 2 + 1.15 * 3</w:t>
            </w:r>
          </w:p>
          <w:p w14:paraId="1C020000">
            <w:pPr>
              <w:spacing w:after="0" w:line="240" w:lineRule="auto"/>
              <w:ind/>
            </w:pPr>
            <w:r>
              <w:rPr>
                <w:sz w:val="10"/>
              </w:rPr>
              <w:t>+ 2.58 * 4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D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 м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E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0.1897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F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0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0.1897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1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2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3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4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502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6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7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8020000">
            <w:pPr>
              <w:spacing w:after="0" w:line="240" w:lineRule="auto"/>
              <w:ind/>
            </w:pPr>
            <w:r>
              <w:rPr>
                <w:sz w:val="10"/>
              </w:rPr>
              <w:t>ОТ(ЗТ)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9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A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B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C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0.798637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D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E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F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0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1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251.2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2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3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1-100-22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402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работы 2,2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5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6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4.21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7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8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0.798637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9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A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B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314.54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C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D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251.2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E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F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0020000">
            <w:pPr>
              <w:spacing w:after="0" w:line="240" w:lineRule="auto"/>
              <w:ind/>
            </w:pPr>
            <w:r>
              <w:rPr>
                <w:sz w:val="10"/>
              </w:rPr>
              <w:t>ЭМ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102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2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3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4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5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6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7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8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9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A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B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C020000">
            <w:pPr>
              <w:spacing w:after="0" w:line="240" w:lineRule="auto"/>
              <w:ind/>
            </w:pPr>
            <w:r>
              <w:rPr>
                <w:sz w:val="10"/>
              </w:rPr>
              <w:t>ОТм(ЗТм)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D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E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F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0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1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2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3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4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5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6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7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8020000">
            <w:pPr>
              <w:spacing w:after="0" w:line="240" w:lineRule="auto"/>
              <w:ind/>
            </w:pPr>
            <w:r>
              <w:rPr>
                <w:sz w:val="10"/>
              </w:rPr>
              <w:t>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902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A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B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C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D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E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F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0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1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2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3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ФСБЦ-999-</w:t>
            </w:r>
          </w:p>
          <w:p w14:paraId="64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9900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5020000">
            <w:pPr>
              <w:spacing w:after="0" w:line="240" w:lineRule="auto"/>
              <w:ind/>
            </w:pPr>
            <w:r>
              <w:rPr>
                <w:sz w:val="10"/>
              </w:rPr>
              <w:t>Строительный мусор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6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7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8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9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0.07588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A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B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C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D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E02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F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002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102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Итого прямые затраты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202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3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4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5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6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7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8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9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A02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251.2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B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C02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D02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ФОТ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E02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F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0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1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2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3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4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5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602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251.2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7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8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812/пр_202 0_прил._т._</w:t>
            </w:r>
          </w:p>
          <w:p w14:paraId="89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п.90_гр.3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A020000">
            <w:pPr>
              <w:spacing w:after="0" w:line="240" w:lineRule="auto"/>
              <w:ind/>
            </w:pPr>
            <w:r>
              <w:rPr>
                <w:sz w:val="10"/>
              </w:rPr>
              <w:t>НР (090 Проемы)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B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C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D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E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90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F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0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1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2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3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226.08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4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5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774/пр_202</w:t>
            </w:r>
          </w:p>
          <w:p w14:paraId="96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0_прил._т._ п.90_гр.3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7020000">
            <w:pPr>
              <w:spacing w:after="0" w:line="240" w:lineRule="auto"/>
              <w:ind/>
            </w:pPr>
            <w:r>
              <w:rPr>
                <w:sz w:val="10"/>
              </w:rPr>
              <w:t>СП (090 Проемы)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8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9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A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B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C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D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E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F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0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118.06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1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202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302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402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5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6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7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8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9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A02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3 138.32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B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C02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595.34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D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E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ГЭСН-10-01-039-03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F020000">
            <w:pPr>
              <w:spacing w:after="0" w:line="240" w:lineRule="auto"/>
              <w:ind/>
            </w:pPr>
            <w:r>
              <w:rPr>
                <w:sz w:val="10"/>
              </w:rPr>
              <w:t>Установка блоков в наружных и</w:t>
            </w:r>
          </w:p>
          <w:p w14:paraId="B0020000">
            <w:pPr>
              <w:spacing w:after="0" w:line="240" w:lineRule="auto"/>
              <w:ind/>
            </w:pPr>
            <w:r>
              <w:rPr>
                <w:sz w:val="10"/>
              </w:rPr>
              <w:t>внутренних дверных проемах с конопаткой: в перегородках и</w:t>
            </w:r>
          </w:p>
          <w:p w14:paraId="B102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деревянных нерубленых стенах, площадь </w:t>
            </w:r>
            <w:r>
              <w:rPr>
                <w:sz w:val="10"/>
              </w:rPr>
              <w:t>проема до 3 м2</w:t>
            </w:r>
          </w:p>
          <w:p w14:paraId="B2020000">
            <w:pPr>
              <w:spacing w:after="0" w:line="240" w:lineRule="auto"/>
              <w:ind/>
            </w:pPr>
            <w:r>
              <w:rPr>
                <w:sz w:val="10"/>
              </w:rPr>
              <w:t>Объем: 2 * 0.8 * 3 + 2 *</w:t>
            </w:r>
          </w:p>
          <w:p w14:paraId="B3020000">
            <w:pPr>
              <w:spacing w:after="0" w:line="240" w:lineRule="auto"/>
              <w:ind/>
            </w:pPr>
            <w:r>
              <w:rPr>
                <w:sz w:val="10"/>
              </w:rPr>
              <w:t>0.24 * 3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4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 м2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5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0.0624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6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7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0.0624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8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9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A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B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C02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D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E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421/пр_202 0_п.58_пп.</w:t>
            </w:r>
          </w:p>
          <w:p w14:paraId="BF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б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002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Козп=1.15; Кэм=1.25 Применение сметных норм, включенных в сборники строительной группы, при определении сметных затрат на работы по </w:t>
            </w:r>
            <w:r>
              <w:rPr>
                <w:sz w:val="10"/>
              </w:rPr>
              <w:t>капитальному ремонту и реконструкции объектов капитального строительства, аналогичные технологическим процессам в новом строительстве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102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2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3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4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5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6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7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8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902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A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B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C020000">
            <w:pPr>
              <w:spacing w:after="0" w:line="240" w:lineRule="auto"/>
              <w:ind/>
            </w:pPr>
            <w:r>
              <w:rPr>
                <w:sz w:val="10"/>
              </w:rPr>
              <w:t>ОТ(ЗТ)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D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E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F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0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8.2524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1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2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3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4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5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2923.08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6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7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1-100-34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802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работы 3,4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9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A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B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1.15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C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8.2524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D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E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F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354.21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0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1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2923.08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2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3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4020000">
            <w:pPr>
              <w:spacing w:after="0" w:line="240" w:lineRule="auto"/>
              <w:ind/>
            </w:pPr>
            <w:r>
              <w:rPr>
                <w:sz w:val="10"/>
              </w:rPr>
              <w:t>ЭМ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502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6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7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8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9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A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B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C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D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192.38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E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F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0020000">
            <w:pPr>
              <w:spacing w:after="0" w:line="240" w:lineRule="auto"/>
              <w:ind/>
            </w:pPr>
            <w:r>
              <w:rPr>
                <w:sz w:val="10"/>
              </w:rPr>
              <w:t>ОТм(ЗТм)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1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2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3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4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0.31746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5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6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7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8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9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118.92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A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B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91.06.06-</w:t>
            </w:r>
          </w:p>
          <w:p w14:paraId="FC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048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D020000">
            <w:pPr>
              <w:spacing w:after="0" w:line="240" w:lineRule="auto"/>
              <w:ind/>
            </w:pPr>
            <w:r>
              <w:rPr>
                <w:sz w:val="10"/>
              </w:rPr>
              <w:t>Подъемники одномачтовые, грузоподъемность до</w:t>
            </w:r>
          </w:p>
          <w:p w14:paraId="FE020000">
            <w:pPr>
              <w:spacing w:after="0" w:line="240" w:lineRule="auto"/>
              <w:ind/>
            </w:pPr>
            <w:r>
              <w:rPr>
                <w:sz w:val="10"/>
              </w:rPr>
              <w:t>500 кг, высота подъема 45 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F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маш.-ч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0.49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1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0.03822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37.32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4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1.63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5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60.83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6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7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2.32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8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9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4-100-030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A03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машинистов 3,0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B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C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0.49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D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0.03822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F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0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1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337.21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12.89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4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5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91.14.02-</w:t>
            </w:r>
          </w:p>
          <w:p w14:paraId="16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7030000">
            <w:pPr>
              <w:spacing w:after="0" w:line="240" w:lineRule="auto"/>
              <w:ind/>
            </w:pPr>
            <w:r>
              <w:rPr>
                <w:sz w:val="10"/>
              </w:rPr>
              <w:t>Автомобили бортовые, грузоподъемность до 5 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8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маш.-ч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9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3.58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A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B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0.27924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C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D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680.62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F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190.06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1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4-100-040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303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машинистов 4,0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4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5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3.58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6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7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0.27924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8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9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A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379.72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B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C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106.03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D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F030000">
            <w:pPr>
              <w:spacing w:after="0" w:line="240" w:lineRule="auto"/>
              <w:ind/>
            </w:pPr>
            <w:r>
              <w:rPr>
                <w:sz w:val="10"/>
              </w:rPr>
              <w:t>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003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1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2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303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4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5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6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7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8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981.01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9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A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11.1.03.06-</w:t>
            </w:r>
          </w:p>
          <w:p w14:paraId="3B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0071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C030000">
            <w:pPr>
              <w:spacing w:after="0" w:line="240" w:lineRule="auto"/>
              <w:ind/>
            </w:pPr>
            <w:r>
              <w:rPr>
                <w:sz w:val="10"/>
              </w:rPr>
              <w:t>Доска обрезная хвойных пород, естественной влажности, длина 2-6,5 м, ширина 100-250 мм,</w:t>
            </w:r>
          </w:p>
          <w:p w14:paraId="3D030000">
            <w:pPr>
              <w:spacing w:after="0" w:line="240" w:lineRule="auto"/>
              <w:ind/>
            </w:pPr>
            <w:r>
              <w:rPr>
                <w:sz w:val="10"/>
              </w:rPr>
              <w:t>толщина 25 мм, сорт III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м3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F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1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0.004992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5764.42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1.52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4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8761.92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5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6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43.74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7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8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01.7.07.29-</w:t>
            </w:r>
          </w:p>
          <w:p w14:paraId="49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0111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A030000">
            <w:pPr>
              <w:spacing w:after="0" w:line="240" w:lineRule="auto"/>
              <w:ind/>
            </w:pPr>
            <w:r>
              <w:rPr>
                <w:sz w:val="10"/>
              </w:rPr>
              <w:t>Пакля смоляная пропитанная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B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кг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C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D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6.7392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F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92.95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1.41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1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131.06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2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883.24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4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5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01.7.15.06-</w:t>
            </w:r>
          </w:p>
          <w:p w14:paraId="56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0111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7030000">
            <w:pPr>
              <w:spacing w:after="0" w:line="240" w:lineRule="auto"/>
              <w:ind/>
            </w:pPr>
            <w:r>
              <w:rPr>
                <w:sz w:val="10"/>
              </w:rPr>
              <w:t>Гвозди строительные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8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9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0.0101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A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B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0.00063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C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70296.2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D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1.22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85761.36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F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54.03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1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11.1.01.10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3030000">
            <w:pPr>
              <w:spacing w:after="0" w:line="240" w:lineRule="auto"/>
              <w:ind/>
            </w:pPr>
            <w:r>
              <w:rPr>
                <w:sz w:val="10"/>
              </w:rPr>
              <w:t>Наличники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4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5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540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6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7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33.696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8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9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A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B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C03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D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11.2.02.01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F030000">
            <w:pPr>
              <w:spacing w:after="0" w:line="240" w:lineRule="auto"/>
              <w:ind/>
            </w:pPr>
            <w:r>
              <w:rPr>
                <w:sz w:val="10"/>
              </w:rPr>
              <w:t>Блоки дверные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м2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1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2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6.24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4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5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6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7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803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9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A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01.7.04.07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B030000">
            <w:pPr>
              <w:spacing w:after="0" w:line="240" w:lineRule="auto"/>
              <w:ind/>
            </w:pPr>
            <w:r>
              <w:rPr>
                <w:sz w:val="10"/>
              </w:rPr>
              <w:t>Скобяные изделия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C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компл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D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E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F03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0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1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2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3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403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5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603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703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 xml:space="preserve">Итого прямые </w:t>
            </w:r>
            <w:r>
              <w:rPr>
                <w:b w:val="1"/>
                <w:sz w:val="10"/>
              </w:rPr>
              <w:t>затраты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803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9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A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B03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C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D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E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F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003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4215.39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1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203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303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ФОТ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403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5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6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703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8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9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A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B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C03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3042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D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812/пр_202 0_прил._т._ п.10_гр.3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F030000">
            <w:pPr>
              <w:spacing w:after="0" w:line="240" w:lineRule="auto"/>
              <w:ind/>
            </w:pPr>
            <w:r>
              <w:rPr>
                <w:sz w:val="10"/>
              </w:rPr>
              <w:t>НР (010 Деревянные конструкции)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1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0.9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97.2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4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5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6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7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8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2956.82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9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A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774/пр_202</w:t>
            </w:r>
          </w:p>
          <w:p w14:paraId="AB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0_прил._т._ п.10_гр.3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C030000">
            <w:pPr>
              <w:spacing w:after="0" w:line="240" w:lineRule="auto"/>
              <w:ind/>
            </w:pPr>
            <w:r>
              <w:rPr>
                <w:sz w:val="10"/>
              </w:rPr>
              <w:t>СП (010 Деревянные конструкции)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D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F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0.85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46.75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1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2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3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4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5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1422.14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6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703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803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 xml:space="preserve">Всего по </w:t>
            </w:r>
            <w:r>
              <w:rPr>
                <w:b w:val="1"/>
                <w:sz w:val="10"/>
              </w:rPr>
              <w:t>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903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A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B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C03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D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E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F03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137 729.97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0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103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8594.35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ТЦ_11.2.02. 01_43_434</w:t>
            </w:r>
          </w:p>
          <w:p w14:paraId="C4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5502520_2</w:t>
            </w:r>
          </w:p>
          <w:p w14:paraId="C5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7.03.2026_</w:t>
            </w:r>
          </w:p>
          <w:p w14:paraId="C6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01.1.1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7030000">
            <w:pPr>
              <w:spacing w:after="0" w:line="240" w:lineRule="auto"/>
              <w:ind/>
            </w:pPr>
            <w:r>
              <w:rPr>
                <w:sz w:val="10"/>
              </w:rPr>
              <w:t>Блок дверной в составе: 2000х800 -1шт (15250р),</w:t>
            </w:r>
          </w:p>
          <w:p w14:paraId="C8030000">
            <w:pPr>
              <w:spacing w:after="0" w:line="240" w:lineRule="auto"/>
              <w:ind/>
            </w:pPr>
            <w:r>
              <w:rPr>
                <w:sz w:val="10"/>
              </w:rPr>
              <w:t xml:space="preserve">2000х240 полотно по периметру массив -1шт (15250р), МДФ с двух сторон , пленка ПВХ; коробка телескоп </w:t>
            </w:r>
            <w:r>
              <w:rPr>
                <w:sz w:val="10"/>
              </w:rPr>
              <w:t>стандартная (3шт. Х 1050 р=3150руб.);</w:t>
            </w:r>
          </w:p>
          <w:p w14:paraId="C9030000">
            <w:pPr>
              <w:spacing w:after="0" w:line="240" w:lineRule="auto"/>
              <w:ind/>
            </w:pPr>
            <w:r>
              <w:rPr>
                <w:sz w:val="10"/>
              </w:rPr>
              <w:t>наличник телескоп стандартный (4,66 шт. х</w:t>
            </w:r>
          </w:p>
          <w:p w14:paraId="CA030000">
            <w:pPr>
              <w:spacing w:after="0" w:line="240" w:lineRule="auto"/>
              <w:ind/>
            </w:pPr>
            <w:r>
              <w:rPr>
                <w:sz w:val="10"/>
              </w:rPr>
              <w:t>1000 руб=4660 руб)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B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КОМПЛЕ КТ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C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D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F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0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1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39076.2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117228.6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4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503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603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703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8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9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A03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B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C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D03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39 076.20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E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F03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117228.6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1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ТЦ_01.7.04</w:t>
            </w:r>
          </w:p>
          <w:p w14:paraId="E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.07_43_434 5502520_2</w:t>
            </w:r>
          </w:p>
          <w:p w14:paraId="E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7.03.2026_</w:t>
            </w:r>
          </w:p>
          <w:p w14:paraId="E4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01_2.1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503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Комплект </w:t>
            </w:r>
            <w:r>
              <w:rPr>
                <w:sz w:val="10"/>
              </w:rPr>
              <w:t>скобяных изделий в составе: петли хром (4 шт.х500руб.=2000руб.); ручка хром (1350руб.); замок под цилиндр хром (1500руб.); цилиндр ключ/ключ (600руб.); накладка на цилиндр хром (450руб.); торцевой ригель</w:t>
            </w:r>
          </w:p>
          <w:p w14:paraId="E6030000">
            <w:pPr>
              <w:spacing w:after="0" w:line="240" w:lineRule="auto"/>
              <w:ind/>
            </w:pPr>
            <w:r>
              <w:rPr>
                <w:sz w:val="10"/>
              </w:rPr>
              <w:t>(400руб.)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7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КОМПЛЕ КТ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8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9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A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B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C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D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6426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F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19278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0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103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203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303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4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5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603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7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8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903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6 426.00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A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B03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19278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C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D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01.7.15.07-</w:t>
            </w:r>
          </w:p>
          <w:p w14:paraId="F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0003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F030000">
            <w:pPr>
              <w:spacing w:after="0" w:line="240" w:lineRule="auto"/>
              <w:ind/>
            </w:pPr>
            <w:r>
              <w:rPr>
                <w:sz w:val="10"/>
              </w:rPr>
              <w:t>Дюбель-гвозди стальные оцинкованные с шайбами для монтажного пистолета, диаметр 4,5 мм, длина</w:t>
            </w:r>
          </w:p>
          <w:p w14:paraId="00040000">
            <w:pPr>
              <w:spacing w:after="0" w:line="240" w:lineRule="auto"/>
              <w:ind/>
            </w:pPr>
            <w:r>
              <w:rPr>
                <w:sz w:val="10"/>
              </w:rPr>
              <w:t>30-50 мм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1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 шт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2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4.5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3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4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4.5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5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11.35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6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1.22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7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13.85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8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9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62.33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A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B04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C04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D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E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F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0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1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2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304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13.85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4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504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62.33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6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7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ГЭСН-10-01-048-01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8040000">
            <w:pPr>
              <w:spacing w:after="0" w:line="240" w:lineRule="auto"/>
              <w:ind/>
            </w:pPr>
            <w:r>
              <w:rPr>
                <w:sz w:val="10"/>
              </w:rPr>
              <w:t>Установка рейки-добора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9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шт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A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B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C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D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E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F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0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104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2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3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421/пр_202 0_п.58_пп.</w:t>
            </w:r>
          </w:p>
          <w:p w14:paraId="24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б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504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Козп=1.15; Кэм=1.25 Применение сметных норм, включенных в сборники строительной группы, при определении сметных затрат на работы по капитальному ремонту и </w:t>
            </w:r>
            <w:r>
              <w:rPr>
                <w:sz w:val="10"/>
              </w:rPr>
              <w:t>реконструкции объектов капитального строительства, аналогичные технологическим процессам в новом строительстве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6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7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8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9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A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B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C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D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E04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F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0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1040000">
            <w:pPr>
              <w:spacing w:after="0" w:line="240" w:lineRule="auto"/>
              <w:ind/>
            </w:pPr>
            <w:r>
              <w:rPr>
                <w:sz w:val="10"/>
              </w:rPr>
              <w:t>ОТ(ЗТ)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2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3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4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5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1.104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6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7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8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9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A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344.13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B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C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1-100-21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D04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работы 2,1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E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F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0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1.15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1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1.104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2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3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4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311.71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5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6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344.13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7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8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9040000">
            <w:pPr>
              <w:spacing w:after="0" w:line="240" w:lineRule="auto"/>
              <w:ind/>
            </w:pPr>
            <w:r>
              <w:rPr>
                <w:sz w:val="10"/>
              </w:rPr>
              <w:t>ЭМ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A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B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C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D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E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F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0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1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2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3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4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5040000">
            <w:pPr>
              <w:spacing w:after="0" w:line="240" w:lineRule="auto"/>
              <w:ind/>
            </w:pPr>
            <w:r>
              <w:rPr>
                <w:sz w:val="10"/>
              </w:rPr>
              <w:t>ОТм(ЗТм)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6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7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8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9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A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B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C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D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E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F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0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1040000">
            <w:pPr>
              <w:spacing w:after="0" w:line="240" w:lineRule="auto"/>
              <w:ind/>
            </w:pPr>
            <w:r>
              <w:rPr>
                <w:sz w:val="10"/>
              </w:rPr>
              <w:t>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2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3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4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5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6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7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8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9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A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B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C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11.1.03.01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D040000">
            <w:pPr>
              <w:spacing w:after="0" w:line="240" w:lineRule="auto"/>
              <w:ind/>
            </w:pPr>
            <w:r>
              <w:rPr>
                <w:sz w:val="10"/>
              </w:rPr>
              <w:t>Бруски обрезные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E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м3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F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0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1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2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3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4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5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604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7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804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904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Итого прямые затраты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A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B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C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D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E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F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0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1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204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344.13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3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404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504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ФОТ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6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7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8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9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A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B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C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D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E04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344.13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F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0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812/пр_202 0_прил._т._ п.10_гр.3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1040000">
            <w:pPr>
              <w:spacing w:after="0" w:line="240" w:lineRule="auto"/>
              <w:ind/>
            </w:pPr>
            <w:r>
              <w:rPr>
                <w:sz w:val="10"/>
              </w:rPr>
              <w:t>НР (010 Деревянные конструкции)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2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3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4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0.9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5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97.2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6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7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8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9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A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334.49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B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C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774/пр_202</w:t>
            </w:r>
          </w:p>
          <w:p w14:paraId="9D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0_прил._т._ п.10_гр.3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E040000">
            <w:pPr>
              <w:spacing w:after="0" w:line="240" w:lineRule="auto"/>
              <w:ind/>
            </w:pPr>
            <w:r>
              <w:rPr>
                <w:sz w:val="10"/>
              </w:rPr>
              <w:t>СП (010 Деревянные конструкции)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F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0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1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0.85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2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46.75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3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4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5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6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7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160.88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8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904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A04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B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C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D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E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F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0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104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104.94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2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304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839.5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4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5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ТЦ_11.1.03. 01_43_434</w:t>
            </w:r>
          </w:p>
          <w:p w14:paraId="B6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5502520_2</w:t>
            </w:r>
          </w:p>
          <w:p w14:paraId="B7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7.03.2026_</w:t>
            </w:r>
          </w:p>
          <w:p w14:paraId="B8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01_3.1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9040000">
            <w:pPr>
              <w:spacing w:after="0" w:line="240" w:lineRule="auto"/>
              <w:ind/>
            </w:pPr>
            <w:r>
              <w:rPr>
                <w:sz w:val="10"/>
              </w:rPr>
              <w:t>Добор телескоп 2050</w:t>
            </w:r>
          </w:p>
          <w:p w14:paraId="BA040000">
            <w:pPr>
              <w:spacing w:after="0" w:line="240" w:lineRule="auto"/>
              <w:ind/>
            </w:pPr>
            <w:r>
              <w:rPr>
                <w:sz w:val="10"/>
              </w:rPr>
              <w:t>*240 мм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B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ШТ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C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D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E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F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0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1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3672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2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3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29376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4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504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604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 xml:space="preserve">Всего по </w:t>
            </w:r>
            <w:r>
              <w:rPr>
                <w:b w:val="1"/>
                <w:sz w:val="10"/>
              </w:rPr>
              <w:t>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7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8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9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A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B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C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D04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3 672.00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E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F04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29376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0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1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ГЭСН-10-04-002-05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2040000">
            <w:pPr>
              <w:spacing w:after="0" w:line="240" w:lineRule="auto"/>
              <w:ind/>
            </w:pPr>
            <w:r>
              <w:rPr>
                <w:sz w:val="10"/>
              </w:rPr>
              <w:t>Устройство перегородок на</w:t>
            </w:r>
          </w:p>
          <w:p w14:paraId="D3040000">
            <w:pPr>
              <w:spacing w:after="0" w:line="240" w:lineRule="auto"/>
              <w:ind/>
            </w:pPr>
            <w:r>
              <w:rPr>
                <w:sz w:val="10"/>
              </w:rPr>
              <w:t>деревянном каркасе с заделкой стыков</w:t>
            </w:r>
          </w:p>
          <w:p w14:paraId="D4040000">
            <w:pPr>
              <w:spacing w:after="0" w:line="240" w:lineRule="auto"/>
              <w:ind/>
            </w:pPr>
            <w:r>
              <w:rPr>
                <w:sz w:val="10"/>
              </w:rPr>
              <w:t>гермитом по периметру с обшивкой гипсокартонными</w:t>
            </w:r>
          </w:p>
          <w:p w14:paraId="D5040000">
            <w:pPr>
              <w:spacing w:after="0" w:line="240" w:lineRule="auto"/>
              <w:ind/>
            </w:pPr>
            <w:r>
              <w:rPr>
                <w:sz w:val="10"/>
              </w:rPr>
              <w:t>листами: в два слоя с изоляционной</w:t>
            </w:r>
          </w:p>
          <w:p w14:paraId="D6040000">
            <w:pPr>
              <w:spacing w:after="0" w:line="240" w:lineRule="auto"/>
              <w:ind/>
            </w:pPr>
            <w:r>
              <w:rPr>
                <w:sz w:val="10"/>
              </w:rPr>
              <w:t>прокладкой, толщина перегородки 150 мм</w:t>
            </w:r>
          </w:p>
          <w:p w14:paraId="D704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Объем: 0.53 * </w:t>
            </w:r>
            <w:r>
              <w:rPr>
                <w:sz w:val="10"/>
              </w:rPr>
              <w:t>1.15 +</w:t>
            </w:r>
          </w:p>
          <w:p w14:paraId="D8040000">
            <w:pPr>
              <w:spacing w:after="0" w:line="240" w:lineRule="auto"/>
              <w:ind/>
            </w:pPr>
            <w:r>
              <w:rPr>
                <w:sz w:val="10"/>
              </w:rPr>
              <w:t>0.51 * 1.15 * 2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9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 м2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A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0.017825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B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C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0.017825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D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E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F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0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104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2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3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421/пр_202 0_п.58_пп.</w:t>
            </w:r>
          </w:p>
          <w:p w14:paraId="E4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б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504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Козп=1.15; Кэм=1.25 Применение сметных норм, включенных в сборники строительной группы, при определении сметных затрат на работы по капитальному ремонту и </w:t>
            </w:r>
            <w:r>
              <w:rPr>
                <w:sz w:val="10"/>
              </w:rPr>
              <w:t>реконструкции объектов капитального строительства, аналогичные технологическим процессам в новом строительстве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6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7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8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9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A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B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C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D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E04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F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0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1040000">
            <w:pPr>
              <w:spacing w:after="0" w:line="240" w:lineRule="auto"/>
              <w:ind/>
            </w:pPr>
            <w:r>
              <w:rPr>
                <w:sz w:val="10"/>
              </w:rPr>
              <w:t>ОТ(ЗТ)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2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3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4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5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7.395744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6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7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8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9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A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2493.92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B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C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1-100-30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D04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работы 3,0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E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F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360.79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1.15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7.395744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2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3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337.21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2493.92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7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9050000">
            <w:pPr>
              <w:spacing w:after="0" w:line="240" w:lineRule="auto"/>
              <w:ind/>
            </w:pPr>
            <w:r>
              <w:rPr>
                <w:sz w:val="10"/>
              </w:rPr>
              <w:t>ЭМ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A05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B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C05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D05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E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F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0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1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2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90.42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3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5050000">
            <w:pPr>
              <w:spacing w:after="0" w:line="240" w:lineRule="auto"/>
              <w:ind/>
            </w:pPr>
            <w:r>
              <w:rPr>
                <w:sz w:val="10"/>
              </w:rPr>
              <w:t>ОТм(ЗТм)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7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805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9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0.08244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A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B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C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D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35.6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F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91.05.05-</w:t>
            </w:r>
          </w:p>
          <w:p w14:paraId="2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015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2050000">
            <w:pPr>
              <w:spacing w:after="0" w:line="240" w:lineRule="auto"/>
              <w:ind/>
            </w:pPr>
            <w:r>
              <w:rPr>
                <w:sz w:val="10"/>
              </w:rPr>
              <w:t>Краны на</w:t>
            </w:r>
          </w:p>
          <w:p w14:paraId="23050000">
            <w:pPr>
              <w:spacing w:after="0" w:line="240" w:lineRule="auto"/>
              <w:ind/>
            </w:pPr>
            <w:r>
              <w:rPr>
                <w:sz w:val="10"/>
              </w:rPr>
              <w:t>автомобильном ходу, грузоподъемность 16 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маш.-ч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1.48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7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0.032976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8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9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A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1720.87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B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C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56.75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D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4-100-060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F05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машинистов 6,0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1.48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2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0.032976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4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5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510.07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7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16.82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9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A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91.14.02-</w:t>
            </w:r>
          </w:p>
          <w:p w14:paraId="3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C050000">
            <w:pPr>
              <w:spacing w:after="0" w:line="240" w:lineRule="auto"/>
              <w:ind/>
            </w:pPr>
            <w:r>
              <w:rPr>
                <w:sz w:val="10"/>
              </w:rPr>
              <w:t>Автомобили бортовые, грузоподъемность до 5 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D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маш.-ч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2.22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F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0.049464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1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2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680.62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4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33.67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6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7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4-100-040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805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машинистов 4,0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9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A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2.22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C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0.049464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D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E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F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379.72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18.78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2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4050000">
            <w:pPr>
              <w:spacing w:after="0" w:line="240" w:lineRule="auto"/>
              <w:ind/>
            </w:pPr>
            <w:r>
              <w:rPr>
                <w:sz w:val="10"/>
              </w:rPr>
              <w:t>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505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6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705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805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9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A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B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C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D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1928.04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E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F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12.2.05.05-</w:t>
            </w:r>
          </w:p>
          <w:p w14:paraId="6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0004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105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Плиты из </w:t>
            </w:r>
            <w:r>
              <w:rPr>
                <w:sz w:val="10"/>
              </w:rPr>
              <w:t>минеральной ваты на синтетическом связующем теплоизоляционные</w:t>
            </w:r>
          </w:p>
          <w:p w14:paraId="62050000">
            <w:pPr>
              <w:spacing w:after="0" w:line="240" w:lineRule="auto"/>
              <w:ind/>
            </w:pPr>
            <w:r>
              <w:rPr>
                <w:sz w:val="10"/>
              </w:rPr>
              <w:t>ПЖ-120, жесткие, плотность 111-130 кг/м3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м3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9.68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0.172546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7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6791.25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1.14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9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7742.03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A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1335.86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C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D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01.3.05.23-</w:t>
            </w:r>
          </w:p>
          <w:p w14:paraId="6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0129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F050000">
            <w:pPr>
              <w:spacing w:after="0" w:line="240" w:lineRule="auto"/>
              <w:ind/>
            </w:pPr>
            <w:r>
              <w:rPr>
                <w:sz w:val="10"/>
              </w:rPr>
              <w:t>Натрий фтористый</w:t>
            </w:r>
          </w:p>
          <w:p w14:paraId="70050000">
            <w:pPr>
              <w:spacing w:after="0" w:line="240" w:lineRule="auto"/>
              <w:ind/>
            </w:pPr>
            <w:r>
              <w:rPr>
                <w:sz w:val="10"/>
              </w:rPr>
              <w:t>технический, марка А, сорт I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2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0.0037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0.000066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192326.1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1.58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7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303875.24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8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9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20.06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A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14.5.04.02-</w:t>
            </w:r>
          </w:p>
          <w:p w14:paraId="7C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0002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D050000">
            <w:pPr>
              <w:spacing w:after="0" w:line="240" w:lineRule="auto"/>
              <w:ind/>
            </w:pPr>
            <w:r>
              <w:rPr>
                <w:sz w:val="10"/>
              </w:rPr>
              <w:t>Мастика клеящая каучуковая КН-3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F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0.072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0.001283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2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59866.22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1.73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103568.56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5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132.88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7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14.5.11.01-</w:t>
            </w:r>
          </w:p>
          <w:p w14:paraId="89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A050000">
            <w:pPr>
              <w:spacing w:after="0" w:line="240" w:lineRule="auto"/>
              <w:ind/>
            </w:pPr>
            <w:r>
              <w:rPr>
                <w:sz w:val="10"/>
              </w:rPr>
              <w:t>Шпатлевка клеевая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C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D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0.000089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F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25237.94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1.67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42147.36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2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3.75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4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01.7.03.01-</w:t>
            </w:r>
          </w:p>
          <w:p w14:paraId="9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7050000">
            <w:pPr>
              <w:spacing w:after="0" w:line="240" w:lineRule="auto"/>
              <w:ind/>
            </w:pPr>
            <w:r>
              <w:rPr>
                <w:sz w:val="10"/>
              </w:rPr>
              <w:t>Вода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м3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9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A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0.06417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C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D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35.06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F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2.25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1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2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01.7.07.04-</w:t>
            </w:r>
          </w:p>
          <w:p w14:paraId="A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0005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4050000">
            <w:pPr>
              <w:spacing w:after="0" w:line="240" w:lineRule="auto"/>
              <w:ind/>
            </w:pPr>
            <w:r>
              <w:rPr>
                <w:sz w:val="10"/>
              </w:rPr>
              <w:t>Дисперсия поливинилацетатная гомополимерная грубодисперсная непластифицированная</w:t>
            </w:r>
          </w:p>
          <w:p w14:paraId="A5050000">
            <w:pPr>
              <w:spacing w:after="0" w:line="240" w:lineRule="auto"/>
              <w:ind/>
            </w:pPr>
            <w:r>
              <w:rPr>
                <w:sz w:val="10"/>
              </w:rPr>
              <w:t>Д50Н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кг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7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9.8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9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0.174685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A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70.9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1.41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C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99.97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D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17.46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F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01.7.15.06-</w:t>
            </w:r>
          </w:p>
          <w:p w14:paraId="B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0111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2050000">
            <w:pPr>
              <w:spacing w:after="0" w:line="240" w:lineRule="auto"/>
              <w:ind/>
            </w:pPr>
            <w:r>
              <w:rPr>
                <w:sz w:val="10"/>
              </w:rPr>
              <w:t>Гвозди строительные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0.0031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0.000055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7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70296.2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1.22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9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85761.36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A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4.72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C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D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01.7.19.06-</w:t>
            </w:r>
          </w:p>
          <w:p w14:paraId="B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0012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F050000">
            <w:pPr>
              <w:spacing w:after="0" w:line="240" w:lineRule="auto"/>
              <w:ind/>
            </w:pPr>
            <w:r>
              <w:rPr>
                <w:sz w:val="10"/>
              </w:rPr>
              <w:t>Прокладки уплотнительные ПРП-60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кг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69.6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2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1.24062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320.35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1.01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323.55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7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401.4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9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A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01.7.20.08-</w:t>
            </w:r>
          </w:p>
          <w:p w14:paraId="C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0102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C050000">
            <w:pPr>
              <w:spacing w:after="0" w:line="240" w:lineRule="auto"/>
              <w:ind/>
            </w:pPr>
            <w:r>
              <w:rPr>
                <w:sz w:val="10"/>
              </w:rPr>
              <w:t>Миткаль суровый, ширина 920 мм, поверхностная</w:t>
            </w:r>
          </w:p>
          <w:p w14:paraId="CD050000">
            <w:pPr>
              <w:spacing w:after="0" w:line="240" w:lineRule="auto"/>
              <w:ind/>
            </w:pPr>
            <w:r>
              <w:rPr>
                <w:sz w:val="10"/>
              </w:rPr>
              <w:t>плотность 70 г/м2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 м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F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1.85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0.032976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2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185.32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1.58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292.81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5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9.66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7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11.1.03.01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905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Бруски </w:t>
            </w:r>
            <w:r>
              <w:rPr>
                <w:sz w:val="10"/>
              </w:rPr>
              <w:t>обрезные хвойных пород (ель, сосна), естественной влажности, длина 2-6,5</w:t>
            </w:r>
          </w:p>
          <w:p w14:paraId="DA050000">
            <w:pPr>
              <w:spacing w:after="0" w:line="240" w:lineRule="auto"/>
              <w:ind/>
            </w:pPr>
            <w:r>
              <w:rPr>
                <w:sz w:val="10"/>
              </w:rPr>
              <w:t>м, ширина 20-90 мм, толщина 20-90 мм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м3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C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D05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0.021568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F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0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1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2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305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4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01.6.01.02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6050000">
            <w:pPr>
              <w:spacing w:after="0" w:line="240" w:lineRule="auto"/>
              <w:ind/>
            </w:pPr>
            <w:r>
              <w:rPr>
                <w:sz w:val="10"/>
              </w:rPr>
              <w:t>Листы гипсокартонные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7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м2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420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905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A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7.4865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B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C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D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E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F05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0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105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205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Итого прямые затраты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305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4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505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605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7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8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9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A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B05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4547.98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C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D05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E05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ФОТ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F05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0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1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206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3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4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5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6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706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2529.52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8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9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812/пр_202</w:t>
            </w:r>
          </w:p>
          <w:p w14:paraId="0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0_прил._т._ п.10_гр.3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B060000">
            <w:pPr>
              <w:spacing w:after="0" w:line="240" w:lineRule="auto"/>
              <w:ind/>
            </w:pPr>
            <w:r>
              <w:rPr>
                <w:sz w:val="10"/>
              </w:rPr>
              <w:t>НР (010 Деревянные конструкции)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C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D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E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0.9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F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97.2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0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1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2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3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4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2458.69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5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6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774/пр_202 0_прил._т._</w:t>
            </w:r>
          </w:p>
          <w:p w14:paraId="17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п.10_гр.3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8060000">
            <w:pPr>
              <w:spacing w:after="0" w:line="240" w:lineRule="auto"/>
              <w:ind/>
            </w:pPr>
            <w:r>
              <w:rPr>
                <w:sz w:val="10"/>
              </w:rPr>
              <w:t>СП (010 Деревянные конструкции)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9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B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0.85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C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46.75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D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E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F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0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1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1182.55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2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306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406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506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6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7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806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9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A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B06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459 423.28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C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D06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8189.22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E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F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11.1.03.01-</w:t>
            </w:r>
          </w:p>
          <w:p w14:paraId="3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1060000">
            <w:pPr>
              <w:spacing w:after="0" w:line="240" w:lineRule="auto"/>
              <w:ind/>
            </w:pPr>
            <w:r>
              <w:rPr>
                <w:sz w:val="10"/>
              </w:rPr>
              <w:t>Бруски строганные хвойных пород (сосна, ель), сухие, размеры</w:t>
            </w:r>
          </w:p>
          <w:p w14:paraId="32060000">
            <w:pPr>
              <w:spacing w:after="0" w:line="240" w:lineRule="auto"/>
              <w:ind/>
            </w:pPr>
            <w:r>
              <w:rPr>
                <w:sz w:val="10"/>
              </w:rPr>
              <w:t>50х50 мм, сорт АВ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3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м3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4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0.021568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5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6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0.021568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7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39263.81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8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0.98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9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38478.53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B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829.9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C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D06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E06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F06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0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1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206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3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4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506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38 478.30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6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706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829.9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8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12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9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01.6.01.02-</w:t>
            </w:r>
          </w:p>
          <w:p w14:paraId="4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B06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Листы гипсокартонные </w:t>
            </w:r>
            <w:r>
              <w:rPr>
                <w:sz w:val="10"/>
              </w:rPr>
              <w:t>влагостойкие ГКЛВ, толщина 12 мм</w:t>
            </w:r>
          </w:p>
          <w:p w14:paraId="4C060000">
            <w:pPr>
              <w:spacing w:after="0" w:line="240" w:lineRule="auto"/>
              <w:ind/>
            </w:pPr>
            <w:r>
              <w:rPr>
                <w:sz w:val="10"/>
              </w:rPr>
              <w:t>Объем: 7.4865 : 2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D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м2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E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3.74325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F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3.74325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1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161.12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2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1.21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3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194.96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4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5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729.78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6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706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806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906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A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B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C06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D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E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F06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194.96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0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106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729.78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2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13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3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ГЭСН-15-04-007-03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4060000">
            <w:pPr>
              <w:spacing w:after="0" w:line="240" w:lineRule="auto"/>
              <w:ind/>
            </w:pPr>
            <w:r>
              <w:rPr>
                <w:sz w:val="10"/>
              </w:rPr>
              <w:t>Окраска водно-</w:t>
            </w:r>
          </w:p>
          <w:p w14:paraId="65060000">
            <w:pPr>
              <w:spacing w:after="0" w:line="240" w:lineRule="auto"/>
              <w:ind/>
            </w:pPr>
            <w:r>
              <w:rPr>
                <w:sz w:val="10"/>
              </w:rPr>
              <w:t>дисперсионными акриловыми составами улучшенная: по сборным</w:t>
            </w:r>
          </w:p>
          <w:p w14:paraId="66060000">
            <w:pPr>
              <w:spacing w:after="0" w:line="240" w:lineRule="auto"/>
              <w:ind/>
            </w:pPr>
            <w:r>
              <w:rPr>
                <w:sz w:val="10"/>
              </w:rPr>
              <w:t>конструкциям стен,</w:t>
            </w:r>
          </w:p>
          <w:p w14:paraId="67060000">
            <w:pPr>
              <w:spacing w:after="0" w:line="240" w:lineRule="auto"/>
              <w:ind/>
            </w:pPr>
            <w:r>
              <w:rPr>
                <w:sz w:val="10"/>
              </w:rPr>
              <w:t>подготовленным под окраску</w:t>
            </w:r>
          </w:p>
          <w:p w14:paraId="68060000">
            <w:pPr>
              <w:spacing w:after="0" w:line="240" w:lineRule="auto"/>
              <w:ind/>
            </w:pPr>
            <w:r>
              <w:rPr>
                <w:sz w:val="10"/>
              </w:rPr>
              <w:t>Объем: 1.7825 * 2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9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 м2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0.03565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B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C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0.03565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D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E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F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0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106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2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3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421/пр_202 0_п.58_пп.</w:t>
            </w:r>
          </w:p>
          <w:p w14:paraId="74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б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506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Козп=1.15; Кэм=1.25 Применение сметных норм, включенных в сборники строительной группы, при определении сметных затрат на работы по </w:t>
            </w:r>
            <w:r>
              <w:rPr>
                <w:sz w:val="10"/>
              </w:rPr>
              <w:t>капитальному ремонту и реконструкции объектов капитального строительства, аналогичные технологическим процессам в новом строительстве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606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7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8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906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A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B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C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D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E06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F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1060000">
            <w:pPr>
              <w:spacing w:after="0" w:line="240" w:lineRule="auto"/>
              <w:ind/>
            </w:pPr>
            <w:r>
              <w:rPr>
                <w:sz w:val="10"/>
              </w:rPr>
              <w:t>ОТ(ЗТ)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2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3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4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5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1.341848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6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7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8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9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469.59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B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C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1-100-33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D06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работы 3,3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E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F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32.73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1.15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1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1.341848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2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3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4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349.96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5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6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469.59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7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8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9060000">
            <w:pPr>
              <w:spacing w:after="0" w:line="240" w:lineRule="auto"/>
              <w:ind/>
            </w:pPr>
            <w:r>
              <w:rPr>
                <w:sz w:val="10"/>
              </w:rPr>
              <w:t>ЭМ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A06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B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C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D06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E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F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0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1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2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3.05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3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4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5060000">
            <w:pPr>
              <w:spacing w:after="0" w:line="240" w:lineRule="auto"/>
              <w:ind/>
            </w:pPr>
            <w:r>
              <w:rPr>
                <w:sz w:val="10"/>
              </w:rPr>
              <w:t>ОТм(ЗТм)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6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7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8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9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0.004902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A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B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C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D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E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1.84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F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91.06.06-</w:t>
            </w:r>
          </w:p>
          <w:p w14:paraId="B1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046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2060000">
            <w:pPr>
              <w:spacing w:after="0" w:line="240" w:lineRule="auto"/>
              <w:ind/>
            </w:pPr>
            <w:r>
              <w:rPr>
                <w:sz w:val="10"/>
              </w:rPr>
              <w:t>Подъемники одномачтовые, грузоподъемность до</w:t>
            </w:r>
          </w:p>
          <w:p w14:paraId="B3060000">
            <w:pPr>
              <w:spacing w:after="0" w:line="240" w:lineRule="auto"/>
              <w:ind/>
            </w:pPr>
            <w:r>
              <w:rPr>
                <w:sz w:val="10"/>
              </w:rPr>
              <w:t>500 кг, высота подъема 25 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4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маш.-ч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5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6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7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0.000446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8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30.61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9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1.63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49.89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B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C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D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E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4-100-030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F060000">
            <w:pPr>
              <w:spacing w:after="0" w:line="240" w:lineRule="auto"/>
              <w:ind/>
            </w:pPr>
            <w:r>
              <w:rPr>
                <w:sz w:val="10"/>
              </w:rPr>
              <w:t xml:space="preserve">Средний разряд </w:t>
            </w:r>
            <w:r>
              <w:rPr>
                <w:sz w:val="10"/>
              </w:rPr>
              <w:t>машинистов 3,0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1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2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3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0.000446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4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5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6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337.21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7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8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9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91.14.02-</w:t>
            </w:r>
          </w:p>
          <w:p w14:paraId="CB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C060000">
            <w:pPr>
              <w:spacing w:after="0" w:line="240" w:lineRule="auto"/>
              <w:ind/>
            </w:pPr>
            <w:r>
              <w:rPr>
                <w:sz w:val="10"/>
              </w:rPr>
              <w:t>Автомобили бортовые, грузоподъемность до 5 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D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маш.-ч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E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F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0.004456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1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2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3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680.62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4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5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3.03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6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7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4-100-040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806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машинистов 4,0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9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B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C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0.004456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D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E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F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379.72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1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1.69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2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3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4060000">
            <w:pPr>
              <w:spacing w:after="0" w:line="240" w:lineRule="auto"/>
              <w:ind/>
            </w:pPr>
            <w:r>
              <w:rPr>
                <w:sz w:val="10"/>
              </w:rPr>
              <w:t>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506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6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7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806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9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A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B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C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D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39.11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E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F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14.5.11.02-</w:t>
            </w:r>
          </w:p>
          <w:p w14:paraId="F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1060000">
            <w:pPr>
              <w:spacing w:after="0" w:line="240" w:lineRule="auto"/>
              <w:ind/>
            </w:pPr>
            <w:r>
              <w:rPr>
                <w:sz w:val="10"/>
              </w:rPr>
              <w:t>Шпатлевка водно-дисперсионная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2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3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4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5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0.000178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6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52790.33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7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1.67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8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88159.85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9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15.69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B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C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01.7.17.11-</w:t>
            </w:r>
          </w:p>
          <w:p w14:paraId="FD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0011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E060000">
            <w:pPr>
              <w:spacing w:after="0" w:line="240" w:lineRule="auto"/>
              <w:ind/>
            </w:pPr>
            <w:r>
              <w:rPr>
                <w:sz w:val="10"/>
              </w:rPr>
              <w:t>Шкурка шлифовальная</w:t>
            </w:r>
          </w:p>
          <w:p w14:paraId="FF060000">
            <w:pPr>
              <w:spacing w:after="0" w:line="240" w:lineRule="auto"/>
              <w:ind/>
            </w:pPr>
            <w:r>
              <w:rPr>
                <w:sz w:val="10"/>
              </w:rPr>
              <w:t>двухслойная с зернистостью 40-25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0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м2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1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0.84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2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3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0.029946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4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531.44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5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1.41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6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749.33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7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8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22.44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9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A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01.7.20.08-</w:t>
            </w:r>
          </w:p>
          <w:p w14:paraId="0B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0051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C070000">
            <w:pPr>
              <w:spacing w:after="0" w:line="240" w:lineRule="auto"/>
              <w:ind/>
            </w:pPr>
            <w:r>
              <w:rPr>
                <w:sz w:val="10"/>
              </w:rPr>
              <w:t>Ветошь</w:t>
            </w:r>
          </w:p>
          <w:p w14:paraId="0D070000">
            <w:pPr>
              <w:spacing w:after="0" w:line="240" w:lineRule="auto"/>
              <w:ind/>
            </w:pPr>
            <w:r>
              <w:rPr>
                <w:sz w:val="10"/>
              </w:rPr>
              <w:t>хлопчатобумажная цветная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E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кг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F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0.31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0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1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0.011052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2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56.11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3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1.58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4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88.65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5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6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0.98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7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8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14.3.02.01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9070000">
            <w:pPr>
              <w:spacing w:after="0" w:line="240" w:lineRule="auto"/>
              <w:ind/>
            </w:pPr>
            <w:r>
              <w:rPr>
                <w:sz w:val="10"/>
              </w:rPr>
              <w:t>Краска акриловая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A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B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C07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D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0.00107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E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F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0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1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207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3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4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14.4.01.02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5070000">
            <w:pPr>
              <w:spacing w:after="0" w:line="240" w:lineRule="auto"/>
              <w:ind/>
            </w:pPr>
            <w:r>
              <w:rPr>
                <w:sz w:val="10"/>
              </w:rPr>
              <w:t>Грунтовка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6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7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807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9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0.000713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A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B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C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D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E07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F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007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107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Итого прямые затраты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207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3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407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507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6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7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8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9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A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513.59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B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C07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D07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ФОТ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E07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F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007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107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2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3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4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5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6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471.43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7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8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812/пр_202</w:t>
            </w:r>
          </w:p>
          <w:p w14:paraId="49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0_прил._т._ п.15_гр.3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A070000">
            <w:pPr>
              <w:spacing w:after="0" w:line="240" w:lineRule="auto"/>
              <w:ind/>
            </w:pPr>
            <w:r>
              <w:rPr>
                <w:sz w:val="10"/>
              </w:rPr>
              <w:t>НР (015 Отделочные работы)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B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C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D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0.9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E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90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F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0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1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2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3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424.29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4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5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774/пр_202 0_прил._т._</w:t>
            </w:r>
          </w:p>
          <w:p w14:paraId="56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п.15_гр.3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7070000">
            <w:pPr>
              <w:spacing w:after="0" w:line="240" w:lineRule="auto"/>
              <w:ind/>
            </w:pPr>
            <w:r>
              <w:rPr>
                <w:sz w:val="10"/>
              </w:rPr>
              <w:t>СП (015 Отделочные работы)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8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9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A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0.85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B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41.65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C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D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E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F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0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196.35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1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207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307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407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5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607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707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8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9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A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31 815.71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B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C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1134.23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D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E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14.3.02.01-</w:t>
            </w:r>
          </w:p>
          <w:p w14:paraId="6F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0362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007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Краска </w:t>
            </w:r>
            <w:r>
              <w:rPr>
                <w:sz w:val="10"/>
              </w:rPr>
              <w:t>водно-дисперсионная</w:t>
            </w:r>
          </w:p>
          <w:p w14:paraId="71070000">
            <w:pPr>
              <w:spacing w:after="0" w:line="240" w:lineRule="auto"/>
              <w:ind/>
            </w:pPr>
            <w:r>
              <w:rPr>
                <w:sz w:val="10"/>
              </w:rPr>
              <w:t>акрилатная ВД-АК-104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2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3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0.00107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4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5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0.00107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6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87665.56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7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1.85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8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162181.29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9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A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173.53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B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C07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D07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E07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F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007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107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2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3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4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162 177.57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5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6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173.53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7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15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8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14.4.01.02-</w:t>
            </w:r>
          </w:p>
          <w:p w14:paraId="89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0012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A070000">
            <w:pPr>
              <w:spacing w:after="0" w:line="240" w:lineRule="auto"/>
              <w:ind/>
            </w:pPr>
            <w:r>
              <w:rPr>
                <w:sz w:val="10"/>
              </w:rPr>
              <w:t>Грунтовка укрепляющая, глубокого проникновения, быстросохнущая, паропроницаемая</w:t>
            </w:r>
          </w:p>
          <w:p w14:paraId="8B07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Объем: </w:t>
            </w:r>
            <w:r>
              <w:rPr>
                <w:sz w:val="10"/>
              </w:rPr>
              <w:t>0.000713 * 1000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C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кг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D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0.713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E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F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0.713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0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68.29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1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1.88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2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128.39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3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4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91.54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5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607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707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807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9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A07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B07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C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D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E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128.39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F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0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91.54</w:t>
            </w:r>
          </w:p>
        </w:tc>
      </w:tr>
      <w:tr>
        <w:tc>
          <w:tcPr>
            <w:tcW w:type="dxa" w:w="11166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1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3"/>
              </w:rPr>
              <w:t>Всего по смете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2070000">
            <w:pPr>
              <w:spacing w:after="0" w:line="240" w:lineRule="auto"/>
              <w:ind/>
            </w:pPr>
            <w:r>
              <w:rPr>
                <w:sz w:val="12"/>
              </w:rPr>
              <w:t>Всего прямые затраты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3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180390,59</w:t>
            </w:r>
          </w:p>
        </w:tc>
      </w:tr>
      <w:tr>
        <w:tc>
          <w:tcPr>
            <w:tcW w:type="dxa" w:w="11166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4070000">
            <w:pPr>
              <w:spacing w:after="0" w:line="240" w:lineRule="auto"/>
              <w:ind/>
              <w:jc w:val="center"/>
            </w:pPr>
            <w:r>
              <w:rPr>
                <w:sz w:val="13"/>
              </w:rPr>
              <w:t>в том числе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5070000">
            <w:pPr>
              <w:spacing w:after="0" w:line="240" w:lineRule="auto"/>
              <w:ind/>
            </w:pPr>
            <w:r>
              <w:rPr>
                <w:sz w:val="12"/>
              </w:rPr>
              <w:t>оплата труда (ОТ)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6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9207,41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7070000">
            <w:pPr>
              <w:spacing w:after="0" w:line="240" w:lineRule="auto"/>
              <w:ind/>
            </w:pPr>
            <w:r>
              <w:rPr>
                <w:sz w:val="12"/>
              </w:rPr>
              <w:t>эксплуатация машин и механизмов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8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308,98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9070000">
            <w:pPr>
              <w:spacing w:after="0" w:line="240" w:lineRule="auto"/>
              <w:ind/>
            </w:pPr>
            <w:r>
              <w:rPr>
                <w:sz w:val="12"/>
              </w:rPr>
              <w:t xml:space="preserve">оплата труда </w:t>
            </w:r>
            <w:r>
              <w:rPr>
                <w:sz w:val="12"/>
              </w:rPr>
              <w:t>машинистов (ОТм)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A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156,36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B070000">
            <w:pPr>
              <w:spacing w:after="0" w:line="240" w:lineRule="auto"/>
              <w:ind/>
            </w:pPr>
            <w:r>
              <w:rPr>
                <w:sz w:val="12"/>
              </w:rPr>
              <w:t>материальные ресурсы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C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170717,84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D070000">
            <w:pPr>
              <w:spacing w:after="0" w:line="240" w:lineRule="auto"/>
              <w:ind/>
            </w:pPr>
            <w:r>
              <w:rPr>
                <w:sz w:val="12"/>
              </w:rPr>
              <w:t>перевозка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E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0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F070000">
            <w:pPr>
              <w:spacing w:after="0" w:line="240" w:lineRule="auto"/>
              <w:ind/>
            </w:pPr>
            <w:r>
              <w:rPr>
                <w:sz w:val="12"/>
              </w:rPr>
              <w:t>Всего ФОТ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0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9363,77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1070000">
            <w:pPr>
              <w:spacing w:after="0" w:line="240" w:lineRule="auto"/>
              <w:ind/>
            </w:pPr>
            <w:r>
              <w:rPr>
                <w:sz w:val="12"/>
              </w:rPr>
              <w:t>Всего накладные расходы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2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8853,31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3070000">
            <w:pPr>
              <w:spacing w:after="0" w:line="240" w:lineRule="auto"/>
              <w:ind/>
            </w:pPr>
            <w:r>
              <w:rPr>
                <w:sz w:val="12"/>
              </w:rPr>
              <w:t>Всего сметная прибыль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4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4360,96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5070000">
            <w:pPr>
              <w:spacing w:after="0" w:line="240" w:lineRule="auto"/>
              <w:ind/>
            </w:pPr>
            <w:r>
              <w:rPr>
                <w:sz w:val="12"/>
              </w:rPr>
              <w:t>Возмещение затрат на НДС (170717,84+308,98)*0,22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6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37625,90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7070000">
            <w:pPr>
              <w:spacing w:after="0" w:line="240" w:lineRule="auto"/>
              <w:ind/>
            </w:pPr>
            <w:r>
              <w:rPr>
                <w:sz w:val="12"/>
              </w:rPr>
              <w:t>Итого СМР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8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231230,76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9070000">
            <w:pPr>
              <w:spacing w:after="0" w:line="240" w:lineRule="auto"/>
              <w:ind/>
            </w:pPr>
            <w:r>
              <w:rPr>
                <w:sz w:val="12"/>
              </w:rPr>
              <w:t xml:space="preserve">Итого с </w:t>
            </w:r>
            <w:r>
              <w:rPr>
                <w:sz w:val="12"/>
              </w:rPr>
              <w:t>коэффициентом договорной цены 0,998177448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A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230809,33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B070000">
            <w:pPr>
              <w:spacing w:after="0" w:line="240" w:lineRule="auto"/>
              <w:ind/>
            </w:pPr>
            <w:r>
              <w:rPr>
                <w:sz w:val="12"/>
              </w:rPr>
              <w:t>Всего оборудование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C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0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D070000">
            <w:pPr>
              <w:spacing w:after="0" w:line="240" w:lineRule="auto"/>
              <w:ind/>
            </w:pPr>
            <w:r>
              <w:rPr>
                <w:sz w:val="12"/>
              </w:rPr>
              <w:t>Сметная стоимость в текущих ценах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E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230809,33</w:t>
            </w:r>
          </w:p>
        </w:tc>
      </w:tr>
      <w:tr>
        <w:tc>
          <w:tcPr>
            <w:tcW w:type="dxa" w:w="11166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F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3"/>
              </w:rPr>
              <w:t>Справочно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0070000">
            <w:pPr>
              <w:spacing w:after="0" w:line="240" w:lineRule="auto"/>
              <w:ind/>
            </w:pPr>
            <w:r>
              <w:rPr>
                <w:sz w:val="12"/>
              </w:rPr>
              <w:t>затраты труда рабочих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1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27,51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2070000">
            <w:pPr>
              <w:spacing w:after="0" w:line="240" w:lineRule="auto"/>
              <w:ind/>
            </w:pPr>
            <w:r>
              <w:rPr>
                <w:sz w:val="12"/>
              </w:rPr>
              <w:t>затраты труда машинистов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3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0,40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4070000">
            <w:pPr>
              <w:spacing w:after="0" w:line="240" w:lineRule="auto"/>
              <w:ind/>
            </w:pPr>
            <w:r>
              <w:rPr>
                <w:sz w:val="12"/>
              </w:rPr>
              <w:t>Итого без НДС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5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230809,33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6070000">
            <w:pPr>
              <w:spacing w:after="0" w:line="240" w:lineRule="auto"/>
              <w:ind/>
            </w:pPr>
            <w:r>
              <w:rPr>
                <w:sz w:val="12"/>
              </w:rPr>
              <w:t xml:space="preserve">НДС (НК РФ ч.2 Глава 21 от </w:t>
            </w:r>
            <w:r>
              <w:rPr>
                <w:sz w:val="12"/>
              </w:rPr>
              <w:t>05.08.2000 №117-ФЗ), 5%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7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11540,47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8070000">
            <w:pPr>
              <w:spacing w:after="0" w:line="240" w:lineRule="auto"/>
              <w:ind/>
            </w:pPr>
            <w:r>
              <w:rPr>
                <w:b w:val="1"/>
                <w:sz w:val="12"/>
              </w:rPr>
              <w:t>ИТОГО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9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2"/>
              </w:rPr>
              <w:t>242349,80</w:t>
            </w:r>
          </w:p>
        </w:tc>
      </w:tr>
    </w:tbl>
    <w:p w14:paraId="CA070000">
      <w:pPr>
        <w:spacing w:after="40" w:before="120"/>
        <w:ind/>
      </w:pPr>
    </w:p>
    <w:tbl>
      <w:tblPr>
        <w:tblStyle w:val="Style_1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5584"/>
        <w:gridCol w:w="5584"/>
      </w:tblGrid>
      <w:tr>
        <w:tc>
          <w:tcPr>
            <w:tcW w:type="dxa" w:w="558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B070000">
            <w:pPr>
              <w:spacing w:after="0" w:line="240" w:lineRule="auto"/>
              <w:ind/>
            </w:pPr>
            <w:r>
              <w:rPr>
                <w:sz w:val="16"/>
              </w:rPr>
              <w:t>Составил:</w:t>
            </w:r>
          </w:p>
        </w:tc>
        <w:tc>
          <w:tcPr>
            <w:tcW w:type="dxa" w:w="558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C070000">
            <w:pPr>
              <w:spacing w:after="0" w:line="240" w:lineRule="auto"/>
              <w:ind/>
            </w:pPr>
            <w:r>
              <w:rPr>
                <w:sz w:val="16"/>
              </w:rPr>
              <w:t>Проверил:</w:t>
            </w:r>
          </w:p>
        </w:tc>
      </w:tr>
      <w:tr>
        <w:tc>
          <w:tcPr>
            <w:tcW w:type="dxa" w:w="558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D070000">
            <w:pPr>
              <w:spacing w:after="0" w:line="240" w:lineRule="auto"/>
              <w:ind/>
            </w:pPr>
            <w:r>
              <w:rPr>
                <w:sz w:val="16"/>
              </w:rPr>
              <w:t>__________________________</w:t>
            </w:r>
          </w:p>
        </w:tc>
        <w:tc>
          <w:tcPr>
            <w:tcW w:type="dxa" w:w="558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E070000">
            <w:pPr>
              <w:spacing w:after="0" w:line="240" w:lineRule="auto"/>
              <w:ind/>
            </w:pPr>
            <w:r>
              <w:rPr>
                <w:sz w:val="16"/>
              </w:rPr>
              <w:t>__________________________</w:t>
            </w:r>
          </w:p>
        </w:tc>
      </w:tr>
    </w:tbl>
    <w:p w14:paraId="CF070000"/>
    <w:sectPr>
      <w:pgSz w:h="16838" w:orient="portrait" w:w="11906"/>
      <w:pgMar w:bottom="454" w:footer="720" w:gutter="0" w:header="720" w:left="369" w:right="369" w:top="45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15"/>
      <w:lvlText w:val=""/>
      <w:lvlJc w:val="left"/>
      <w:pPr>
        <w:tabs>
          <w:tab w:leader="none" w:pos="1080" w:val="left"/>
        </w:tabs>
        <w:ind w:hanging="360" w:left="1080"/>
      </w:pPr>
      <w:rPr>
        <w:rFonts w:ascii="Symbol" w:hAnsi="Symbol"/>
      </w:rPr>
    </w:lvl>
  </w:abstractNum>
  <w:abstractNum w:abstractNumId="1">
    <w:lvl w:ilvl="0">
      <w:start w:val="1"/>
      <w:numFmt w:val="decimal"/>
      <w:pStyle w:val="Style_19"/>
      <w:lvlText w:val="%1."/>
      <w:lvlJc w:val="left"/>
      <w:pPr>
        <w:tabs>
          <w:tab w:leader="none" w:pos="720" w:val="left"/>
        </w:tabs>
        <w:ind w:hanging="360" w:left="720"/>
      </w:pPr>
    </w:lvl>
  </w:abstractNum>
  <w:abstractNum w:abstractNumId="2">
    <w:lvl w:ilvl="0">
      <w:start w:val="1"/>
      <w:numFmt w:val="decimal"/>
      <w:pStyle w:val="Style_25"/>
      <w:lvlText w:val="%1."/>
      <w:lvlJc w:val="left"/>
      <w:pPr>
        <w:tabs>
          <w:tab w:leader="none" w:pos="1080" w:val="left"/>
        </w:tabs>
        <w:ind w:hanging="360" w:left="1080"/>
      </w:pPr>
    </w:lvl>
  </w:abstractNum>
  <w:abstractNum w:abstractNumId="3">
    <w:lvl w:ilvl="0">
      <w:start w:val="1"/>
      <w:numFmt w:val="bullet"/>
      <w:pStyle w:val="Style_42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</w:abstractNum>
  <w:abstractNum w:abstractNumId="4">
    <w:lvl w:ilvl="0">
      <w:start w:val="1"/>
      <w:numFmt w:val="bullet"/>
      <w:pStyle w:val="Style_44"/>
      <w:lvlText w:val="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</w:abstractNum>
  <w:abstractNum w:abstractNumId="5">
    <w:lvl w:ilvl="0">
      <w:start w:val="1"/>
      <w:numFmt w:val="decimal"/>
      <w:pStyle w:val="Style_46"/>
      <w:lvlText w:val="%1."/>
      <w:lvlJc w:val="left"/>
      <w:pPr>
        <w:tabs>
          <w:tab w:leader="none" w:pos="360" w:val="left"/>
        </w:tabs>
        <w:ind w:hanging="360" w:left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5_ch" w:type="character">
    <w:name w:val="heading 7"/>
    <w:basedOn w:val="Style_2_ch"/>
    <w:link w:val="Style_5"/>
    <w:rPr>
      <w:rFonts w:asciiTheme="majorAscii" w:hAnsiTheme="majorHAnsi"/>
      <w:i w:val="1"/>
      <w:color w:themeColor="text1" w:themeTint="BF" w:val="404040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Intense Reference"/>
    <w:basedOn w:val="Style_8"/>
    <w:link w:val="Style_9_ch"/>
    <w:rPr>
      <w:b w:val="1"/>
      <w:smallCaps w:val="1"/>
      <w:color w:themeColor="accent2" w:val="C0504D"/>
      <w:spacing w:val="5"/>
      <w:u w:val="single"/>
    </w:rPr>
  </w:style>
  <w:style w:styleId="Style_9_ch" w:type="character">
    <w:name w:val="Intense Reference"/>
    <w:basedOn w:val="Style_8_ch"/>
    <w:link w:val="Style_9"/>
    <w:rPr>
      <w:b w:val="1"/>
      <w:smallCaps w:val="1"/>
      <w:color w:themeColor="accent2" w:val="C0504D"/>
      <w:spacing w:val="5"/>
      <w:u w:val="single"/>
    </w:rPr>
  </w:style>
  <w:style w:styleId="Style_10" w:type="paragraph">
    <w:name w:val="Quote"/>
    <w:basedOn w:val="Style_2"/>
    <w:next w:val="Style_2"/>
    <w:link w:val="Style_10_ch"/>
    <w:rPr>
      <w:i w:val="1"/>
      <w:color w:themeColor="text1" w:val="000000"/>
    </w:rPr>
  </w:style>
  <w:style w:styleId="Style_10_ch" w:type="character">
    <w:name w:val="Quote"/>
    <w:basedOn w:val="Style_2_ch"/>
    <w:link w:val="Style_10"/>
    <w:rPr>
      <w:i w:val="1"/>
      <w:color w:themeColor="text1" w:val="000000"/>
    </w:rPr>
  </w:style>
  <w:style w:styleId="Style_11" w:type="paragraph">
    <w:name w:val="List Continue 3"/>
    <w:basedOn w:val="Style_2"/>
    <w:link w:val="Style_11_ch"/>
    <w:pPr>
      <w:spacing w:after="120"/>
      <w:ind w:firstLine="0" w:left="1080"/>
      <w:contextualSpacing w:val="1"/>
    </w:pPr>
  </w:style>
  <w:style w:styleId="Style_11_ch" w:type="character">
    <w:name w:val="List Continue 3"/>
    <w:basedOn w:val="Style_2_ch"/>
    <w:link w:val="Style_11"/>
  </w:style>
  <w:style w:styleId="Style_12" w:type="paragraph">
    <w:name w:val="heading 3"/>
    <w:basedOn w:val="Style_2"/>
    <w:next w:val="Style_2"/>
    <w:link w:val="Style_12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2_ch" w:type="character">
    <w:name w:val="heading 3"/>
    <w:basedOn w:val="Style_2_ch"/>
    <w:link w:val="Style_12"/>
    <w:rPr>
      <w:rFonts w:asciiTheme="majorAscii" w:hAnsiTheme="majorHAnsi"/>
      <w:b w:val="1"/>
      <w:color w:themeColor="accent1" w:val="4F81BD"/>
    </w:rPr>
  </w:style>
  <w:style w:styleId="Style_13" w:type="paragraph">
    <w:name w:val="Body Text 3"/>
    <w:basedOn w:val="Style_2"/>
    <w:link w:val="Style_13_ch"/>
    <w:pPr>
      <w:spacing w:after="120"/>
      <w:ind/>
    </w:pPr>
    <w:rPr>
      <w:sz w:val="16"/>
    </w:rPr>
  </w:style>
  <w:style w:styleId="Style_13_ch" w:type="character">
    <w:name w:val="Body Text 3"/>
    <w:basedOn w:val="Style_2_ch"/>
    <w:link w:val="Style_13"/>
    <w:rPr>
      <w:sz w:val="16"/>
    </w:rPr>
  </w:style>
  <w:style w:styleId="Style_14" w:type="paragraph">
    <w:name w:val="heading 9"/>
    <w:basedOn w:val="Style_2"/>
    <w:next w:val="Style_2"/>
    <w:link w:val="Style_14_ch"/>
    <w:uiPriority w:val="9"/>
    <w:qFormat/>
    <w:pPr>
      <w:keepNext w:val="1"/>
      <w:keepLines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4_ch" w:type="character">
    <w:name w:val="heading 9"/>
    <w:basedOn w:val="Style_2_ch"/>
    <w:link w:val="Style_14"/>
    <w:rPr>
      <w:rFonts w:asciiTheme="majorAscii" w:hAnsiTheme="majorHAnsi"/>
      <w:i w:val="1"/>
      <w:color w:themeColor="text1" w:themeTint="BF" w:val="404040"/>
      <w:sz w:val="20"/>
    </w:rPr>
  </w:style>
  <w:style w:styleId="Style_15" w:type="paragraph">
    <w:name w:val="List Bullet 3"/>
    <w:basedOn w:val="Style_2"/>
    <w:link w:val="Style_15_ch"/>
    <w:pPr>
      <w:numPr>
        <w:numId w:val="1"/>
      </w:numPr>
      <w:ind/>
      <w:contextualSpacing w:val="1"/>
    </w:pPr>
  </w:style>
  <w:style w:styleId="Style_15_ch" w:type="character">
    <w:name w:val="List Bullet 3"/>
    <w:basedOn w:val="Style_2_ch"/>
    <w:link w:val="Style_15"/>
  </w:style>
  <w:style w:styleId="Style_16" w:type="paragraph">
    <w:name w:val="caption"/>
    <w:basedOn w:val="Style_2"/>
    <w:next w:val="Style_2"/>
    <w:link w:val="Style_16_ch"/>
    <w:pPr>
      <w:spacing w:line="240" w:lineRule="auto"/>
      <w:ind/>
    </w:pPr>
    <w:rPr>
      <w:b w:val="1"/>
      <w:color w:themeColor="accent1" w:val="4F81BD"/>
      <w:sz w:val="18"/>
    </w:rPr>
  </w:style>
  <w:style w:styleId="Style_16_ch" w:type="character">
    <w:name w:val="caption"/>
    <w:basedOn w:val="Style_2_ch"/>
    <w:link w:val="Style_16"/>
    <w:rPr>
      <w:b w:val="1"/>
      <w:color w:themeColor="accent1" w:val="4F81BD"/>
      <w:sz w:val="18"/>
    </w:rPr>
  </w:style>
  <w:style w:styleId="Style_17" w:type="paragraph">
    <w:name w:val="footer"/>
    <w:basedOn w:val="Style_2"/>
    <w:link w:val="Style_17_ch"/>
    <w:pPr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17_ch" w:type="character">
    <w:name w:val="footer"/>
    <w:basedOn w:val="Style_2_ch"/>
    <w:link w:val="Style_17"/>
  </w:style>
  <w:style w:styleId="Style_18" w:type="paragraph">
    <w:name w:val="Body Text"/>
    <w:basedOn w:val="Style_2"/>
    <w:link w:val="Style_18_ch"/>
    <w:pPr>
      <w:spacing w:after="120"/>
      <w:ind/>
    </w:pPr>
  </w:style>
  <w:style w:styleId="Style_18_ch" w:type="character">
    <w:name w:val="Body Text"/>
    <w:basedOn w:val="Style_2_ch"/>
    <w:link w:val="Style_18"/>
  </w:style>
  <w:style w:styleId="Style_19" w:type="paragraph">
    <w:name w:val="List Number 2"/>
    <w:basedOn w:val="Style_2"/>
    <w:link w:val="Style_19_ch"/>
    <w:pPr>
      <w:numPr>
        <w:numId w:val="2"/>
      </w:numPr>
      <w:ind/>
      <w:contextualSpacing w:val="1"/>
    </w:pPr>
  </w:style>
  <w:style w:styleId="Style_19_ch" w:type="character">
    <w:name w:val="List Number 2"/>
    <w:basedOn w:val="Style_2_ch"/>
    <w:link w:val="Style_19"/>
  </w:style>
  <w:style w:styleId="Style_20" w:type="paragraph">
    <w:name w:val="toc 3"/>
    <w:next w:val="Style_2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heading 5"/>
    <w:basedOn w:val="Style_2"/>
    <w:next w:val="Style_2"/>
    <w:link w:val="Style_21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21_ch" w:type="character">
    <w:name w:val="heading 5"/>
    <w:basedOn w:val="Style_2_ch"/>
    <w:link w:val="Style_21"/>
    <w:rPr>
      <w:rFonts w:asciiTheme="majorAscii" w:hAnsiTheme="majorHAnsi"/>
      <w:color w:themeColor="accent1" w:themeShade="7F" w:val="244061"/>
    </w:rPr>
  </w:style>
  <w:style w:styleId="Style_22" w:type="paragraph">
    <w:name w:val="macro"/>
    <w:link w:val="Style_22_ch"/>
    <w:pPr>
      <w:tabs>
        <w:tab w:leader="none" w:pos="576" w:val="left"/>
        <w:tab w:leader="none" w:pos="1152" w:val="left"/>
        <w:tab w:leader="none" w:pos="1728" w:val="left"/>
        <w:tab w:leader="none" w:pos="2304" w:val="left"/>
        <w:tab w:leader="none" w:pos="2880" w:val="left"/>
        <w:tab w:leader="none" w:pos="3456" w:val="left"/>
        <w:tab w:leader="none" w:pos="4032" w:val="left"/>
      </w:tabs>
      <w:ind/>
    </w:pPr>
    <w:rPr>
      <w:rFonts w:ascii="Courier" w:hAnsi="Courier"/>
      <w:sz w:val="20"/>
    </w:rPr>
  </w:style>
  <w:style w:styleId="Style_22_ch" w:type="character">
    <w:name w:val="macro"/>
    <w:link w:val="Style_22"/>
    <w:rPr>
      <w:rFonts w:ascii="Courier" w:hAnsi="Courier"/>
      <w:sz w:val="20"/>
    </w:rPr>
  </w:style>
  <w:style w:styleId="Style_23" w:type="paragraph">
    <w:name w:val="header"/>
    <w:basedOn w:val="Style_2"/>
    <w:link w:val="Style_23_ch"/>
    <w:pPr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23_ch" w:type="character">
    <w:name w:val="header"/>
    <w:basedOn w:val="Style_2_ch"/>
    <w:link w:val="Style_23"/>
  </w:style>
  <w:style w:styleId="Style_24" w:type="paragraph">
    <w:name w:val="heading 1"/>
    <w:basedOn w:val="Style_2"/>
    <w:next w:val="Style_2"/>
    <w:link w:val="Style_24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4_ch" w:type="character">
    <w:name w:val="heading 1"/>
    <w:basedOn w:val="Style_2_ch"/>
    <w:link w:val="Style_24"/>
    <w:rPr>
      <w:rFonts w:asciiTheme="majorAscii" w:hAnsiTheme="majorHAnsi"/>
      <w:b w:val="1"/>
      <w:color w:themeColor="accent1" w:themeShade="BF" w:val="376092"/>
      <w:sz w:val="28"/>
    </w:rPr>
  </w:style>
  <w:style w:styleId="Style_25" w:type="paragraph">
    <w:name w:val="List Number 3"/>
    <w:basedOn w:val="Style_2"/>
    <w:link w:val="Style_25_ch"/>
    <w:pPr>
      <w:numPr>
        <w:numId w:val="3"/>
      </w:numPr>
      <w:ind/>
      <w:contextualSpacing w:val="1"/>
    </w:pPr>
  </w:style>
  <w:style w:styleId="Style_25_ch" w:type="character">
    <w:name w:val="List Number 3"/>
    <w:basedOn w:val="Style_2_ch"/>
    <w:link w:val="Style_25"/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heading 8"/>
    <w:basedOn w:val="Style_2"/>
    <w:next w:val="Style_2"/>
    <w:link w:val="Style_28_ch"/>
    <w:uiPriority w:val="9"/>
    <w:qFormat/>
    <w:pPr>
      <w:keepNext w:val="1"/>
      <w:keepLines w:val="1"/>
      <w:spacing w:after="0" w:before="200"/>
      <w:ind/>
      <w:outlineLvl w:val="7"/>
    </w:pPr>
    <w:rPr>
      <w:rFonts w:asciiTheme="majorAscii" w:hAnsiTheme="majorHAnsi"/>
      <w:color w:themeColor="accent1" w:val="4F81BD"/>
      <w:sz w:val="20"/>
    </w:rPr>
  </w:style>
  <w:style w:styleId="Style_28_ch" w:type="character">
    <w:name w:val="heading 8"/>
    <w:basedOn w:val="Style_2_ch"/>
    <w:link w:val="Style_28"/>
    <w:rPr>
      <w:rFonts w:asciiTheme="majorAscii" w:hAnsiTheme="majorHAnsi"/>
      <w:color w:themeColor="accent1" w:val="4F81BD"/>
      <w:sz w:val="20"/>
    </w:rPr>
  </w:style>
  <w:style w:styleId="Style_29" w:type="paragraph">
    <w:name w:val="toc 1"/>
    <w:next w:val="Style_2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List Paragraph"/>
    <w:basedOn w:val="Style_2"/>
    <w:link w:val="Style_30_ch"/>
    <w:pPr>
      <w:ind w:firstLine="0" w:left="720"/>
      <w:contextualSpacing w:val="1"/>
    </w:pPr>
  </w:style>
  <w:style w:styleId="Style_30_ch" w:type="character">
    <w:name w:val="List Paragraph"/>
    <w:basedOn w:val="Style_2_ch"/>
    <w:link w:val="Style_30"/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Book Title"/>
    <w:basedOn w:val="Style_8"/>
    <w:link w:val="Style_32_ch"/>
    <w:rPr>
      <w:b w:val="1"/>
      <w:smallCaps w:val="1"/>
      <w:spacing w:val="5"/>
    </w:rPr>
  </w:style>
  <w:style w:styleId="Style_32_ch" w:type="character">
    <w:name w:val="Book Title"/>
    <w:basedOn w:val="Style_8_ch"/>
    <w:link w:val="Style_32"/>
    <w:rPr>
      <w:b w:val="1"/>
      <w:smallCaps w:val="1"/>
      <w:spacing w:val="5"/>
    </w:rPr>
  </w:style>
  <w:style w:styleId="Style_33" w:type="paragraph">
    <w:name w:val="Intense Quote"/>
    <w:basedOn w:val="Style_2"/>
    <w:next w:val="Style_2"/>
    <w:link w:val="Style_33_ch"/>
    <w:pPr>
      <w:spacing w:after="280" w:before="200"/>
      <w:ind w:firstLine="0" w:left="936" w:right="936"/>
    </w:pPr>
    <w:rPr>
      <w:b w:val="1"/>
      <w:i w:val="1"/>
      <w:color w:themeColor="accent1" w:val="4F81BD"/>
    </w:rPr>
  </w:style>
  <w:style w:styleId="Style_33_ch" w:type="character">
    <w:name w:val="Intense Quote"/>
    <w:basedOn w:val="Style_2_ch"/>
    <w:link w:val="Style_33"/>
    <w:rPr>
      <w:b w:val="1"/>
      <w:i w:val="1"/>
      <w:color w:themeColor="accent1" w:val="4F81BD"/>
    </w:rPr>
  </w:style>
  <w:style w:styleId="Style_34" w:type="paragraph">
    <w:name w:val="Emphasis"/>
    <w:basedOn w:val="Style_8"/>
    <w:link w:val="Style_34_ch"/>
    <w:rPr>
      <w:i w:val="1"/>
    </w:rPr>
  </w:style>
  <w:style w:styleId="Style_34_ch" w:type="character">
    <w:name w:val="Emphasis"/>
    <w:basedOn w:val="Style_8_ch"/>
    <w:link w:val="Style_34"/>
    <w:rPr>
      <w:i w:val="1"/>
    </w:rPr>
  </w:style>
  <w:style w:styleId="Style_35" w:type="paragraph">
    <w:name w:val="Strong"/>
    <w:basedOn w:val="Style_8"/>
    <w:link w:val="Style_35_ch"/>
    <w:rPr>
      <w:b w:val="1"/>
    </w:rPr>
  </w:style>
  <w:style w:styleId="Style_35_ch" w:type="character">
    <w:name w:val="Strong"/>
    <w:basedOn w:val="Style_8_ch"/>
    <w:link w:val="Style_35"/>
    <w:rPr>
      <w:b w:val="1"/>
    </w:rPr>
  </w:style>
  <w:style w:styleId="Style_36" w:type="paragraph">
    <w:name w:val="toc 9"/>
    <w:next w:val="Style_2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Intense Emphasis"/>
    <w:basedOn w:val="Style_8"/>
    <w:link w:val="Style_37_ch"/>
    <w:rPr>
      <w:b w:val="1"/>
      <w:i w:val="1"/>
      <w:color w:themeColor="accent1" w:val="4F81BD"/>
    </w:rPr>
  </w:style>
  <w:style w:styleId="Style_37_ch" w:type="character">
    <w:name w:val="Intense Emphasis"/>
    <w:basedOn w:val="Style_8_ch"/>
    <w:link w:val="Style_37"/>
    <w:rPr>
      <w:b w:val="1"/>
      <w:i w:val="1"/>
      <w:color w:themeColor="accent1" w:val="4F81BD"/>
    </w:rPr>
  </w:style>
  <w:style w:styleId="Style_38" w:type="paragraph">
    <w:name w:val="List Continue 2"/>
    <w:basedOn w:val="Style_2"/>
    <w:link w:val="Style_38_ch"/>
    <w:pPr>
      <w:spacing w:after="120"/>
      <w:ind w:firstLine="0" w:left="720"/>
      <w:contextualSpacing w:val="1"/>
    </w:pPr>
  </w:style>
  <w:style w:styleId="Style_38_ch" w:type="character">
    <w:name w:val="List Continue 2"/>
    <w:basedOn w:val="Style_2_ch"/>
    <w:link w:val="Style_38"/>
  </w:style>
  <w:style w:styleId="Style_39" w:type="paragraph">
    <w:name w:val="toc 8"/>
    <w:next w:val="Style_2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Subtle Emphasis"/>
    <w:basedOn w:val="Style_8"/>
    <w:link w:val="Style_40_ch"/>
    <w:rPr>
      <w:i w:val="1"/>
      <w:color w:themeColor="text1" w:themeTint="7F" w:val="808080"/>
    </w:rPr>
  </w:style>
  <w:style w:styleId="Style_40_ch" w:type="character">
    <w:name w:val="Subtle Emphasis"/>
    <w:basedOn w:val="Style_8_ch"/>
    <w:link w:val="Style_40"/>
    <w:rPr>
      <w:i w:val="1"/>
      <w:color w:themeColor="text1" w:themeTint="7F" w:val="808080"/>
    </w:rPr>
  </w:style>
  <w:style w:styleId="Style_41" w:type="paragraph">
    <w:name w:val="List 3"/>
    <w:basedOn w:val="Style_2"/>
    <w:link w:val="Style_41_ch"/>
    <w:pPr>
      <w:ind w:hanging="360" w:left="1080"/>
      <w:contextualSpacing w:val="1"/>
    </w:pPr>
  </w:style>
  <w:style w:styleId="Style_41_ch" w:type="character">
    <w:name w:val="List 3"/>
    <w:basedOn w:val="Style_2_ch"/>
    <w:link w:val="Style_41"/>
  </w:style>
  <w:style w:styleId="Style_42" w:type="paragraph">
    <w:name w:val="List Bullet 2"/>
    <w:basedOn w:val="Style_2"/>
    <w:link w:val="Style_42_ch"/>
    <w:pPr>
      <w:numPr>
        <w:numId w:val="4"/>
      </w:numPr>
      <w:ind/>
      <w:contextualSpacing w:val="1"/>
    </w:pPr>
  </w:style>
  <w:style w:styleId="Style_42_ch" w:type="character">
    <w:name w:val="List Bullet 2"/>
    <w:basedOn w:val="Style_2_ch"/>
    <w:link w:val="Style_42"/>
  </w:style>
  <w:style w:styleId="Style_43" w:type="paragraph">
    <w:name w:val="List 2"/>
    <w:basedOn w:val="Style_2"/>
    <w:link w:val="Style_43_ch"/>
    <w:pPr>
      <w:ind w:hanging="360" w:left="720"/>
      <w:contextualSpacing w:val="1"/>
    </w:pPr>
  </w:style>
  <w:style w:styleId="Style_43_ch" w:type="character">
    <w:name w:val="List 2"/>
    <w:basedOn w:val="Style_2_ch"/>
    <w:link w:val="Style_43"/>
  </w:style>
  <w:style w:styleId="Style_44" w:type="paragraph">
    <w:name w:val="List Bullet"/>
    <w:basedOn w:val="Style_2"/>
    <w:link w:val="Style_44_ch"/>
    <w:pPr>
      <w:numPr>
        <w:numId w:val="5"/>
      </w:numPr>
      <w:ind/>
      <w:contextualSpacing w:val="1"/>
    </w:pPr>
  </w:style>
  <w:style w:styleId="Style_44_ch" w:type="character">
    <w:name w:val="List Bullet"/>
    <w:basedOn w:val="Style_2_ch"/>
    <w:link w:val="Style_44"/>
  </w:style>
  <w:style w:styleId="Style_45" w:type="paragraph">
    <w:name w:val="toc 5"/>
    <w:next w:val="Style_2"/>
    <w:link w:val="Style_4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5_ch" w:type="character">
    <w:name w:val="toc 5"/>
    <w:link w:val="Style_45"/>
    <w:rPr>
      <w:rFonts w:ascii="XO Thames" w:hAnsi="XO Thames"/>
      <w:sz w:val="28"/>
    </w:rPr>
  </w:style>
  <w:style w:styleId="Style_46" w:type="paragraph">
    <w:name w:val="List Number"/>
    <w:basedOn w:val="Style_2"/>
    <w:link w:val="Style_46_ch"/>
    <w:pPr>
      <w:numPr>
        <w:numId w:val="6"/>
      </w:numPr>
      <w:ind/>
      <w:contextualSpacing w:val="1"/>
    </w:pPr>
  </w:style>
  <w:style w:styleId="Style_46_ch" w:type="character">
    <w:name w:val="List Number"/>
    <w:basedOn w:val="Style_2_ch"/>
    <w:link w:val="Style_46"/>
  </w:style>
  <w:style w:styleId="Style_47" w:type="paragraph">
    <w:name w:val="Body Text 2"/>
    <w:basedOn w:val="Style_2"/>
    <w:link w:val="Style_47_ch"/>
    <w:pPr>
      <w:spacing w:after="120" w:line="480" w:lineRule="auto"/>
      <w:ind/>
    </w:pPr>
  </w:style>
  <w:style w:styleId="Style_47_ch" w:type="character">
    <w:name w:val="Body Text 2"/>
    <w:basedOn w:val="Style_2_ch"/>
    <w:link w:val="Style_47"/>
  </w:style>
  <w:style w:styleId="Style_48" w:type="paragraph">
    <w:name w:val="No Spacing"/>
    <w:link w:val="Style_48_ch"/>
    <w:pPr>
      <w:spacing w:after="0" w:line="240" w:lineRule="auto"/>
      <w:ind/>
    </w:pPr>
  </w:style>
  <w:style w:styleId="Style_48_ch" w:type="character">
    <w:name w:val="No Spacing"/>
    <w:link w:val="Style_48"/>
  </w:style>
  <w:style w:styleId="Style_49" w:type="paragraph">
    <w:name w:val="Subtitle"/>
    <w:basedOn w:val="Style_2"/>
    <w:next w:val="Style_2"/>
    <w:link w:val="Style_49_ch"/>
    <w:uiPriority w:val="11"/>
    <w:qFormat/>
    <w:pPr>
      <w:numPr>
        <w:ilvl w:val="1"/>
      </w:numPr>
    </w:pPr>
    <w:rPr>
      <w:rFonts w:asciiTheme="majorAscii" w:hAnsiTheme="majorHAnsi"/>
      <w:i w:val="1"/>
      <w:color w:themeColor="accent1" w:val="4F81BD"/>
      <w:spacing w:val="15"/>
    </w:rPr>
  </w:style>
  <w:style w:styleId="Style_49_ch" w:type="character">
    <w:name w:val="Subtitle"/>
    <w:basedOn w:val="Style_2_ch"/>
    <w:link w:val="Style_49"/>
    <w:rPr>
      <w:rFonts w:asciiTheme="majorAscii" w:hAnsiTheme="majorHAnsi"/>
      <w:i w:val="1"/>
      <w:color w:themeColor="accent1" w:val="4F81BD"/>
      <w:spacing w:val="15"/>
    </w:rPr>
  </w:style>
  <w:style w:styleId="Style_50" w:type="paragraph">
    <w:name w:val="TOC Heading"/>
    <w:basedOn w:val="Style_24"/>
    <w:next w:val="Style_2"/>
    <w:link w:val="Style_50_ch"/>
    <w:pPr>
      <w:ind/>
      <w:outlineLvl w:val="8"/>
    </w:pPr>
  </w:style>
  <w:style w:styleId="Style_50_ch" w:type="character">
    <w:name w:val="TOC Heading"/>
    <w:basedOn w:val="Style_24_ch"/>
    <w:link w:val="Style_50"/>
  </w:style>
  <w:style w:styleId="Style_51" w:type="paragraph">
    <w:name w:val="List"/>
    <w:basedOn w:val="Style_2"/>
    <w:link w:val="Style_51_ch"/>
    <w:pPr>
      <w:ind w:hanging="360" w:left="360"/>
      <w:contextualSpacing w:val="1"/>
    </w:pPr>
  </w:style>
  <w:style w:styleId="Style_51_ch" w:type="character">
    <w:name w:val="List"/>
    <w:basedOn w:val="Style_2_ch"/>
    <w:link w:val="Style_51"/>
  </w:style>
  <w:style w:styleId="Style_52" w:type="paragraph">
    <w:name w:val="Title"/>
    <w:basedOn w:val="Style_2"/>
    <w:next w:val="Style_2"/>
    <w:link w:val="Style_52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52_ch" w:type="character">
    <w:name w:val="Title"/>
    <w:basedOn w:val="Style_2_ch"/>
    <w:link w:val="Style_52"/>
    <w:rPr>
      <w:rFonts w:asciiTheme="majorAscii" w:hAnsiTheme="majorHAnsi"/>
      <w:color w:themeColor="text2" w:themeShade="BF" w:val="17375E"/>
      <w:spacing w:val="5"/>
      <w:sz w:val="52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3_ch" w:type="character">
    <w:name w:val="heading 4"/>
    <w:basedOn w:val="Style_2_ch"/>
    <w:link w:val="Style_53"/>
    <w:rPr>
      <w:rFonts w:asciiTheme="majorAscii" w:hAnsiTheme="majorHAnsi"/>
      <w:b w:val="1"/>
      <w:i w:val="1"/>
      <w:color w:themeColor="accent1" w:val="4F81BD"/>
    </w:rPr>
  </w:style>
  <w:style w:styleId="Style_54" w:type="paragraph">
    <w:name w:val="List Continue"/>
    <w:basedOn w:val="Style_2"/>
    <w:link w:val="Style_54_ch"/>
    <w:pPr>
      <w:spacing w:after="120"/>
      <w:ind w:firstLine="0" w:left="360"/>
      <w:contextualSpacing w:val="1"/>
    </w:pPr>
  </w:style>
  <w:style w:styleId="Style_54_ch" w:type="character">
    <w:name w:val="List Continue"/>
    <w:basedOn w:val="Style_2_ch"/>
    <w:link w:val="Style_54"/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55_ch" w:type="character">
    <w:name w:val="heading 2"/>
    <w:basedOn w:val="Style_2_ch"/>
    <w:link w:val="Style_55"/>
    <w:rPr>
      <w:rFonts w:asciiTheme="majorAscii" w:hAnsiTheme="majorHAnsi"/>
      <w:b w:val="1"/>
      <w:color w:themeColor="accent1" w:val="4F81BD"/>
      <w:sz w:val="26"/>
    </w:rPr>
  </w:style>
  <w:style w:styleId="Style_56" w:type="paragraph">
    <w:name w:val="Subtle Reference"/>
    <w:basedOn w:val="Style_8"/>
    <w:link w:val="Style_56_ch"/>
    <w:rPr>
      <w:smallCaps w:val="1"/>
      <w:color w:themeColor="accent2" w:val="C0504D"/>
      <w:u w:val="single"/>
    </w:rPr>
  </w:style>
  <w:style w:styleId="Style_56_ch" w:type="character">
    <w:name w:val="Subtle Reference"/>
    <w:basedOn w:val="Style_8_ch"/>
    <w:link w:val="Style_56"/>
    <w:rPr>
      <w:smallCaps w:val="1"/>
      <w:color w:themeColor="accent2" w:val="C0504D"/>
      <w:u w:val="single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57_ch" w:type="character">
    <w:name w:val="heading 6"/>
    <w:basedOn w:val="Style_2_ch"/>
    <w:link w:val="Style_57"/>
    <w:rPr>
      <w:rFonts w:asciiTheme="majorAscii" w:hAnsiTheme="majorHAnsi"/>
      <w:i w:val="1"/>
      <w:color w:themeColor="accent1" w:themeShade="7F" w:val="244061"/>
    </w:rPr>
  </w:style>
  <w:style w:styleId="Style_58" w:type="table">
    <w:name w:val="Dark List Accent 3"/>
    <w:basedOn w:val="Style_1"/>
    <w:pPr>
      <w:spacing w:after="0" w:line="240" w:lineRule="auto"/>
      <w:ind/>
    </w:pPr>
    <w:rPr>
      <w:color w:themeColor="background1" w:val="FFFFFF"/>
    </w:rPr>
  </w:style>
  <w:style w:styleId="Style_59" w:type="table">
    <w:name w:val="Medium List 2 Accent 6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</w:tblPr>
  </w:style>
  <w:style w:styleId="Style_60" w:type="table">
    <w:name w:val="Medium Grid 1 Accent 1"/>
    <w:basedOn w:val="Style_1"/>
    <w:pPr>
      <w:spacing w:after="0" w:line="240" w:lineRule="auto"/>
      <w:ind/>
    </w:pPr>
    <w:tblPr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  <w:insideV w:sz="8" w:themeColor="accent1" w:themeTint="BF" w:val="single"/>
      </w:tblBorders>
    </w:tblPr>
  </w:style>
  <w:style w:styleId="Style_61" w:type="table">
    <w:name w:val="Medium List 1 Accent 6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6" w:val="single"/>
        <w:bottom w:sz="8" w:themeColor="accent6" w:val="single"/>
      </w:tblBorders>
    </w:tblPr>
  </w:style>
  <w:style w:styleId="Style_62" w:type="table">
    <w:name w:val="Light Grid Accent 6"/>
    <w:basedOn w:val="Style_1"/>
    <w:pPr>
      <w:spacing w:after="0" w:line="240" w:lineRule="auto"/>
      <w:ind/>
    </w:p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</w:tblPr>
  </w:style>
  <w:style w:styleId="Style_63" w:type="table">
    <w:name w:val="Medium Shading 1 Accent 5"/>
    <w:basedOn w:val="Style_1"/>
    <w:pPr>
      <w:spacing w:after="0" w:line="240" w:lineRule="auto"/>
      <w:ind/>
    </w:pPr>
    <w:tblPr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</w:tblBorders>
    </w:tblPr>
  </w:style>
  <w:style w:styleId="Style_64" w:type="table">
    <w:name w:val="Dark List Accent 6"/>
    <w:basedOn w:val="Style_1"/>
    <w:pPr>
      <w:spacing w:after="0" w:line="240" w:lineRule="auto"/>
      <w:ind/>
    </w:pPr>
    <w:rPr>
      <w:color w:themeColor="background1" w:val="FFFFFF"/>
    </w:rPr>
  </w:style>
  <w:style w:styleId="Style_65" w:type="table">
    <w:name w:val="Medium Grid 2 Accent 1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</w:tblPr>
  </w:style>
  <w:style w:styleId="Style_66" w:type="table">
    <w:name w:val="Medium Grid 1 Accent 6"/>
    <w:basedOn w:val="Style_1"/>
    <w:pPr>
      <w:spacing w:after="0" w:line="240" w:lineRule="auto"/>
      <w:ind/>
    </w:pPr>
    <w:tblPr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  <w:insideV w:sz="8" w:themeColor="accent6" w:themeTint="BF" w:val="single"/>
      </w:tblBorders>
    </w:tblPr>
  </w:style>
  <w:style w:styleId="Style_67" w:type="table">
    <w:name w:val="Colorful List Accent 6"/>
    <w:basedOn w:val="Style_1"/>
    <w:pPr>
      <w:spacing w:after="0" w:line="240" w:lineRule="auto"/>
      <w:ind/>
    </w:pPr>
    <w:rPr>
      <w:color w:themeColor="text1" w:val="000000"/>
    </w:rPr>
  </w:style>
  <w:style w:styleId="Style_68" w:type="table">
    <w:name w:val="Medium List 2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</w:tblPr>
  </w:style>
  <w:style w:styleId="Style_69" w:type="table">
    <w:name w:val="Medium Shading 1 Accent 4"/>
    <w:basedOn w:val="Style_1"/>
    <w:pPr>
      <w:spacing w:after="0" w:line="240" w:lineRule="auto"/>
      <w:ind/>
    </w:pPr>
    <w:tblPr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</w:tblBorders>
    </w:tblPr>
  </w:style>
  <w:style w:styleId="Style_70" w:type="table">
    <w:name w:val="Colorful List Accent 2"/>
    <w:basedOn w:val="Style_1"/>
    <w:pPr>
      <w:spacing w:after="0" w:line="240" w:lineRule="auto"/>
      <w:ind/>
    </w:pPr>
    <w:rPr>
      <w:color w:themeColor="text1" w:val="000000"/>
    </w:rPr>
  </w:style>
  <w:style w:styleId="Style_71" w:type="table">
    <w:name w:val="Dark List"/>
    <w:basedOn w:val="Style_1"/>
    <w:pPr>
      <w:spacing w:after="0" w:line="240" w:lineRule="auto"/>
      <w:ind/>
    </w:pPr>
    <w:rPr>
      <w:color w:themeColor="background1" w:val="FFFFFF"/>
    </w:rPr>
  </w:style>
  <w:style w:styleId="Style_72" w:type="table">
    <w:name w:val="Medium Grid 3 Accent 5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73" w:type="table">
    <w:name w:val="Medium Shading 2 Accent 1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74" w:type="table">
    <w:name w:val="Medium Shading 1 Accent 2"/>
    <w:basedOn w:val="Style_1"/>
    <w:pPr>
      <w:spacing w:after="0" w:line="240" w:lineRule="auto"/>
      <w:ind/>
    </w:pPr>
    <w:tblPr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</w:tblBorders>
    </w:tblPr>
  </w:style>
  <w:style w:styleId="Style_75" w:type="table">
    <w:name w:val="Colorful Shading Accent 3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4" w:val="single"/>
        <w:left w:sz="4" w:themeColor="accent3" w:val="single"/>
        <w:bottom w:sz="4" w:themeColor="accent3" w:val="single"/>
        <w:right w:sz="4" w:themeColor="accent3" w:val="single"/>
        <w:insideH w:sz="4" w:themeColor="background1" w:val="single"/>
        <w:insideV w:sz="4" w:themeColor="background1" w:val="single"/>
      </w:tblBorders>
    </w:tblPr>
  </w:style>
  <w:style w:styleId="Style_76" w:type="table">
    <w:name w:val="Light Shading Accent 1"/>
    <w:basedOn w:val="Style_1"/>
    <w:pPr>
      <w:spacing w:after="0" w:line="240" w:lineRule="auto"/>
      <w:ind/>
    </w:pPr>
    <w:rPr>
      <w:color w:themeColor="accent1" w:themeShade="BF" w:val="376092"/>
    </w:rPr>
    <w:tblPr>
      <w:tblBorders>
        <w:top w:sz="8" w:themeColor="accent1" w:val="single"/>
        <w:bottom w:sz="8" w:themeColor="accent1" w:val="single"/>
      </w:tblBorders>
    </w:tblPr>
  </w:style>
  <w:style w:styleId="Style_77" w:type="table">
    <w:name w:val="Colorful Grid Accent 5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78" w:type="table">
    <w:name w:val="Light Grid Accent 1"/>
    <w:basedOn w:val="Style_1"/>
    <w:pPr>
      <w:spacing w:after="0" w:line="240" w:lineRule="auto"/>
      <w:ind/>
    </w:p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</w:tblPr>
  </w:style>
  <w:style w:styleId="Style_79" w:type="table">
    <w:name w:val="Medium Grid 3 Accent 2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80" w:type="table">
    <w:name w:val="Colorful List Accent 4"/>
    <w:basedOn w:val="Style_1"/>
    <w:pPr>
      <w:spacing w:after="0" w:line="240" w:lineRule="auto"/>
      <w:ind/>
    </w:pPr>
    <w:rPr>
      <w:color w:themeColor="text1" w:val="000000"/>
    </w:rPr>
  </w:style>
  <w:style w:styleId="Style_81" w:type="table">
    <w:name w:val="Medium Shading 1 Accent 1"/>
    <w:basedOn w:val="Style_1"/>
    <w:pPr>
      <w:spacing w:after="0" w:line="240" w:lineRule="auto"/>
      <w:ind/>
    </w:pPr>
    <w:tblPr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</w:tblBorders>
    </w:tblPr>
  </w:style>
  <w:style w:styleId="Style_8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3" w:type="table">
    <w:name w:val="Medium Shading 2 Accent 6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84" w:type="table">
    <w:name w:val="Light Shading"/>
    <w:basedOn w:val="Style_1"/>
    <w:pPr>
      <w:spacing w:after="0" w:line="240" w:lineRule="auto"/>
      <w:ind/>
    </w:pPr>
    <w:rPr>
      <w:color w:themeColor="text1" w:themeShade="BF" w:val="000000"/>
    </w:rPr>
    <w:tblPr>
      <w:tblBorders>
        <w:top w:sz="8" w:themeColor="text1" w:val="single"/>
        <w:bottom w:sz="8" w:themeColor="text1" w:val="single"/>
      </w:tblBorders>
    </w:tblPr>
  </w:style>
  <w:style w:styleId="Style_85" w:type="table">
    <w:name w:val="Colorful Shading Accent 5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6" w:val="single"/>
        <w:left w:sz="4" w:themeColor="accent5" w:val="single"/>
        <w:bottom w:sz="4" w:themeColor="accent5" w:val="single"/>
        <w:right w:sz="4" w:themeColor="accent5" w:val="single"/>
        <w:insideH w:sz="4" w:themeColor="background1" w:val="single"/>
        <w:insideV w:sz="4" w:themeColor="background1" w:val="single"/>
      </w:tblBorders>
    </w:tblPr>
  </w:style>
  <w:style w:styleId="Style_86" w:type="table">
    <w:name w:val="Medium Shading 2 Accent 4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87" w:type="table">
    <w:name w:val="Medium Shading 1 Accent 6"/>
    <w:basedOn w:val="Style_1"/>
    <w:pPr>
      <w:spacing w:after="0" w:line="240" w:lineRule="auto"/>
      <w:ind/>
    </w:pPr>
    <w:tblPr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</w:tblBorders>
    </w:tblPr>
  </w:style>
  <w:style w:styleId="Style_88" w:type="table">
    <w:name w:val="Dark List Accent 1"/>
    <w:basedOn w:val="Style_1"/>
    <w:pPr>
      <w:spacing w:after="0" w:line="240" w:lineRule="auto"/>
      <w:ind/>
    </w:pPr>
    <w:rPr>
      <w:color w:themeColor="background1" w:val="FFFFFF"/>
    </w:rPr>
  </w:style>
  <w:style w:styleId="Style_89" w:type="table">
    <w:name w:val="Light Shading Accent 3"/>
    <w:basedOn w:val="Style_1"/>
    <w:pPr>
      <w:spacing w:after="0" w:line="240" w:lineRule="auto"/>
      <w:ind/>
    </w:pPr>
    <w:rPr>
      <w:color w:themeColor="accent3" w:themeShade="BF" w:val="76933C"/>
    </w:rPr>
    <w:tblPr>
      <w:tblBorders>
        <w:top w:sz="8" w:themeColor="accent3" w:val="single"/>
        <w:bottom w:sz="8" w:themeColor="accent3" w:val="single"/>
      </w:tblBorders>
    </w:tblPr>
  </w:style>
  <w:style w:styleId="Style_90" w:type="table">
    <w:name w:val="Colorful Grid Accent 2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91" w:type="table">
    <w:name w:val="Medium Shading 2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92" w:type="table">
    <w:name w:val="Medium Grid 2 Accent 5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</w:tblPr>
  </w:style>
  <w:style w:styleId="Style_93" w:type="table">
    <w:name w:val="Medium List 2 Accent 4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</w:tblPr>
  </w:style>
  <w:style w:styleId="Style_94" w:type="table">
    <w:name w:val="Medium Grid 2 Accent 6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</w:tblPr>
  </w:style>
  <w:style w:styleId="Style_95" w:type="table">
    <w:name w:val="Colorful List"/>
    <w:basedOn w:val="Style_1"/>
    <w:pPr>
      <w:spacing w:after="0" w:line="240" w:lineRule="auto"/>
      <w:ind/>
    </w:pPr>
    <w:rPr>
      <w:color w:themeColor="text1" w:val="000000"/>
    </w:rPr>
  </w:style>
  <w:style w:styleId="Style_96" w:type="table">
    <w:name w:val="Medium List 1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text1" w:val="single"/>
        <w:bottom w:sz="8" w:themeColor="text1" w:val="single"/>
      </w:tblBorders>
    </w:tblPr>
  </w:style>
  <w:style w:styleId="Style_97" w:type="table">
    <w:name w:val="Medium Grid 1 Accent 3"/>
    <w:basedOn w:val="Style_1"/>
    <w:pPr>
      <w:spacing w:after="0" w:line="240" w:lineRule="auto"/>
      <w:ind/>
    </w:pPr>
    <w:tblPr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  <w:insideV w:sz="8" w:themeColor="accent3" w:themeTint="BF" w:val="single"/>
      </w:tblBorders>
    </w:tblPr>
  </w:style>
  <w:style w:styleId="Style_98" w:type="table">
    <w:name w:val="Medium List 2 Accent 2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</w:tblPr>
  </w:style>
  <w:style w:styleId="Style_99" w:type="table">
    <w:name w:val="Medium Grid 3 Accent 6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00" w:type="table">
    <w:name w:val="Dark List Accent 2"/>
    <w:basedOn w:val="Style_1"/>
    <w:pPr>
      <w:spacing w:after="0" w:line="240" w:lineRule="auto"/>
      <w:ind/>
    </w:pPr>
    <w:rPr>
      <w:color w:themeColor="background1" w:val="FFFFFF"/>
    </w:rPr>
  </w:style>
  <w:style w:styleId="Style_101" w:type="table">
    <w:name w:val="Colorful Grid Accent 3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02" w:type="table">
    <w:name w:val="Colorful Shading Accent 6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5" w:val="single"/>
        <w:left w:sz="4" w:themeColor="accent6" w:val="single"/>
        <w:bottom w:sz="4" w:themeColor="accent6" w:val="single"/>
        <w:right w:sz="4" w:themeColor="accent6" w:val="single"/>
        <w:insideH w:sz="4" w:themeColor="background1" w:val="single"/>
        <w:insideV w:sz="4" w:themeColor="background1" w:val="single"/>
      </w:tblBorders>
    </w:tblPr>
  </w:style>
  <w:style w:styleId="Style_103" w:type="table">
    <w:name w:val="Light List Accent 1"/>
    <w:basedOn w:val="Style_1"/>
    <w:pPr>
      <w:spacing w:after="0" w:line="240" w:lineRule="auto"/>
      <w:ind/>
    </w:p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</w:tblPr>
  </w:style>
  <w:style w:styleId="Style_104" w:type="table">
    <w:name w:val="Medium List 1 Accent 4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4" w:val="single"/>
        <w:bottom w:sz="8" w:themeColor="accent4" w:val="single"/>
      </w:tblBorders>
    </w:tblPr>
  </w:style>
  <w:style w:styleId="Style_105" w:type="table">
    <w:name w:val="Medium Shading 2 Accent 2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06" w:type="table">
    <w:name w:val="Medium List 2 Accent 3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</w:tblPr>
  </w:style>
  <w:style w:styleId="Style_107" w:type="table">
    <w:name w:val="Medium Grid 3 Accent 4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08" w:type="table">
    <w:name w:val="Light List Accent 5"/>
    <w:basedOn w:val="Style_1"/>
    <w:pPr>
      <w:spacing w:after="0" w:line="240" w:lineRule="auto"/>
      <w:ind/>
    </w:p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</w:tblPr>
  </w:style>
  <w:style w:styleId="Style_109" w:type="table">
    <w:name w:val="Light Shading Accent 2"/>
    <w:basedOn w:val="Style_1"/>
    <w:pPr>
      <w:spacing w:after="0" w:line="240" w:lineRule="auto"/>
      <w:ind/>
    </w:pPr>
    <w:rPr>
      <w:color w:themeColor="accent2" w:themeShade="BF" w:val="953735"/>
    </w:rPr>
    <w:tblPr>
      <w:tblBorders>
        <w:top w:sz="8" w:themeColor="accent2" w:val="single"/>
        <w:bottom w:sz="8" w:themeColor="accent2" w:val="single"/>
      </w:tblBorders>
    </w:tblPr>
  </w:style>
  <w:style w:styleId="Style_110" w:type="table">
    <w:name w:val="Colorful List Accent 3"/>
    <w:basedOn w:val="Style_1"/>
    <w:pPr>
      <w:spacing w:after="0" w:line="240" w:lineRule="auto"/>
      <w:ind/>
    </w:pPr>
    <w:rPr>
      <w:color w:themeColor="text1" w:val="000000"/>
    </w:rPr>
  </w:style>
  <w:style w:styleId="Style_111" w:type="table">
    <w:name w:val="Light Grid Accent 2"/>
    <w:basedOn w:val="Style_1"/>
    <w:pPr>
      <w:spacing w:after="0" w:line="240" w:lineRule="auto"/>
      <w:ind/>
    </w:p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</w:tblPr>
  </w:style>
  <w:style w:styleId="Style_112" w:type="table">
    <w:name w:val="Light Grid"/>
    <w:basedOn w:val="Style_1"/>
    <w:pPr>
      <w:spacing w:after="0" w:line="240" w:lineRule="auto"/>
      <w:ind/>
    </w:p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</w:tblPr>
  </w:style>
  <w:style w:styleId="Style_113" w:type="table">
    <w:name w:val="Medium List 1 Accent 5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5" w:val="single"/>
        <w:bottom w:sz="8" w:themeColor="accent5" w:val="single"/>
      </w:tblBorders>
    </w:tblPr>
  </w:style>
  <w:style w:styleId="Style_114" w:type="table">
    <w:name w:val="Light List Accent 2"/>
    <w:basedOn w:val="Style_1"/>
    <w:pPr>
      <w:spacing w:after="0" w:line="240" w:lineRule="auto"/>
      <w:ind/>
    </w:p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</w:tblPr>
  </w:style>
  <w:style w:styleId="Style_115" w:type="table">
    <w:name w:val="Light Shading Accent 5"/>
    <w:basedOn w:val="Style_1"/>
    <w:pPr>
      <w:spacing w:after="0" w:line="240" w:lineRule="auto"/>
      <w:ind/>
    </w:pPr>
    <w:rPr>
      <w:color w:themeColor="accent5" w:themeShade="BF" w:val="31859B"/>
    </w:rPr>
    <w:tblPr>
      <w:tblBorders>
        <w:top w:sz="8" w:themeColor="accent5" w:val="single"/>
        <w:bottom w:sz="8" w:themeColor="accent5" w:val="single"/>
      </w:tblBorders>
    </w:tblPr>
  </w:style>
  <w:style w:styleId="Style_116" w:type="table">
    <w:name w:val="Medium Grid 3 Accent 3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17" w:type="table">
    <w:name w:val="Medium Grid 2 Accent 2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</w:tblPr>
  </w:style>
  <w:style w:styleId="Style_118" w:type="table">
    <w:name w:val="Colorful Grid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19" w:type="table">
    <w:name w:val="Colorful Shading Accent 4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3" w:val="single"/>
        <w:left w:sz="4" w:themeColor="accent4" w:val="single"/>
        <w:bottom w:sz="4" w:themeColor="accent4" w:val="single"/>
        <w:right w:sz="4" w:themeColor="accent4" w:val="single"/>
        <w:insideH w:sz="4" w:themeColor="background1" w:val="single"/>
        <w:insideV w:sz="4" w:themeColor="background1" w:val="single"/>
      </w:tblBorders>
    </w:tblPr>
  </w:style>
  <w:style w:styleId="Style_120" w:type="table">
    <w:name w:val="Medium Grid 2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</w:tblPr>
  </w:style>
  <w:style w:styleId="Style_121" w:type="table">
    <w:name w:val="Dark List Accent 4"/>
    <w:basedOn w:val="Style_1"/>
    <w:pPr>
      <w:spacing w:after="0" w:line="240" w:lineRule="auto"/>
      <w:ind/>
    </w:pPr>
    <w:rPr>
      <w:color w:themeColor="background1" w:val="FFFFFF"/>
    </w:rPr>
  </w:style>
  <w:style w:styleId="Style_122" w:type="table">
    <w:name w:val="Medium Shading 2 Accent 5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23" w:type="table">
    <w:name w:val="Colorful Shading Accent 1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accent1" w:val="single"/>
        <w:bottom w:sz="4" w:themeColor="accent1" w:val="single"/>
        <w:right w:sz="4" w:themeColor="accent1" w:val="single"/>
        <w:insideH w:sz="4" w:themeColor="background1" w:val="single"/>
        <w:insideV w:sz="4" w:themeColor="background1" w:val="single"/>
      </w:tblBorders>
    </w:tblPr>
  </w:style>
  <w:style w:styleId="Style_124" w:type="table">
    <w:name w:val="Medium Shading 2 Accent 3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25" w:type="table">
    <w:name w:val="Medium List 2 Accent 1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</w:tblPr>
  </w:style>
  <w:style w:styleId="Style_126" w:type="table">
    <w:name w:val="Medium List 1 Accent 2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2" w:val="single"/>
        <w:bottom w:sz="8" w:themeColor="accent2" w:val="single"/>
      </w:tblBorders>
    </w:tblPr>
  </w:style>
  <w:style w:styleId="Style_127" w:type="table">
    <w:name w:val="Light List"/>
    <w:basedOn w:val="Style_1"/>
    <w:pPr>
      <w:spacing w:after="0" w:line="240" w:lineRule="auto"/>
      <w:ind/>
    </w:p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</w:tblPr>
  </w:style>
  <w:style w:styleId="Style_128" w:type="table">
    <w:name w:val="Medium Grid 1 Accent 4"/>
    <w:basedOn w:val="Style_1"/>
    <w:pPr>
      <w:spacing w:after="0" w:line="240" w:lineRule="auto"/>
      <w:ind/>
    </w:pPr>
    <w:tblPr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  <w:insideV w:sz="8" w:themeColor="accent4" w:themeTint="BF" w:val="single"/>
      </w:tblBorders>
    </w:tblPr>
  </w:style>
  <w:style w:styleId="Style_129" w:type="table">
    <w:name w:val="Colorful Shading Accent 2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background1" w:val="single"/>
        <w:insideV w:sz="4" w:themeColor="background1" w:val="single"/>
      </w:tblBorders>
    </w:tblPr>
  </w:style>
  <w:style w:styleId="Style_130" w:type="table">
    <w:name w:val="Medium Grid 3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31" w:type="table">
    <w:name w:val="Light Grid Accent 3"/>
    <w:basedOn w:val="Style_1"/>
    <w:pPr>
      <w:spacing w:after="0" w:line="240" w:lineRule="auto"/>
      <w:ind/>
    </w:p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</w:tblPr>
  </w:style>
  <w:style w:styleId="Style_132" w:type="table">
    <w:name w:val="Medium Grid 2 Accent 3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</w:tblPr>
  </w:style>
  <w:style w:styleId="Style_133" w:type="table">
    <w:name w:val="Light List Accent 4"/>
    <w:basedOn w:val="Style_1"/>
    <w:pPr>
      <w:spacing w:after="0" w:line="240" w:lineRule="auto"/>
      <w:ind/>
    </w:p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</w:tblPr>
  </w:style>
  <w:style w:styleId="Style_134" w:type="table">
    <w:name w:val="Light List Accent 3"/>
    <w:basedOn w:val="Style_1"/>
    <w:pPr>
      <w:spacing w:after="0" w:line="240" w:lineRule="auto"/>
      <w:ind/>
    </w:p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</w:tblPr>
  </w:style>
  <w:style w:styleId="Style_135" w:type="table">
    <w:name w:val="Colorful Shading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text1" w:val="single"/>
        <w:bottom w:sz="4" w:themeColor="text1" w:val="single"/>
        <w:right w:sz="4" w:themeColor="text1" w:val="single"/>
        <w:insideH w:sz="4" w:themeColor="background1" w:val="single"/>
        <w:insideV w:sz="4" w:themeColor="background1" w:val="single"/>
      </w:tblBorders>
    </w:tblPr>
  </w:style>
  <w:style w:styleId="Style_136" w:type="table">
    <w:name w:val="Medium List 2 Accent 5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</w:tblPr>
  </w:style>
  <w:style w:styleId="Style_137" w:type="table">
    <w:name w:val="Medium List 1 Accent 3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3" w:val="single"/>
        <w:bottom w:sz="8" w:themeColor="accent3" w:val="single"/>
      </w:tblBorders>
    </w:tblPr>
  </w:style>
  <w:style w:styleId="Style_138" w:type="table">
    <w:name w:val="Medium Grid 1 Accent 2"/>
    <w:basedOn w:val="Style_1"/>
    <w:pPr>
      <w:spacing w:after="0" w:line="240" w:lineRule="auto"/>
      <w:ind/>
    </w:pPr>
    <w:tblPr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  <w:insideV w:sz="8" w:themeColor="accent2" w:themeTint="BF" w:val="single"/>
      </w:tblBorders>
    </w:tblPr>
  </w:style>
  <w:style w:styleId="Style_139" w:type="table">
    <w:name w:val="Medium Shading 1 Accent 3"/>
    <w:basedOn w:val="Style_1"/>
    <w:pPr>
      <w:spacing w:after="0" w:line="240" w:lineRule="auto"/>
      <w:ind/>
    </w:pPr>
    <w:tblPr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ght List Accent 6"/>
    <w:basedOn w:val="Style_1"/>
    <w:pPr>
      <w:spacing w:after="0" w:line="240" w:lineRule="auto"/>
      <w:ind/>
    </w:p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</w:tblPr>
  </w:style>
  <w:style w:styleId="Style_141" w:type="table">
    <w:name w:val="Medium Grid 2 Accent 4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</w:tblPr>
  </w:style>
  <w:style w:styleId="Style_142" w:type="table">
    <w:name w:val="Medium Grid 3 Accent 1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43" w:type="table">
    <w:name w:val="Light Shading Accent 4"/>
    <w:basedOn w:val="Style_1"/>
    <w:pPr>
      <w:spacing w:after="0" w:line="240" w:lineRule="auto"/>
      <w:ind/>
    </w:pPr>
    <w:rPr>
      <w:color w:themeColor="accent4" w:themeShade="BF" w:val="604A7B"/>
    </w:rPr>
    <w:tblPr>
      <w:tblBorders>
        <w:top w:sz="8" w:themeColor="accent4" w:val="single"/>
        <w:bottom w:sz="8" w:themeColor="accent4" w:val="single"/>
      </w:tblBorders>
    </w:tblPr>
  </w:style>
  <w:style w:styleId="Style_144" w:type="table">
    <w:name w:val="Medium List 1 Accent 1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1" w:val="single"/>
        <w:bottom w:sz="8" w:themeColor="accent1" w:val="single"/>
      </w:tblBorders>
    </w:tblPr>
  </w:style>
  <w:style w:styleId="Style_145" w:type="table">
    <w:name w:val="Colorful List Accent 1"/>
    <w:basedOn w:val="Style_1"/>
    <w:pPr>
      <w:spacing w:after="0" w:line="240" w:lineRule="auto"/>
      <w:ind/>
    </w:pPr>
    <w:rPr>
      <w:color w:themeColor="text1" w:val="000000"/>
    </w:rPr>
  </w:style>
  <w:style w:styleId="Style_146" w:type="table">
    <w:name w:val="Colorful Grid Accent 6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47" w:type="table">
    <w:name w:val="Light Grid Accent 4"/>
    <w:basedOn w:val="Style_1"/>
    <w:pPr>
      <w:spacing w:after="0" w:line="240" w:lineRule="auto"/>
      <w:ind/>
    </w:p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</w:tblPr>
  </w:style>
  <w:style w:styleId="Style_148" w:type="table">
    <w:name w:val="Dark List Accent 5"/>
    <w:basedOn w:val="Style_1"/>
    <w:pPr>
      <w:spacing w:after="0" w:line="240" w:lineRule="auto"/>
      <w:ind/>
    </w:pPr>
    <w:rPr>
      <w:color w:themeColor="background1" w:val="FFFFFF"/>
    </w:rPr>
  </w:style>
  <w:style w:styleId="Style_149" w:type="table">
    <w:name w:val="Medium Grid 1 Accent 5"/>
    <w:basedOn w:val="Style_1"/>
    <w:pPr>
      <w:spacing w:after="0" w:line="240" w:lineRule="auto"/>
      <w:ind/>
    </w:pPr>
    <w:tblPr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  <w:insideV w:sz="8" w:themeColor="accent5" w:themeTint="BF" w:val="single"/>
      </w:tblBorders>
    </w:tblPr>
  </w:style>
  <w:style w:styleId="Style_150" w:type="table">
    <w:name w:val="Colorful List Accent 5"/>
    <w:basedOn w:val="Style_1"/>
    <w:pPr>
      <w:spacing w:after="0" w:line="240" w:lineRule="auto"/>
      <w:ind/>
    </w:pPr>
    <w:rPr>
      <w:color w:themeColor="text1" w:val="000000"/>
    </w:rPr>
  </w:style>
  <w:style w:styleId="Style_151" w:type="table">
    <w:name w:val="Colorful Grid Accent 4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52" w:type="table">
    <w:name w:val="Medium Grid 1"/>
    <w:basedOn w:val="Style_1"/>
    <w:pPr>
      <w:spacing w:after="0" w:line="240" w:lineRule="auto"/>
      <w:ind/>
    </w:pPr>
    <w:tblPr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  <w:insideV w:sz="8" w:themeColor="text1" w:themeTint="BF" w:val="single"/>
      </w:tblBorders>
    </w:tblPr>
  </w:style>
  <w:style w:styleId="Style_153" w:type="table">
    <w:name w:val="Colorful Grid Accent 1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54" w:type="table">
    <w:name w:val="Light Grid Accent 5"/>
    <w:basedOn w:val="Style_1"/>
    <w:pPr>
      <w:spacing w:after="0" w:line="240" w:lineRule="auto"/>
      <w:ind/>
    </w:p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</w:tblPr>
  </w:style>
  <w:style w:styleId="Style_155" w:type="table">
    <w:name w:val="Medium Shading 1"/>
    <w:basedOn w:val="Style_1"/>
    <w:pPr>
      <w:spacing w:after="0" w:line="240" w:lineRule="auto"/>
      <w:ind/>
    </w:pPr>
    <w:tblPr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</w:tblBorders>
    </w:tblPr>
  </w:style>
  <w:style w:styleId="Style_156" w:type="table">
    <w:name w:val="Light Shading Accent 6"/>
    <w:basedOn w:val="Style_1"/>
    <w:pPr>
      <w:spacing w:after="0" w:line="240" w:lineRule="auto"/>
      <w:ind/>
    </w:pPr>
    <w:rPr>
      <w:color w:themeColor="accent6" w:themeShade="BF" w:val="E46C0A"/>
    </w:rPr>
    <w:tblPr>
      <w:tblBorders>
        <w:top w:sz="8" w:themeColor="accent6" w:val="single"/>
        <w:bottom w:sz="8" w:themeColor="accent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2026-05-26T06:29:11Z</dcterms:modified>
</cp:coreProperties>
</file>