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bookmarkStart w:id="0" w:name="_GoBack"/>
      <w:bookmarkEnd w:id="0"/>
      <w:r>
        <w:rPr>
          <w:rFonts w:ascii="Serif" w:hAnsi="Serif"/>
          <w:b/>
          <w:bCs/>
          <w:sz w:val="24"/>
        </w:rPr>
        <w:t>ГОСУДАРСТВЕННЫЙ КОНТРАКТ № ______</w:t>
      </w: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на поставку товара</w:t>
      </w:r>
    </w:p>
    <w:p w:rsidR="00965CB1" w:rsidRDefault="004073A4">
      <w:pPr>
        <w:pStyle w:val="Firstlineindent"/>
        <w:ind w:firstLine="0"/>
        <w:jc w:val="center"/>
        <w:rPr>
          <w:rFonts w:ascii="Serif" w:hAnsi="Serif"/>
          <w:sz w:val="24"/>
        </w:rPr>
      </w:pPr>
      <w:r>
        <w:rPr>
          <w:rFonts w:ascii="Serif" w:hAnsi="Serif"/>
          <w:sz w:val="24"/>
        </w:rPr>
        <w:t>ИКЗ ____________________</w:t>
      </w:r>
    </w:p>
    <w:p w:rsidR="00965CB1" w:rsidRDefault="00965CB1">
      <w:pPr>
        <w:pStyle w:val="Firstlineindent"/>
        <w:ind w:firstLine="0"/>
        <w:jc w:val="center"/>
        <w:rPr>
          <w:rFonts w:ascii="Serif" w:hAnsi="Serif"/>
          <w:sz w:val="24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965CB1">
        <w:tblPrEx>
          <w:tblCellMar>
            <w:top w:w="0" w:type="dxa"/>
            <w:bottom w:w="0" w:type="dxa"/>
          </w:tblCellMar>
        </w:tblPrEx>
        <w:tc>
          <w:tcPr>
            <w:tcW w:w="51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CB1" w:rsidRDefault="004073A4">
            <w:pPr>
              <w:pStyle w:val="Firstlineindent"/>
              <w:ind w:firstLine="0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sz w:val="24"/>
              </w:rPr>
              <w:t>г. Ялуторовск</w:t>
            </w:r>
          </w:p>
        </w:tc>
        <w:tc>
          <w:tcPr>
            <w:tcW w:w="51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5CB1" w:rsidRDefault="004073A4">
            <w:pPr>
              <w:pStyle w:val="Firstlineindent"/>
              <w:ind w:firstLine="0"/>
              <w:jc w:val="righ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sz w:val="24"/>
              </w:rPr>
              <w:t xml:space="preserve"> «_____» _____________ 20___</w:t>
            </w:r>
            <w:r>
              <w:rPr>
                <w:rFonts w:ascii="Serif" w:hAnsi="Serif"/>
                <w:sz w:val="24"/>
              </w:rPr>
              <w:t xml:space="preserve"> г.</w:t>
            </w:r>
          </w:p>
        </w:tc>
      </w:tr>
    </w:tbl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rPr>
          <w:rFonts w:ascii="Serif" w:hAnsi="Serif"/>
          <w:sz w:val="24"/>
        </w:rPr>
      </w:pPr>
      <w:r>
        <w:rPr>
          <w:rFonts w:ascii="Serif" w:hAnsi="Serif"/>
          <w:sz w:val="24"/>
        </w:rPr>
        <w:tab/>
      </w:r>
      <w:r>
        <w:rPr>
          <w:rFonts w:ascii="Serif" w:hAnsi="Serif"/>
          <w:b/>
          <w:bCs/>
          <w:sz w:val="24"/>
        </w:rPr>
        <w:t>Федеральное казенное учреждение «Центр хранения страхового фонда»</w:t>
      </w:r>
      <w:r>
        <w:rPr>
          <w:rFonts w:ascii="Serif" w:hAnsi="Serif"/>
          <w:sz w:val="24"/>
        </w:rPr>
        <w:t>, именуемый в дальнейшем «</w:t>
      </w:r>
      <w:r>
        <w:rPr>
          <w:rFonts w:ascii="Serif" w:hAnsi="Serif"/>
          <w:b/>
          <w:bCs/>
          <w:sz w:val="24"/>
        </w:rPr>
        <w:t>Заказчик</w:t>
      </w:r>
      <w:r>
        <w:rPr>
          <w:rFonts w:ascii="Serif" w:hAnsi="Serif"/>
          <w:sz w:val="24"/>
        </w:rPr>
        <w:t xml:space="preserve">», в лице директора Васильева Дмитрия Сергеевича, действующего на основании Устава, с одной стороны и __________________, именуемый(ая) в дальнейшем </w:t>
      </w:r>
      <w:r>
        <w:rPr>
          <w:rFonts w:ascii="Serif" w:hAnsi="Serif"/>
          <w:sz w:val="24"/>
        </w:rPr>
        <w:t>«</w:t>
      </w:r>
      <w:r>
        <w:rPr>
          <w:rFonts w:ascii="Serif" w:hAnsi="Serif"/>
          <w:b/>
          <w:bCs/>
          <w:sz w:val="24"/>
        </w:rPr>
        <w:t>Поставщик»</w:t>
      </w:r>
      <w:r>
        <w:rPr>
          <w:rFonts w:ascii="Serif" w:hAnsi="Serif"/>
          <w:sz w:val="24"/>
        </w:rPr>
        <w:t xml:space="preserve">, в лице ___________________, действующего на основании _______________, с другой стороны, вместе именуемые Стороны, в соответствии с пунктом 5 части 1 статьи 93 Федерального закона от 05.04.2013г. № 44-ФЗ «О контрактной системе в сфере закупок </w:t>
      </w:r>
      <w:r>
        <w:rPr>
          <w:rFonts w:ascii="Serif" w:hAnsi="Serif"/>
          <w:sz w:val="24"/>
        </w:rPr>
        <w:t>товаров, работ, услуг для обеспечения государственных и муниципальных нужд», заключили настоящий государственный контракт на поставку товаров (далее - Контракт) о нижеследующем: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1. ПРЕДМЕТ КОНТРАКТА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1.1. Поставщик обязуется осуществить </w:t>
      </w:r>
      <w:r>
        <w:rPr>
          <w:rFonts w:ascii="Serif" w:hAnsi="Serif"/>
          <w:color w:val="FF0000"/>
          <w:sz w:val="24"/>
        </w:rPr>
        <w:t xml:space="preserve">поставку моторного </w:t>
      </w:r>
      <w:r>
        <w:rPr>
          <w:rFonts w:ascii="Serif" w:hAnsi="Serif"/>
          <w:color w:val="FF0000"/>
          <w:sz w:val="24"/>
        </w:rPr>
        <w:t xml:space="preserve">масла, предназначенного для двухтактных бензиновых (карбюраторных) двигателей с воздушным охлаждением (для бензопил, триммеров и аналогичной техники) </w:t>
      </w:r>
      <w:r>
        <w:rPr>
          <w:rFonts w:ascii="Serif" w:hAnsi="Serif"/>
          <w:sz w:val="24"/>
        </w:rPr>
        <w:t>(далее – Товар),  количестве, ассортименте, комплектности и с характеристиками согласно Техническому задан</w:t>
      </w:r>
      <w:r>
        <w:rPr>
          <w:rFonts w:ascii="Serif" w:hAnsi="Serif"/>
          <w:sz w:val="24"/>
        </w:rPr>
        <w:t>ию (Приложение № 1) и Спецификации (Приложение №2), являющимся  неотъемлемой частью настоящего Контракта, а Заказчик обязуется принять и оплатить поставленный Товар в порядке и на условиях, предусмотренных настоящим Контрактом.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1.2. Поставка Товара осущест</w:t>
      </w:r>
      <w:r>
        <w:rPr>
          <w:rFonts w:ascii="Serif" w:hAnsi="Serif"/>
          <w:sz w:val="24"/>
        </w:rPr>
        <w:t>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</w:t>
      </w:r>
      <w:r>
        <w:rPr>
          <w:rFonts w:ascii="Serif" w:hAnsi="Serif"/>
          <w:sz w:val="24"/>
        </w:rPr>
        <w:t>и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1.3. Поставка Товара осуществляется с даты подписания Контракта по </w:t>
      </w:r>
      <w:r>
        <w:rPr>
          <w:rFonts w:ascii="Serif" w:hAnsi="Serif"/>
          <w:color w:val="FF0000"/>
          <w:sz w:val="24"/>
        </w:rPr>
        <w:t>20 июля 2026 года (включительно).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1.4. Место поставки Товара: 627015, Тюменская область, г. Ялуторовск, ул. Ишимская, д.138, в рабочее время Заказчика с 8.00 ч. до 16.00 ч. (м</w:t>
      </w:r>
      <w:r>
        <w:rPr>
          <w:rFonts w:ascii="Serif" w:hAnsi="Serif"/>
          <w:sz w:val="24"/>
        </w:rPr>
        <w:t>естное время Заказчика).</w:t>
      </w:r>
    </w:p>
    <w:p w:rsidR="00965CB1" w:rsidRDefault="00965CB1">
      <w:pPr>
        <w:pStyle w:val="Firstlineindent"/>
        <w:ind w:firstLine="68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2. ЦЕНА КОНТРАКТА И ПОРЯДОК РАСЧЕТОВ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2.1. Цена настоящего Контракта согласно итогового протокола закупочной сессии официального сайта ЕАТ №_______ от «_____» _______20___г., составляет ____________ (__________________) рублей ___ </w:t>
      </w:r>
      <w:r>
        <w:rPr>
          <w:rFonts w:ascii="Serif" w:hAnsi="Serif"/>
          <w:sz w:val="24"/>
        </w:rPr>
        <w:t>копеек, (в том числе НДС/без НДС).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Авансирование по настоящему Контракту не предусматривается.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Цена настоящего Контракта является твердой и определяется на весь срок действия настоящего Контракта, за исключением случаев, предусмотренных ст. 95 Федеральног</w:t>
      </w:r>
      <w:r>
        <w:rPr>
          <w:rFonts w:ascii="Serif" w:hAnsi="Serif"/>
          <w:sz w:val="24"/>
        </w:rPr>
        <w:t>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2.2. Цена Контракта включает в себя: стоимость Товара, затаривания и/или упаковки Товара, стоимость доставки </w:t>
      </w:r>
      <w:r>
        <w:rPr>
          <w:rFonts w:ascii="Serif" w:hAnsi="Serif"/>
          <w:sz w:val="24"/>
        </w:rPr>
        <w:t>Товара до места поставки, все затраты Поставщика, напрямую и косвенно связанные с поставкой Товара, расходы по уплате предусмотренных законодательством налогов, сборов и других обязательных платежей, установленных действующим законодательством Российской Ф</w:t>
      </w:r>
      <w:r>
        <w:rPr>
          <w:rFonts w:ascii="Serif" w:hAnsi="Serif"/>
          <w:sz w:val="24"/>
        </w:rPr>
        <w:t>едерации и иные расходы Поставщика, в том числе сопутствующие, связанные с исполнением настоящего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</w:t>
      </w:r>
      <w:r>
        <w:rPr>
          <w:rFonts w:ascii="Serif" w:hAnsi="Serif"/>
          <w:sz w:val="24"/>
        </w:rPr>
        <w:t xml:space="preserve">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</w:t>
      </w:r>
      <w:r>
        <w:rPr>
          <w:rFonts w:ascii="Serif" w:hAnsi="Serif"/>
          <w:sz w:val="24"/>
        </w:rPr>
        <w:t xml:space="preserve">иные обязательные платежи подлежат уплате </w:t>
      </w:r>
      <w:r>
        <w:rPr>
          <w:rFonts w:ascii="Serif" w:hAnsi="Serif"/>
          <w:sz w:val="24"/>
        </w:rPr>
        <w:lastRenderedPageBreak/>
        <w:t>в бюджеты бюджетной системы Российской Федерации Заказчиком.</w:t>
      </w:r>
    </w:p>
    <w:p w:rsidR="00965CB1" w:rsidRDefault="004073A4">
      <w:pPr>
        <w:pStyle w:val="Firstlineindent"/>
        <w:ind w:firstLine="680"/>
        <w:rPr>
          <w:rFonts w:ascii="Serif" w:hAnsi="Serif"/>
          <w:color w:val="FF0000"/>
          <w:sz w:val="24"/>
        </w:rPr>
      </w:pPr>
      <w:r>
        <w:rPr>
          <w:rFonts w:ascii="Serif" w:hAnsi="Serif"/>
          <w:color w:val="FF0000"/>
          <w:sz w:val="24"/>
        </w:rPr>
        <w:t>2.3. Источник финансирования: средства федерального бюджета Российской Федерации, выделенные на 2026 год.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2.4. Оплата производится Заказчиком единовремен</w:t>
      </w:r>
      <w:r>
        <w:rPr>
          <w:rFonts w:ascii="Serif" w:hAnsi="Serif"/>
          <w:sz w:val="24"/>
        </w:rPr>
        <w:t xml:space="preserve">но после поставки Товара по безналичному расчету, путем перечисления денежных средств на расчетный счет Поставщика, указанный в Контракте, с даты предоставления соответствующим образом оформленных и подписанных документов, указанных в </w:t>
      </w:r>
      <w:r>
        <w:rPr>
          <w:rFonts w:ascii="Serif" w:hAnsi="Serif"/>
          <w:color w:val="FF0000"/>
          <w:sz w:val="24"/>
        </w:rPr>
        <w:t>пункте 3.6. настоящег</w:t>
      </w:r>
      <w:r>
        <w:rPr>
          <w:rFonts w:ascii="Serif" w:hAnsi="Serif"/>
          <w:color w:val="FF0000"/>
          <w:sz w:val="24"/>
        </w:rPr>
        <w:t>о Контракта</w:t>
      </w:r>
      <w:r>
        <w:rPr>
          <w:rFonts w:ascii="Serif" w:hAnsi="Serif"/>
          <w:sz w:val="24"/>
        </w:rPr>
        <w:t>, в течение 7 (семи) рабочих дней, при отсутствии у Заказчика претензий по количеству, ассортименту и качеству поставленного Товара.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2.5. Обязательства Заказчика по оплате цены Контракта считаются исполненными с момента списания денежных средст</w:t>
      </w:r>
      <w:r>
        <w:rPr>
          <w:rFonts w:ascii="Serif" w:hAnsi="Serif"/>
          <w:sz w:val="24"/>
        </w:rPr>
        <w:t>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2.6. В случае, уменьшения ранее доведенных до Заказчика как получателя бюджетных средств лимитов бюджетных обяз</w:t>
      </w:r>
      <w:r>
        <w:rPr>
          <w:rFonts w:ascii="Serif" w:hAnsi="Serif"/>
          <w:sz w:val="24"/>
        </w:rPr>
        <w:t xml:space="preserve">ательств в соответствии с пунктом 6 статьи 161 Бюджетного кодекса Российской Федерации,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</w:t>
      </w:r>
      <w:r>
        <w:rPr>
          <w:rFonts w:ascii="Serif" w:hAnsi="Serif"/>
          <w:sz w:val="24"/>
        </w:rPr>
        <w:t>объема работы или услуги, предусмотренных Контрактом.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2.7. В случае изменения расчетного счета (или иных реквизитов, необходимых для оплаты) Поставщика, Поставщик обязан в течение 2 (двух) рабочих дней в письменной форме сообщить об этом Заказчику, с указа</w:t>
      </w:r>
      <w:r>
        <w:rPr>
          <w:rFonts w:ascii="Serif" w:hAnsi="Serif"/>
          <w:sz w:val="24"/>
        </w:rPr>
        <w:t>нием новых реквизитов. В противном случае все риски, связанные с перечислением Заказчиком денежных средств по указанным в настоящем Контракте реквизитам Поставщика, несет Поставщик.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3. УСЛОВИЯ И СРОКИ ПОСТАВКИ ТОВАРА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3.1. Поставка Товара осуществляется По</w:t>
      </w:r>
      <w:r>
        <w:rPr>
          <w:rFonts w:ascii="Serif" w:hAnsi="Serif"/>
          <w:sz w:val="24"/>
        </w:rPr>
        <w:t>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настояще</w:t>
      </w:r>
      <w:r>
        <w:rPr>
          <w:rFonts w:ascii="Serif" w:hAnsi="Serif"/>
          <w:sz w:val="24"/>
        </w:rPr>
        <w:t>го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3.2. Поставка Товара осуществляется силами и средствами Поставщика в соответствии с правилами перевозки, установленными законодательством, соответствующими нормами и правилами для поставки данных видов товара.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Товар поставляется согласно </w:t>
      </w:r>
      <w:r>
        <w:rPr>
          <w:rFonts w:ascii="Serif" w:hAnsi="Serif"/>
          <w:sz w:val="24"/>
        </w:rPr>
        <w:t>Техническому заданию (Приложение №1 к Контракту), нормативным и/или техническим характеристикам Товара, требованиям к качественным и прочим характеристикам Товара, требованиям к упаковке, отгрузке Товара.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3.3. Поставляемый Товар должен быть новым (не бывш</w:t>
      </w:r>
      <w:r>
        <w:rPr>
          <w:rFonts w:ascii="Serif" w:hAnsi="Serif"/>
          <w:sz w:val="24"/>
        </w:rPr>
        <w:t>им в эксплуатации, не прошедшим ремонт, восстановление, замену составных частей, восстановление потребительских свойств) свободен от любых притязаний третьих лиц, не находится под запретом (арестом), в залоге.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3.4. Товар должен иметь документы, подтверждаю</w:t>
      </w:r>
      <w:r>
        <w:rPr>
          <w:rFonts w:ascii="Serif" w:hAnsi="Serif"/>
          <w:sz w:val="24"/>
        </w:rPr>
        <w:t>щие соответствие качества поставляемого Товара установленным стандартам (технический паспорт/сертификат качества и пр.). Подтверждающие документы предоставляются Поставщиком Заказчику одновременно с передачей Товара.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Документы должны быть составлены на рус</w:t>
      </w:r>
      <w:r>
        <w:rPr>
          <w:rFonts w:ascii="Serif" w:hAnsi="Serif"/>
          <w:sz w:val="24"/>
        </w:rPr>
        <w:t>ском языке, иметь четкие обозначения изготовителя, номера партии и даты изготовления.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3.5. Товар должен отгружаться в стандартной таре и/или упаковке с учетом необходимых маркировок, в соответствии с санитарными и гигиеническими нормами, требованиями станд</w:t>
      </w:r>
      <w:r>
        <w:rPr>
          <w:rFonts w:ascii="Serif" w:hAnsi="Serif"/>
          <w:sz w:val="24"/>
        </w:rPr>
        <w:t>артов и технических условий, а также действующего законодательства Российской Федерации.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Товар должен отгружаться в таре и/или упаковке, соответствующей характеру поставляемого Товара и способу транспортировки. Тара и/или упаковка должны обеспечивать </w:t>
      </w:r>
      <w:r>
        <w:rPr>
          <w:rFonts w:ascii="Serif" w:hAnsi="Serif"/>
          <w:sz w:val="24"/>
        </w:rPr>
        <w:t>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складирования, погрузки/разгрузки и транспортировки, предохранять Товар от всякого рода повреждений, утраты товарного в</w:t>
      </w:r>
      <w:r>
        <w:rPr>
          <w:rFonts w:ascii="Serif" w:hAnsi="Serif"/>
          <w:sz w:val="24"/>
        </w:rPr>
        <w:t>ида с учетом возможных перегрузок в пути и длительного хранения.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lastRenderedPageBreak/>
        <w:t>3.6. Одновременно с поставленным товаром Поставщик должен передать Заказчику сопроводительные документы, относящиеся к поставленному Товару: товарную/товарно транспортную накладную  (или УПД</w:t>
      </w:r>
      <w:r>
        <w:rPr>
          <w:rFonts w:ascii="Serif" w:hAnsi="Serif"/>
          <w:sz w:val="24"/>
        </w:rPr>
        <w:t>), счет/счет – фактуру и другие документы в соответствии с условиями настоящего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4. ПОРЯДОК СДАЧИ И ПРИЕМКИ ПОСТАВЛ</w:t>
      </w:r>
      <w:r>
        <w:rPr>
          <w:rFonts w:ascii="Serif" w:hAnsi="Serif"/>
          <w:b/>
          <w:bCs/>
          <w:sz w:val="24"/>
        </w:rPr>
        <w:t>ЕННОГО ТОВАРА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4.1. Приемка Товара осуществляется в течении 3 (трех) рабочих дней. Уполномоченный соответствующей доверенностью Представитель Поставщика вправе присутствовать при проведении приемки Товара Заказчиком.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4.2. Поставщик обязан уведомить Заказчи</w:t>
      </w:r>
      <w:r>
        <w:rPr>
          <w:rFonts w:ascii="Serif" w:hAnsi="Serif"/>
          <w:sz w:val="24"/>
        </w:rPr>
        <w:t>ка о планируемой дате поставки не позднее чем за 1 (один) рабочий день до момента поставки Товара. Уведомление направляется в письменной форме (по электронной почте).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4.3. Приемка Товара осуществляется Заказчиком путем передачи Поставщиком Товара и докумен</w:t>
      </w:r>
      <w:r>
        <w:rPr>
          <w:rFonts w:ascii="Serif" w:hAnsi="Serif"/>
          <w:sz w:val="24"/>
        </w:rPr>
        <w:t xml:space="preserve">тов, указанных </w:t>
      </w:r>
      <w:r>
        <w:rPr>
          <w:rFonts w:ascii="Serif" w:hAnsi="Serif"/>
          <w:color w:val="FF0000"/>
          <w:sz w:val="24"/>
        </w:rPr>
        <w:t>в п. 3.6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4.4. Для проверки поставленного Товара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4.5. Если п</w:t>
      </w:r>
      <w:r>
        <w:rPr>
          <w:rFonts w:ascii="Serif" w:hAnsi="Serif"/>
          <w:sz w:val="24"/>
        </w:rPr>
        <w:t>ри проведении экспертизы были обнаружены недостатки (по количеству, качеству и иных недостатков) и несоответствия условиям Контракта, Заказчик составляет акт о выявленных недостатках в двух экземплярах.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Поставщик обязан возместить расходы на оплату услуг э</w:t>
      </w:r>
      <w:r>
        <w:rPr>
          <w:rFonts w:ascii="Serif" w:hAnsi="Serif"/>
          <w:sz w:val="24"/>
        </w:rPr>
        <w:t>ксперта/экспертной организации только в случае подтверждения несоответствия Товара условиям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Заказчик направляет Поставщику мотивированный отказ от приёмки Товара в течение 5 (пяти) календарных дней с момента обнаружения недостатков.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4.6. Постав</w:t>
      </w:r>
      <w:r>
        <w:rPr>
          <w:rFonts w:ascii="Serif" w:hAnsi="Serif"/>
          <w:sz w:val="24"/>
        </w:rPr>
        <w:t>щик обязан устранить все недостатки или заменить Товар в течение 5 (пяти) календарных дней с даты получения мотивированного отказа. Расходы, связанные с заменой или возвратом Товара ненадлежащего качества, осуществляются за счёт Поставщика.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4.7. Товар, не </w:t>
      </w:r>
      <w:r>
        <w:rPr>
          <w:rFonts w:ascii="Serif" w:hAnsi="Serif"/>
          <w:sz w:val="24"/>
        </w:rPr>
        <w:t>соответствующий условиям Контракта по качеству, комплектности или иным параметрам, считается не поставленным.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4.8. После устранения недостатков Поставщик повторно поставляет Товар и предоставляет документы, указанные в </w:t>
      </w:r>
      <w:r>
        <w:rPr>
          <w:rFonts w:ascii="Serif" w:hAnsi="Serif"/>
          <w:color w:val="FF0000"/>
          <w:sz w:val="24"/>
        </w:rPr>
        <w:t>п. 3.6 Контракта</w:t>
      </w:r>
      <w:r>
        <w:rPr>
          <w:rFonts w:ascii="Serif" w:hAnsi="Serif"/>
          <w:sz w:val="24"/>
        </w:rPr>
        <w:t xml:space="preserve"> (с учётом устранённы</w:t>
      </w:r>
      <w:r>
        <w:rPr>
          <w:rFonts w:ascii="Serif" w:hAnsi="Serif"/>
          <w:sz w:val="24"/>
        </w:rPr>
        <w:t>х нарушений). Повторная приёмка проводится в порядке, предусмотренном настоящим разделом, в течение 5 (пяти) календарных дней с даты повторной поставки.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4.9. По окончании приемки поставленного Товара Заказчик формирует и подписывает Акт приемки товаров, ра</w:t>
      </w:r>
      <w:r>
        <w:rPr>
          <w:rFonts w:ascii="Serif" w:hAnsi="Serif"/>
          <w:sz w:val="24"/>
        </w:rPr>
        <w:t>бот, услуг по унифицированной форме (ф. 0510452), установленной Приказом Минфина России от 15.06.2021 № 61н (далее – Акт приемки).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4.10. Акт приемки формируется на основании документов, предоставленных Поставщиком и подтверждающих поставку Товара. Участие </w:t>
      </w:r>
      <w:r>
        <w:rPr>
          <w:rFonts w:ascii="Serif" w:hAnsi="Serif"/>
          <w:sz w:val="24"/>
        </w:rPr>
        <w:t>представителя Поставщика при оформлении Заказчиком Акта приемки не предусматривается.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4.11. Доставка Товара и проход персонала Поставщика на территорию Заказчика осуществляются на охраняемом объекте в соответствии с требованиями пропускного и внутриобъекто</w:t>
      </w:r>
      <w:r>
        <w:rPr>
          <w:rFonts w:ascii="Serif" w:hAnsi="Serif"/>
          <w:sz w:val="24"/>
        </w:rPr>
        <w:t>вого режимов, действующих на территории Заказчика.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5. ПРАВА И ОБЯЗАННОСТИ СТОРОН</w:t>
      </w:r>
    </w:p>
    <w:p w:rsidR="00965CB1" w:rsidRDefault="004073A4">
      <w:pPr>
        <w:pStyle w:val="Firstlineindent"/>
        <w:ind w:firstLine="680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5.1. Заказчик вправе: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5.1.1. Требовать от Поставщика, надлежащего исполнения обязательств в соответствии с Контрактом.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5.1.2. Запрашивать у Поставщика информацию о ходе испол</w:t>
      </w:r>
      <w:r>
        <w:rPr>
          <w:rFonts w:ascii="Serif" w:hAnsi="Serif"/>
          <w:sz w:val="24"/>
        </w:rPr>
        <w:t>нения обязательств по Контракту.</w:t>
      </w:r>
    </w:p>
    <w:p w:rsidR="00965CB1" w:rsidRDefault="004073A4">
      <w:pPr>
        <w:pStyle w:val="Firstlineindent"/>
        <w:ind w:firstLine="680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5.2. Заказчик обязан: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5.2.1. Своевременно принять и оплатить поставленный Товар в соответствии с Контрактом.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lastRenderedPageBreak/>
        <w:t>5.2.2. Исполнять иные обязанности, предусмотренные законодательством Российской Федерации и условиями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5</w:t>
      </w:r>
      <w:r>
        <w:rPr>
          <w:rFonts w:ascii="Serif" w:hAnsi="Serif"/>
          <w:b/>
          <w:bCs/>
          <w:sz w:val="24"/>
        </w:rPr>
        <w:t>.3. Поставщик вправе: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5.3.1. В случае соответствия поставленного Товара Технического задания (Приложение № 1) и Спецификации (Приложение № 2) по ассортименту, количеству и качеству, требовать от Заказчика подписания Заказчиком товарной накладной.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5.3.2. </w:t>
      </w:r>
      <w:r>
        <w:rPr>
          <w:rFonts w:ascii="Serif" w:hAnsi="Serif"/>
          <w:sz w:val="24"/>
        </w:rPr>
        <w:t>Требовать своевременной оплаты за поставленный Товар надлежащего качества в соответствии с условиями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5.3.3. Запрашивать у Заказчика разъяснения и уточнения относительно Товара в рамках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5.3.4. Досрочно исполнить обязательства по Контра</w:t>
      </w:r>
      <w:r>
        <w:rPr>
          <w:rFonts w:ascii="Serif" w:hAnsi="Serif"/>
          <w:sz w:val="24"/>
        </w:rPr>
        <w:t>кту с согласия Заказчика.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5.3.5. Пользоваться иными правами, установленными Контрактом и законодательством Российской Федерации.</w:t>
      </w:r>
    </w:p>
    <w:p w:rsidR="00965CB1" w:rsidRDefault="004073A4">
      <w:pPr>
        <w:pStyle w:val="Firstlineindent"/>
        <w:ind w:firstLine="680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5.4. Поставщик обязан: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5.4.1. Своевременно и надлежащим образом исполнять обязательства в соответствии с условиями Контракта и </w:t>
      </w:r>
      <w:r>
        <w:rPr>
          <w:rFonts w:ascii="Serif" w:hAnsi="Serif"/>
          <w:sz w:val="24"/>
        </w:rPr>
        <w:t>представить Заказчику документы, указанные в</w:t>
      </w:r>
      <w:r>
        <w:rPr>
          <w:rFonts w:ascii="Serif" w:hAnsi="Serif"/>
          <w:color w:val="FF0000"/>
          <w:sz w:val="24"/>
        </w:rPr>
        <w:t xml:space="preserve"> п. 3.6. </w:t>
      </w:r>
      <w:r>
        <w:rPr>
          <w:rFonts w:ascii="Serif" w:hAnsi="Serif"/>
          <w:sz w:val="24"/>
        </w:rPr>
        <w:t>Контракта, по итогам исполнения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5.4.2.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</w:t>
      </w:r>
      <w:r>
        <w:rPr>
          <w:rFonts w:ascii="Serif" w:hAnsi="Serif"/>
          <w:sz w:val="24"/>
        </w:rPr>
        <w:t>озникающих при исполнении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5.4.3.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 правилам, государственным стандартам), установленным </w:t>
      </w:r>
      <w:r>
        <w:rPr>
          <w:rFonts w:ascii="Serif" w:hAnsi="Serif"/>
          <w:sz w:val="24"/>
        </w:rPr>
        <w:t>законодательством Российской Федерации и предоставить Заказчику на каждый вид товара соответствующий сертификат (при наличии).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5.4.4. В срок до 1 (одних) суток с момента изменения почтовых и банковских реквизитов, письменно уведомить об указанных изменени</w:t>
      </w:r>
      <w:r>
        <w:rPr>
          <w:rFonts w:ascii="Serif" w:hAnsi="Serif"/>
          <w:sz w:val="24"/>
        </w:rPr>
        <w:t>ях Заказчика. В случае непредставления уведомления об изменении выше указанных сведений Поставщика, его банковские реквизиты, указанные в Контракте, будут считаться действительными.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5.4.5. Исполнять иные обязанности, предусмотренные Контрактом.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6. ГАРАНТ</w:t>
      </w:r>
      <w:r>
        <w:rPr>
          <w:rFonts w:ascii="Serif" w:hAnsi="Serif"/>
          <w:b/>
          <w:bCs/>
          <w:sz w:val="24"/>
        </w:rPr>
        <w:t>ИЙНЫЕ ОБЯЗАТЕЛЬСТВА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6.1. Поставщик гарантирует, что поставленный по настоящему Контракту Товар полностью соответствует стандартам, требованиям и характеристикам, заявленным в Контракте, </w:t>
      </w:r>
      <w:r>
        <w:rPr>
          <w:rFonts w:ascii="Serif" w:hAnsi="Serif"/>
          <w:color w:val="FF0000"/>
          <w:sz w:val="24"/>
        </w:rPr>
        <w:t>Техническом задании (Приложение № 1) и Спецификации (Приложение № 2).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6.2. Поставщик гарантирует качество и безопасность Товара в соответствии с действующими стандартами, утвержденными для данных видов товаров, и наличием сертификатов соответствия (или иных документов, подтверждающих соответствие качества Товара, в случае, е</w:t>
      </w:r>
      <w:r>
        <w:rPr>
          <w:rFonts w:ascii="Serif" w:hAnsi="Serif"/>
          <w:sz w:val="24"/>
        </w:rPr>
        <w:t>сли это предусмотрено действующим законодательством Российской Федерации).</w:t>
      </w:r>
    </w:p>
    <w:p w:rsidR="00965CB1" w:rsidRDefault="004073A4">
      <w:pPr>
        <w:pStyle w:val="Firstlineindent"/>
        <w:ind w:firstLine="680"/>
        <w:rPr>
          <w:rFonts w:ascii="Serif" w:hAnsi="Serif"/>
          <w:color w:val="FF0000"/>
          <w:sz w:val="24"/>
        </w:rPr>
      </w:pPr>
      <w:r>
        <w:rPr>
          <w:rFonts w:ascii="Serif" w:hAnsi="Serif"/>
          <w:color w:val="FF0000"/>
          <w:sz w:val="24"/>
        </w:rPr>
        <w:t>6.3. Срок гарантии качества товара устанавливается в пределах гарантийного срока, установленного производителем. В случае отсутствия сведений о гарантийном сроке от производителя то</w:t>
      </w:r>
      <w:r>
        <w:rPr>
          <w:rFonts w:ascii="Serif" w:hAnsi="Serif"/>
          <w:color w:val="FF0000"/>
          <w:sz w:val="24"/>
        </w:rPr>
        <w:t>вара, гарантийный срок составляет 12 месяцев с момента получения товара по накладной. В случае наступления гарантийного случая в гарантийный период, срок гарантии продлевается на время, затраченное на устранение неисправности.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6.4. В случае выявления поста</w:t>
      </w:r>
      <w:r>
        <w:rPr>
          <w:rFonts w:ascii="Serif" w:hAnsi="Serif"/>
          <w:sz w:val="24"/>
        </w:rPr>
        <w:t>вки некачественного Товара Поставщик обязуется произвести замену данного Товара на доброкачественный Товар в течение 5 (пяти) календарных дней с момента предъявления Заказчиком соответствующей претензии.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6.5. На Товар, поставленный взамен некачественного,</w:t>
      </w:r>
      <w:r>
        <w:rPr>
          <w:rFonts w:ascii="Serif" w:hAnsi="Serif"/>
          <w:sz w:val="24"/>
        </w:rPr>
        <w:t xml:space="preserve"> устанавливается новый гарантийный срок, исчисляемый с момента его получения и подписания товарной накладной Заказчиком.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6.6. Товар должен соответствовать требованиям безопасности, установленным действующим законодательством. Безопасность Товара – это без</w:t>
      </w:r>
      <w:r>
        <w:rPr>
          <w:rFonts w:ascii="Serif" w:hAnsi="Serif"/>
          <w:sz w:val="24"/>
        </w:rPr>
        <w:t>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7. ОТВЕТСТВЕННОСТЬ СТОРОН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7.1. За неисполнение или ненадлежащее исполнение обязательств, предусм</w:t>
      </w:r>
      <w:r>
        <w:rPr>
          <w:rFonts w:ascii="Serif" w:hAnsi="Serif"/>
          <w:sz w:val="24"/>
        </w:rPr>
        <w:t>отренных Контрактом, Стороны несут ответственность в соответствии с настоящим Контрактом и действующим законодательством Российской Федерации, в размере, установленным положениями Закона № 44-ФЗ  Постановлением Правительства РФ  от 30.08.2017 № 1042 «Об ут</w:t>
      </w:r>
      <w:r>
        <w:rPr>
          <w:rFonts w:ascii="Serif" w:hAnsi="Serif"/>
          <w:sz w:val="24"/>
        </w:rPr>
        <w:t>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</w:t>
      </w:r>
      <w:r>
        <w:rPr>
          <w:rFonts w:ascii="Serif" w:hAnsi="Serif"/>
          <w:sz w:val="24"/>
        </w:rPr>
        <w:t>олнения обязательств заказчиком, поставщиком (подрядчиком, исполнителем) 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</w:t>
      </w:r>
      <w:r>
        <w:rPr>
          <w:rFonts w:ascii="Serif" w:hAnsi="Serif"/>
          <w:sz w:val="24"/>
        </w:rPr>
        <w:t>бря 2013 г. № 1063» (далее – Постановление Правительства РФ от 30.08.2017 № 1042).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7.2.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</w:t>
      </w:r>
      <w:r>
        <w:rPr>
          <w:rFonts w:ascii="Serif" w:hAnsi="Serif"/>
          <w:sz w:val="24"/>
        </w:rPr>
        <w:t xml:space="preserve"> обязательств, предусмотренных Контрактом, Поставщик вправе потребовать уплаты неустоек (штрафов, пеней).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</w:t>
      </w:r>
      <w:r>
        <w:rPr>
          <w:rFonts w:ascii="Serif" w:hAnsi="Serif"/>
          <w:sz w:val="24"/>
        </w:rPr>
        <w:t>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7.3. За каждый факт </w:t>
      </w:r>
      <w:r>
        <w:rPr>
          <w:rFonts w:ascii="Serif" w:hAnsi="Serif"/>
          <w:sz w:val="24"/>
        </w:rPr>
        <w:t>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а) 1000 рублей, если цена Контракта не превышает 3 млн. рубле</w:t>
      </w:r>
      <w:r>
        <w:rPr>
          <w:rFonts w:ascii="Serif" w:hAnsi="Serif"/>
          <w:sz w:val="24"/>
        </w:rPr>
        <w:t>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б) 5000 рублей, если цена контракта составляет от 3 млн. рублей до 50 млн.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в) 10000 рублей, если цена контракта составляет от 50 млн. рублей до 100 млн.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г) 100000 рублей, если цена контракта </w:t>
      </w:r>
      <w:r>
        <w:rPr>
          <w:rFonts w:ascii="Serif" w:hAnsi="Serif"/>
          <w:sz w:val="24"/>
        </w:rPr>
        <w:t>превышает 100 млн. рублей.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7.4.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7.5. В случае просрочки исполнения Поставщиком обязательств (в том числе гара</w:t>
      </w:r>
      <w:r>
        <w:rPr>
          <w:rFonts w:ascii="Serif" w:hAnsi="Serif"/>
          <w:sz w:val="24"/>
        </w:rPr>
        <w:t>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</w:t>
      </w:r>
      <w:r>
        <w:rPr>
          <w:rFonts w:ascii="Serif" w:hAnsi="Serif"/>
          <w:sz w:val="24"/>
        </w:rPr>
        <w:t>ей).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</w:t>
      </w:r>
      <w:r>
        <w:rPr>
          <w:rFonts w:ascii="Serif" w:hAnsi="Serif"/>
          <w:sz w:val="24"/>
        </w:rPr>
        <w:t>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</w:t>
      </w:r>
      <w:r>
        <w:rPr>
          <w:rFonts w:ascii="Serif" w:hAnsi="Serif"/>
          <w:sz w:val="24"/>
        </w:rPr>
        <w:t>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7.6. За неисполнение или ненадлежащее исполнение Поставщи</w:t>
      </w:r>
      <w:r>
        <w:rPr>
          <w:rFonts w:ascii="Serif" w:hAnsi="Serif"/>
          <w:sz w:val="24"/>
        </w:rPr>
        <w:t>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Контрактом, Поставщик уплачивает Заказчику штраф, который устанавливается в следующем порядке</w:t>
      </w:r>
      <w:r>
        <w:rPr>
          <w:rFonts w:ascii="Serif" w:hAnsi="Serif"/>
          <w:sz w:val="24"/>
        </w:rPr>
        <w:t>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а) 10 процентов цены контракта (этапа) в случае, если цена контракта (этапа) не превышает 3 млн рублей;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lastRenderedPageBreak/>
        <w:t>б) 5 процентов цены контракта (этапа) в случае, если цена контракта (этапа) составляет от 3 млн рублей до 50 млн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в) 1 процент ц</w:t>
      </w:r>
      <w:r>
        <w:rPr>
          <w:rFonts w:ascii="Serif" w:hAnsi="Serif"/>
          <w:sz w:val="24"/>
        </w:rPr>
        <w:t>ены контракта (этапа) в случае, если цена контракта (этапа) составляет от 50 млн рублей до 100 млн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г) 0,5 процента цены контракта (этапа) в случае, если цена контракта (этапа) составляет от 100 млн рублей до 500 млн рублей (включител</w:t>
      </w:r>
      <w:r>
        <w:rPr>
          <w:rFonts w:ascii="Serif" w:hAnsi="Serif"/>
          <w:sz w:val="24"/>
        </w:rPr>
        <w:t>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д) 0,4 процента цены контракта (этапа) в случае, если цена контракта (этапа) составляет от 500 млн рублей до 1 млрд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е) 0,3 процента цены контракта (этапа) в случае, если цена контракта (этапа) составляет от 1 млрд рублей до 2 м</w:t>
      </w:r>
      <w:r>
        <w:rPr>
          <w:rFonts w:ascii="Serif" w:hAnsi="Serif"/>
          <w:sz w:val="24"/>
        </w:rPr>
        <w:t>лрд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ж) 0,25 процента цены контракта (этапа) в случае, если цена контракта (этапа) составляет от 2 млрд рублей до 5 млрд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з) 0,2 процента цены контракта (этапа) в случае, если цена контракта (этапа) составляет от</w:t>
      </w:r>
      <w:r>
        <w:rPr>
          <w:rFonts w:ascii="Serif" w:hAnsi="Serif"/>
          <w:sz w:val="24"/>
        </w:rPr>
        <w:t xml:space="preserve"> 5 млрд рублей до 10 млрд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и) 0,1 процента цены контракта (этапа) в случае, если цена контракта (этапа) превышает 10 млрд рублей.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7.7. За каждый факт неисполнения или ненадлежащего исполнения Пставщиком обязательств, предусмотренных </w:t>
      </w:r>
      <w:r>
        <w:rPr>
          <w:rFonts w:ascii="Serif" w:hAnsi="Serif"/>
          <w:sz w:val="24"/>
        </w:rPr>
        <w:t>Контрактом, заключенным по результатам определения Поставщика в соответствии с п. 1 ч. 1 ст. 30 Закона № 44-ФЗ, за исключением просрочки исполнения обязательств (в том числе гарантийного обязательства), предусмотренных Контрактом, размер штрафа устанавлива</w:t>
      </w:r>
      <w:r>
        <w:rPr>
          <w:rFonts w:ascii="Serif" w:hAnsi="Serif"/>
          <w:sz w:val="24"/>
        </w:rPr>
        <w:t>ется в размере 1 процента цены Контракта (этапа), но не более 5 тыс. рублей и не менее 1 тыс. рублей.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7.8.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</w:t>
      </w:r>
      <w:r>
        <w:rPr>
          <w:rFonts w:ascii="Serif" w:hAnsi="Serif"/>
          <w:sz w:val="24"/>
        </w:rPr>
        <w:t xml:space="preserve"> с иным участником закупки в случаях, установленных Законом № 44-ФЗ), предложившим наиболее высокую цену за право заключения Контракта, размер штрафа рассчитывается в порядке, установленном Постановлением Правительства РФ от 30.08.2017 № 1042, за исключени</w:t>
      </w:r>
      <w:r>
        <w:rPr>
          <w:rFonts w:ascii="Serif" w:hAnsi="Serif"/>
          <w:sz w:val="24"/>
        </w:rPr>
        <w:t>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а) в случае, если цена Контракта не превышает начальную (максимальную) цену Контракта: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10 процентов начальной </w:t>
      </w:r>
      <w:r>
        <w:rPr>
          <w:rFonts w:ascii="Serif" w:hAnsi="Serif"/>
          <w:sz w:val="24"/>
        </w:rPr>
        <w:t>(максимальной) цены Контракта, если цена Контракта не превышает 3 млн. рублей;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 процент начальной (максимальной) цены Ко</w:t>
      </w:r>
      <w:r>
        <w:rPr>
          <w:rFonts w:ascii="Serif" w:hAnsi="Serif"/>
          <w:sz w:val="24"/>
        </w:rPr>
        <w:t>нтракта, если цена Контракта составляет от 50 млн. рублей до 100 млн.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б) в случае, если цена Контракта превышает начальную (максимальную) цену Контракта: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10 процентов цены Контракта, если цена Контракта не превышает 3 млн. рублей;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5 </w:t>
      </w:r>
      <w:r>
        <w:rPr>
          <w:rFonts w:ascii="Serif" w:hAnsi="Serif"/>
          <w:sz w:val="24"/>
        </w:rPr>
        <w:t>процентов цены Контракта, если цена Контракта составляет от 3 млн. рублей до 50 млн.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 процент цены Контракта, если цена Контракта составляет от 50 млн. рублей до 100 млн. рублей (включительно).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7.9. За каждый факт неисполнения или н</w:t>
      </w:r>
      <w:r>
        <w:rPr>
          <w:rFonts w:ascii="Serif" w:hAnsi="Serif"/>
          <w:sz w:val="24"/>
        </w:rPr>
        <w:t>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а) 1000 рублей, если цена Контракта не </w:t>
      </w:r>
      <w:r>
        <w:rPr>
          <w:rFonts w:ascii="Serif" w:hAnsi="Serif"/>
          <w:sz w:val="24"/>
        </w:rPr>
        <w:t>превышает 3 млн. рублей;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б) 5000 рублей, если цена Контракта составляет от 3 млн. рублей до 50 млн.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в) 10000 рублей, если цена Контракта составляет от 50 млн. рублей до 100 млн. рублей (включительно);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г) 100000 рублей, если цена </w:t>
      </w:r>
      <w:r>
        <w:rPr>
          <w:rFonts w:ascii="Serif" w:hAnsi="Serif"/>
          <w:sz w:val="24"/>
        </w:rPr>
        <w:t>Контракта превышает 100 млн. рублей.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7.10. Общая сумма начисленных штрафов за неисполнение или ненадлежащее исполнение </w:t>
      </w:r>
      <w:r>
        <w:rPr>
          <w:rFonts w:ascii="Serif" w:hAnsi="Serif"/>
          <w:sz w:val="24"/>
        </w:rPr>
        <w:lastRenderedPageBreak/>
        <w:t>Поставщиком обязательств, предусмотренных Контрактом, не может превышать цену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7.11. В случае если законодательством Российской</w:t>
      </w:r>
      <w:r>
        <w:rPr>
          <w:rFonts w:ascii="Serif" w:hAnsi="Serif"/>
          <w:sz w:val="24"/>
        </w:rPr>
        <w:t xml:space="preserve"> Федерации установлен иной порядок начисления штрафа,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7.12. Сторона освобождается от уплаты неустойки (штрафа, пени), если док</w:t>
      </w:r>
      <w:r>
        <w:rPr>
          <w:rFonts w:ascii="Serif" w:hAnsi="Serif"/>
          <w:sz w:val="24"/>
        </w:rPr>
        <w:t>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8. ОБСТОЯТЕЛЬСТВА НЕПРЕОДОЛИМОЙ СИЛЫ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8.1. Обстоятельствами, наступление которых освобождает </w:t>
      </w:r>
      <w:r>
        <w:rPr>
          <w:rFonts w:ascii="Serif" w:hAnsi="Serif"/>
          <w:sz w:val="24"/>
        </w:rPr>
        <w:t xml:space="preserve">от ответственности за нарушения обязательства, являются обстоятельства непреодолимой силы, как 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</w:t>
      </w:r>
      <w:r>
        <w:rPr>
          <w:rFonts w:ascii="Serif" w:hAnsi="Serif"/>
          <w:sz w:val="24"/>
        </w:rPr>
        <w:t>такие обстоятельства непосредственно влияют на возможность Стороны исполнить соответствующее обязательство.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8.2. Сторона, для которой создалась невозможность исполнения обязательств в силу вышеуказанных причин, должна письменно известить об этом другую Сто</w:t>
      </w:r>
      <w:r>
        <w:rPr>
          <w:rFonts w:ascii="Serif" w:hAnsi="Serif"/>
          <w:sz w:val="24"/>
        </w:rPr>
        <w:t>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8.3. Неизвещение, либо несвоевременное извещение другой стороны согласно </w:t>
      </w:r>
      <w:r>
        <w:rPr>
          <w:rFonts w:ascii="Serif" w:hAnsi="Serif"/>
          <w:sz w:val="24"/>
        </w:rPr>
        <w:t>п.8.2. Контракта влечет за собой утрату права ссылаться на эти обстоятельства.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9. АНТИКОРРУПЦИОННАЯ ОГОВОРКА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9.1. Каждая из Сторон подтверждает, что ни сама Сторона, ни ее руководство или работники не предлагали, не обещали, не требовали, не принимали ден</w:t>
      </w:r>
      <w:r>
        <w:rPr>
          <w:rFonts w:ascii="Serif" w:hAnsi="Serif"/>
          <w:sz w:val="24"/>
        </w:rPr>
        <w:t>ьги, ценные бумаги, иное имущество или услуги, связанные с заключением или исполнением настоящего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9.2. Стороны обязуются в течение всего срока действия настоящего Контракта и после его истечения принять все разумные меры для недопущения действий</w:t>
      </w:r>
      <w:r>
        <w:rPr>
          <w:rFonts w:ascii="Serif" w:hAnsi="Serif"/>
          <w:sz w:val="24"/>
        </w:rPr>
        <w:t>, указанных в пункте 9.1, в том числе со стороны руководства или работников Сторон, третьих лиц.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9.3. Стороны обязуются соблюдать, а также обеспечивать соблюдение их руководством, работниками и третьими лицами, привлеченными к исполнению Контракта, настоящ</w:t>
      </w:r>
      <w:r>
        <w:rPr>
          <w:rFonts w:ascii="Serif" w:hAnsi="Serif"/>
          <w:sz w:val="24"/>
        </w:rPr>
        <w:t>ей оговорки, а также оказывать друг другу содействие в случае действительного или возможного нарушения ее требований.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9.4. Сторонам, их руководителям и работникам запрещается: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- передавать или предлагать денежные средства, ценные бумаги или иное имущество,</w:t>
      </w:r>
      <w:r>
        <w:rPr>
          <w:rFonts w:ascii="Serif" w:hAnsi="Serif"/>
          <w:sz w:val="24"/>
        </w:rPr>
        <w:t xml:space="preserve">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</w:t>
      </w:r>
      <w:r>
        <w:rPr>
          <w:rFonts w:ascii="Serif" w:hAnsi="Serif"/>
          <w:sz w:val="24"/>
        </w:rPr>
        <w:t>занным с государством, в целях неправомерного получения преимуществ для Сторон, их руководства, работников или третьих лиц, привлеченных к исполнению Контракта;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- передавать или предлагать денежные средства, ценные бумаги или иное имущество, безвозмездно в</w:t>
      </w:r>
      <w:r>
        <w:rPr>
          <w:rFonts w:ascii="Serif" w:hAnsi="Serif"/>
          <w:sz w:val="24"/>
        </w:rPr>
        <w:t>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- совершать иные действия, нарушающие действующее антикоррупционное законодательство </w:t>
      </w:r>
      <w:r>
        <w:rPr>
          <w:rFonts w:ascii="Serif" w:hAnsi="Serif"/>
          <w:sz w:val="24"/>
        </w:rPr>
        <w:t>Российской Федерации.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9.5.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</w:t>
      </w:r>
      <w:r>
        <w:rPr>
          <w:rFonts w:ascii="Serif" w:hAnsi="Serif"/>
          <w:sz w:val="24"/>
        </w:rPr>
        <w:t>орона имеет право приостановить исполнение обязательств по настоящему Контракту до получения подтверждения от другой Стороны, что нарушение не произошло или не произойдет.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Подтверждение должно быть направлено не позднее 5 (пяти) рабочих дней с даты получен</w:t>
      </w:r>
      <w:r>
        <w:rPr>
          <w:rFonts w:ascii="Serif" w:hAnsi="Serif"/>
          <w:sz w:val="24"/>
        </w:rPr>
        <w:t>ия письменного уведомления.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lastRenderedPageBreak/>
        <w:t>9.6. В случае если нарушение одной из Сторон настоящей оговорки подтвердится, другая Сторона имеет право расторгнуть настоящий Контракт в одностороннем порядке, направив решение об одностороннем отказе от исполнения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9</w:t>
      </w:r>
      <w:r>
        <w:rPr>
          <w:rFonts w:ascii="Serif" w:hAnsi="Serif"/>
          <w:sz w:val="24"/>
        </w:rPr>
        <w:t>.7. В отношении третьих лиц Стороны обязуются: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- проинструктировать их о неприемлемости коррупционных действий и нетерпимости участия в каком-либо коррупционном действии, связанном с исполнением Контракта;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- не привлекать их в качестве канала для совершени</w:t>
      </w:r>
      <w:r>
        <w:rPr>
          <w:rFonts w:ascii="Serif" w:hAnsi="Serif"/>
          <w:sz w:val="24"/>
        </w:rPr>
        <w:t>я коррупционных действий;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- не осуществлять им выплат, превышающих размер соответствующего вознаграждения.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10. ПОРЯДОК УРЕГУЛИРОВАНИЯ СПОРОВ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10.1. Все споры и разногласия, которые могут возникнуть между Сторонами при исполнении условий настоящего </w:t>
      </w:r>
      <w:r>
        <w:rPr>
          <w:rFonts w:ascii="Serif" w:hAnsi="Serif"/>
          <w:sz w:val="24"/>
        </w:rPr>
        <w:t>Контракта, будут разрешаться путем переговоров.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10.2. При не урегулировании в процессе переговоров спорных вопросов, споры разрешаются в Арбитражном суде Тюменской области (по месту нахождения Заказчика) в порядке, установленном действующим законодательств</w:t>
      </w:r>
      <w:r>
        <w:rPr>
          <w:rFonts w:ascii="Serif" w:hAnsi="Serif"/>
          <w:sz w:val="24"/>
        </w:rPr>
        <w:t>ом Российской Федерации.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10.3. До передачи спора на разрешения Арбитражного суда Тюменской области,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</w:t>
      </w:r>
      <w:r>
        <w:rPr>
          <w:rFonts w:ascii="Serif" w:hAnsi="Serif"/>
          <w:sz w:val="24"/>
        </w:rPr>
        <w:t>а дать письменный ответ по существу в срок не позднее 10 (десяти) дней от даты ее получения.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11. СРОК ДЕЙСТВИЯ, ПОРЯДОК ИЗМЕНЕНИЯ И РАСТОРЖЕНИЯ КОНТРАКТА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11.1. Настоящий Контракт вступает в силу с момента заключения в порядке, предусмотренном Федеральным</w:t>
      </w:r>
      <w:r>
        <w:rPr>
          <w:rFonts w:ascii="Serif" w:hAnsi="Serif"/>
          <w:sz w:val="24"/>
        </w:rPr>
        <w:t xml:space="preserve"> законом от 05.04.2013 № 44-ФЗ «О контрактной системе в сфере закупок товаров, работ, услуг для обеспечения государственных и муниципальных нужд» и действует </w:t>
      </w:r>
      <w:r>
        <w:rPr>
          <w:rFonts w:ascii="Serif" w:hAnsi="Serif"/>
          <w:b/>
          <w:bCs/>
          <w:color w:val="FF0000"/>
          <w:sz w:val="24"/>
        </w:rPr>
        <w:t>по «31» августа 2026 г. (включительно).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11.2. Настоящий Контракт может быть расторгнут по соглаше</w:t>
      </w:r>
      <w:r>
        <w:rPr>
          <w:rFonts w:ascii="Serif" w:hAnsi="Serif"/>
          <w:sz w:val="24"/>
        </w:rPr>
        <w:t>нию сторон, по решению суда или в связи с односторонним отказом стороны Контракта от исполнения Контракта в соответствии с Федеральным законом от 05.04.2013 № 44-ФЗ «О контрактной системе в сфере закупок товаров, работ, услуг для обеспечения государственны</w:t>
      </w:r>
      <w:r>
        <w:rPr>
          <w:rFonts w:ascii="Serif" w:hAnsi="Serif"/>
          <w:sz w:val="24"/>
        </w:rPr>
        <w:t>х и муниципальных нужд».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11.3.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данного вида обязательства.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11.4</w:t>
      </w:r>
      <w:r>
        <w:rPr>
          <w:rFonts w:ascii="Serif" w:hAnsi="Serif"/>
          <w:sz w:val="24"/>
        </w:rPr>
        <w:t>.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11.5. Если Заказчиком проведена экспертиза поставленного Товара с привлечением </w:t>
      </w:r>
      <w:r>
        <w:rPr>
          <w:rFonts w:ascii="Serif" w:hAnsi="Serif"/>
          <w:sz w:val="24"/>
        </w:rPr>
        <w:t>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</w:t>
      </w:r>
      <w:r>
        <w:rPr>
          <w:rFonts w:ascii="Serif" w:hAnsi="Serif"/>
          <w:sz w:val="24"/>
        </w:rPr>
        <w:t xml:space="preserve"> нарушения условий Контракта, послужившие основанием для одностороннего отказа Заказчика от исполнения Контракта.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11.6. Изменение существенных условий Контракта не допускается, за исключением случаев, предусмотренных статьей 95 Федерального закона от 05.04</w:t>
      </w:r>
      <w:r>
        <w:rPr>
          <w:rFonts w:ascii="Serif" w:hAnsi="Serif"/>
          <w:sz w:val="24"/>
        </w:rPr>
        <w:t>.2013 N 44-ФЗ «О контрактной системе в сфере закупок товаров, работ, услуг для обеспечения государственных и муниципальных нужд», настоящим разделом.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11.7. Все изменения и дополнения к настоящему Контракту действительны в том случае, если они совершены в </w:t>
      </w:r>
      <w:r>
        <w:rPr>
          <w:rFonts w:ascii="Serif" w:hAnsi="Serif"/>
          <w:sz w:val="24"/>
        </w:rPr>
        <w:t>письменной форме и подписаны Сторонами. Все приложения к настоящему Контракту являются его неотъемлемой частью.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11.8. Прекращение действия настоящего Контракта не влечет за собой прекращение обязательств Сторон по нему и не освобождает Стороны от ответстве</w:t>
      </w:r>
      <w:r>
        <w:rPr>
          <w:rFonts w:ascii="Serif" w:hAnsi="Serif"/>
          <w:sz w:val="24"/>
        </w:rPr>
        <w:t>нности за нарушения, если таковые имели место при исполнении условий настоящего Контракта.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12. ЗАКЛЮЧИТЕЛЬНЫЕ ПОЛОЖЕНИЯ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12.1. Настоящий Контракт составлен в 2 (Двух) экземплярах: в электронном виде и (или) на </w:t>
      </w:r>
      <w:r>
        <w:rPr>
          <w:rFonts w:ascii="Serif" w:hAnsi="Serif"/>
          <w:sz w:val="24"/>
        </w:rPr>
        <w:lastRenderedPageBreak/>
        <w:t>бумажном носителе. Контракты удостоверяются по</w:t>
      </w:r>
      <w:r>
        <w:rPr>
          <w:rFonts w:ascii="Serif" w:hAnsi="Serif"/>
          <w:sz w:val="24"/>
        </w:rPr>
        <w:t>дписью руководителя Заказчика и Поставщика и скрепляются печатями. Один Экземпляр Контракта передается (направляется) Поставщику, а второй находится у Заказчика.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12.2. Заявления, уведомления, извещения, требования или иные юридически значимые сообщения, с </w:t>
      </w:r>
      <w:r>
        <w:rPr>
          <w:rFonts w:ascii="Serif" w:hAnsi="Serif"/>
          <w:sz w:val="24"/>
        </w:rPr>
        <w:t>которыми Контракт связывает гражданско-правовые последствия для Сторон настоящего Контракта, влекут для этого лица такие последствия с момента доставки соответствующего сообщения Стороне или ее представителю.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Юридически значимые сообщения подлежат передаче</w:t>
      </w:r>
      <w:r>
        <w:rPr>
          <w:rFonts w:ascii="Serif" w:hAnsi="Serif"/>
          <w:sz w:val="24"/>
        </w:rPr>
        <w:t xml:space="preserve"> путем почтовой, факсимильной, электронной связи.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12.3. Сто</w:t>
      </w:r>
      <w:r>
        <w:rPr>
          <w:rFonts w:ascii="Serif" w:hAnsi="Serif"/>
          <w:sz w:val="24"/>
        </w:rPr>
        <w:t>роны договорились, что при исполнении обязательств по Контракту могут обмениваться электронными документами с применением системы электронного документооборота (ЭДО)Диадок через оператора «Контурн Экстерн».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12.4. Перемена Поставщика не допускается за исклю</w:t>
      </w:r>
      <w:r>
        <w:rPr>
          <w:rFonts w:ascii="Serif" w:hAnsi="Serif"/>
          <w:sz w:val="24"/>
        </w:rPr>
        <w:t>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12.5. В случае ликвидации Поставщика или проведения в отношении Поставщика п</w:t>
      </w:r>
      <w:r>
        <w:rPr>
          <w:rFonts w:ascii="Serif" w:hAnsi="Serif"/>
          <w:sz w:val="24"/>
        </w:rPr>
        <w:t>роцедуры признания несостоятельным (банкротом), последний обязан письменно уведомить Заказчика о проведении ликвидации или проведении в отношении его процедуры признания несостоятельным (банкротом) не позднее 1 (одного) рабочего дня со дня принятия решения</w:t>
      </w:r>
      <w:r>
        <w:rPr>
          <w:rFonts w:ascii="Serif" w:hAnsi="Serif"/>
          <w:sz w:val="24"/>
        </w:rPr>
        <w:t xml:space="preserve"> о начале проведения ликвидации или введения процедуры банкротства соответственно.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12.6.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</w:t>
      </w:r>
      <w:r>
        <w:rPr>
          <w:rFonts w:ascii="Serif" w:hAnsi="Serif"/>
          <w:sz w:val="24"/>
        </w:rPr>
        <w:t>нно уведомить Заказчика о приостановлении своей деятельности не позднее 1 (одного) рабочего дня со дня принятия решения о приостановлении деятельности Поставщика.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12.7. По вопросам, не предусмотренным настоящим Контрактом, Стороны руководствуются действующ</w:t>
      </w:r>
      <w:r>
        <w:rPr>
          <w:rFonts w:ascii="Serif" w:hAnsi="Serif"/>
          <w:sz w:val="24"/>
        </w:rPr>
        <w:t>им законодательством Российской Федерации.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 xml:space="preserve">12.8. К настоящему Контракту прилагается и является его неотъемлемой частью: </w:t>
      </w:r>
      <w:r>
        <w:rPr>
          <w:rFonts w:ascii="Serif" w:hAnsi="Serif"/>
          <w:sz w:val="24"/>
        </w:rPr>
        <w:tab/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- Приложение № 1 – Техническое задание;</w:t>
      </w:r>
    </w:p>
    <w:p w:rsidR="00965CB1" w:rsidRDefault="004073A4">
      <w:pPr>
        <w:pStyle w:val="Firstlineindent"/>
        <w:ind w:firstLine="680"/>
        <w:rPr>
          <w:rFonts w:ascii="Serif" w:hAnsi="Serif"/>
          <w:sz w:val="24"/>
        </w:rPr>
      </w:pPr>
      <w:r>
        <w:rPr>
          <w:rFonts w:ascii="Serif" w:hAnsi="Serif"/>
          <w:sz w:val="24"/>
        </w:rPr>
        <w:t>- Приложение № 2 – Спецификация.</w:t>
      </w:r>
    </w:p>
    <w:p w:rsidR="00965CB1" w:rsidRDefault="00965CB1">
      <w:pPr>
        <w:pStyle w:val="Firstlineindent"/>
        <w:ind w:firstLine="680"/>
        <w:rPr>
          <w:rFonts w:ascii="Serif" w:hAnsi="Serif"/>
          <w:sz w:val="24"/>
        </w:rPr>
      </w:pPr>
    </w:p>
    <w:p w:rsidR="00965CB1" w:rsidRDefault="004073A4">
      <w:pPr>
        <w:pStyle w:val="Firstlineindent"/>
        <w:ind w:firstLine="0"/>
        <w:jc w:val="center"/>
        <w:rPr>
          <w:rFonts w:ascii="Serif" w:hAnsi="Serif"/>
          <w:b/>
          <w:bCs/>
          <w:sz w:val="24"/>
        </w:rPr>
      </w:pPr>
      <w:r>
        <w:rPr>
          <w:rFonts w:ascii="Serif" w:hAnsi="Serif"/>
          <w:b/>
          <w:bCs/>
          <w:sz w:val="24"/>
        </w:rPr>
        <w:t>13. АДРЕСА И БАНКОВСКИЕ РЕКВИЗИТЫ СТОРОН</w:t>
      </w:r>
    </w:p>
    <w:p w:rsidR="00965CB1" w:rsidRDefault="00965CB1">
      <w:pPr>
        <w:pStyle w:val="Firstlineindent"/>
        <w:ind w:firstLine="0"/>
        <w:rPr>
          <w:rFonts w:ascii="Serif" w:hAnsi="Serif"/>
          <w:sz w:val="24"/>
        </w:rPr>
      </w:pPr>
    </w:p>
    <w:tbl>
      <w:tblPr>
        <w:tblW w:w="102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9"/>
        <w:gridCol w:w="4869"/>
      </w:tblGrid>
      <w:tr w:rsidR="00965CB1">
        <w:tblPrEx>
          <w:tblCellMar>
            <w:top w:w="0" w:type="dxa"/>
            <w:bottom w:w="0" w:type="dxa"/>
          </w:tblCellMar>
        </w:tblPrEx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</w:rPr>
              <w:t>ЗАКАЗЧИК:</w:t>
            </w:r>
          </w:p>
          <w:p w:rsidR="00965CB1" w:rsidRDefault="004073A4">
            <w:pPr>
              <w:pStyle w:val="Standard"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</w:rPr>
              <w:t>Федеральное казенное учреждение «Центр хранения страхового фонда» (ЦХСФ)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Юридический/ почтовый адрес: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627015, Тюменская обл.,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г. Ялуторовск, ул. Ишимская, д.138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ИНН 7207000289 КПП 720701001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УФК по Новосибирской области (ЦХСФ лицевой счет 03671086940)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 xml:space="preserve">ОКЦ </w:t>
            </w:r>
            <w:r>
              <w:rPr>
                <w:rFonts w:ascii="Serif" w:hAnsi="Serif"/>
                <w:color w:val="000000"/>
                <w:kern w:val="0"/>
                <w:sz w:val="24"/>
              </w:rPr>
              <w:t>№1 СибГУ Банка  России//УФК по Новосибирской области, г. Новосибирск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казначейский счет: 03211643000000015114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банковский счет: 40102810445370000043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БИК: 015004950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ОКТМО 71715000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Тел.: +7(34535)3-22-71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email: yalarhiv@yandex.ru</w:t>
            </w:r>
          </w:p>
          <w:p w:rsidR="00965CB1" w:rsidRDefault="00965CB1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</w:p>
          <w:p w:rsidR="00965CB1" w:rsidRDefault="00965CB1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Директор ____________ Д.С. В</w:t>
            </w:r>
            <w:r>
              <w:rPr>
                <w:rFonts w:ascii="Serif" w:hAnsi="Serif"/>
                <w:color w:val="000000"/>
                <w:kern w:val="0"/>
                <w:sz w:val="24"/>
              </w:rPr>
              <w:t>асильев</w:t>
            </w:r>
          </w:p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М.П.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</w:rPr>
              <w:lastRenderedPageBreak/>
              <w:t>ПОСТАВЩИК:</w:t>
            </w:r>
          </w:p>
        </w:tc>
      </w:tr>
    </w:tbl>
    <w:p w:rsidR="00965CB1" w:rsidRDefault="00965CB1">
      <w:pPr>
        <w:pStyle w:val="Standard"/>
        <w:jc w:val="both"/>
        <w:rPr>
          <w:rFonts w:ascii="Serif" w:hAnsi="Serif"/>
          <w:sz w:val="24"/>
        </w:rPr>
      </w:pPr>
    </w:p>
    <w:p w:rsidR="00965CB1" w:rsidRDefault="004073A4">
      <w:pPr>
        <w:pStyle w:val="Standard"/>
        <w:jc w:val="right"/>
        <w:rPr>
          <w:rFonts w:ascii="Serif" w:hAnsi="Serif"/>
          <w:sz w:val="24"/>
        </w:rPr>
      </w:pPr>
      <w:r>
        <w:rPr>
          <w:rFonts w:ascii="Serif" w:hAnsi="Serif"/>
          <w:sz w:val="24"/>
        </w:rPr>
        <w:br w:type="column"/>
      </w: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4073A4">
      <w:pPr>
        <w:pStyle w:val="Standard"/>
        <w:jc w:val="right"/>
        <w:rPr>
          <w:rFonts w:ascii="Serif" w:hAnsi="Serif"/>
          <w:sz w:val="24"/>
        </w:rPr>
      </w:pPr>
      <w:r>
        <w:rPr>
          <w:rFonts w:ascii="Serif" w:hAnsi="Serif"/>
          <w:sz w:val="24"/>
        </w:rPr>
        <w:t>Приложение № 1 к Контракту</w:t>
      </w:r>
    </w:p>
    <w:p w:rsidR="00965CB1" w:rsidRDefault="004073A4">
      <w:pPr>
        <w:pStyle w:val="Standard"/>
        <w:jc w:val="right"/>
        <w:rPr>
          <w:rFonts w:ascii="Serif" w:hAnsi="Serif"/>
          <w:sz w:val="24"/>
        </w:rPr>
      </w:pPr>
      <w:r>
        <w:rPr>
          <w:rFonts w:ascii="Serif" w:hAnsi="Serif"/>
          <w:sz w:val="24"/>
        </w:rPr>
        <w:t>№____ от «___» ____________20__ г.</w:t>
      </w:r>
    </w:p>
    <w:p w:rsidR="00965CB1" w:rsidRDefault="00965CB1">
      <w:pPr>
        <w:pStyle w:val="Standard"/>
        <w:rPr>
          <w:rFonts w:ascii="Serif" w:hAnsi="Serif"/>
          <w:b/>
          <w:color w:val="000000"/>
          <w:sz w:val="24"/>
        </w:rPr>
      </w:pPr>
    </w:p>
    <w:p w:rsidR="00965CB1" w:rsidRDefault="004073A4">
      <w:pPr>
        <w:pStyle w:val="Standard"/>
      </w:pPr>
      <w:r>
        <w:rPr>
          <w:rFonts w:ascii="Serif" w:hAnsi="Serif"/>
          <w:b/>
          <w:color w:val="000000"/>
          <w:sz w:val="24"/>
        </w:rPr>
        <w:t>Техническое задание</w:t>
      </w:r>
    </w:p>
    <w:p w:rsidR="00965CB1" w:rsidRDefault="004073A4">
      <w:pPr>
        <w:pStyle w:val="Standard"/>
      </w:pPr>
      <w:r>
        <w:rPr>
          <w:rFonts w:ascii="Serif" w:hAnsi="Serif"/>
          <w:b/>
          <w:color w:val="000000"/>
          <w:sz w:val="24"/>
        </w:rPr>
        <w:t>на поставку моторного масла для двухтактных карбюраторных двигателей</w:t>
      </w:r>
    </w:p>
    <w:p w:rsidR="00965CB1" w:rsidRDefault="00965CB1">
      <w:pPr>
        <w:pStyle w:val="Standard"/>
        <w:rPr>
          <w:rFonts w:ascii="Serif" w:hAnsi="Serif"/>
          <w:color w:val="000000"/>
          <w:sz w:val="24"/>
        </w:rPr>
      </w:pPr>
    </w:p>
    <w:p w:rsidR="00965CB1" w:rsidRDefault="004073A4">
      <w:pPr>
        <w:pStyle w:val="Standard"/>
        <w:jc w:val="both"/>
      </w:pPr>
      <w:r>
        <w:rPr>
          <w:rFonts w:ascii="Serif" w:hAnsi="Serif"/>
          <w:b/>
          <w:color w:val="000000"/>
          <w:sz w:val="24"/>
        </w:rPr>
        <w:tab/>
        <w:t xml:space="preserve">1. Объект закупки: </w:t>
      </w:r>
      <w:r>
        <w:rPr>
          <w:rFonts w:ascii="Serif" w:hAnsi="Serif"/>
          <w:color w:val="000000"/>
          <w:sz w:val="24"/>
        </w:rPr>
        <w:t>Поставка моторного масла, предназначенного для</w:t>
      </w:r>
      <w:r>
        <w:rPr>
          <w:rFonts w:ascii="Serif" w:hAnsi="Serif"/>
          <w:color w:val="000000"/>
          <w:sz w:val="24"/>
        </w:rPr>
        <w:t xml:space="preserve"> двухтактных бензиновых (карбюраторных) двигателей с воздушным охлаждением (для бензопил, триммеров и аналогичной техники).</w:t>
      </w:r>
    </w:p>
    <w:p w:rsidR="00965CB1" w:rsidRDefault="004073A4">
      <w:pPr>
        <w:pStyle w:val="Standard"/>
        <w:jc w:val="both"/>
      </w:pPr>
      <w:r>
        <w:rPr>
          <w:rFonts w:ascii="Serif" w:hAnsi="Serif"/>
          <w:b/>
          <w:color w:val="000000"/>
          <w:sz w:val="24"/>
        </w:rPr>
        <w:tab/>
        <w:t>2. Наименование, количество, т</w:t>
      </w:r>
      <w:r>
        <w:rPr>
          <w:rFonts w:ascii="Serif" w:hAnsi="Serif"/>
          <w:b/>
          <w:color w:val="000000"/>
          <w:sz w:val="24"/>
        </w:rPr>
        <w:t xml:space="preserve">ехнические и функциональные характеристики </w:t>
      </w:r>
      <w:r>
        <w:rPr>
          <w:rFonts w:ascii="Serif" w:hAnsi="Serif"/>
          <w:b/>
          <w:color w:val="000000"/>
          <w:sz w:val="24"/>
        </w:rPr>
        <w:t>товара</w:t>
      </w:r>
    </w:p>
    <w:tbl>
      <w:tblPr>
        <w:tblW w:w="10200" w:type="dxa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5445"/>
        <w:gridCol w:w="1020"/>
        <w:gridCol w:w="1245"/>
      </w:tblGrid>
      <w:tr w:rsidR="00965CB1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Наименование товара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tabs>
                <w:tab w:val="left" w:pos="900"/>
              </w:tabs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 xml:space="preserve">Технические и функциональные </w:t>
            </w: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характеристики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tabs>
                <w:tab w:val="left" w:pos="900"/>
              </w:tabs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tabs>
                <w:tab w:val="left" w:pos="900"/>
              </w:tabs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Кол-во</w:t>
            </w:r>
          </w:p>
        </w:tc>
      </w:tr>
      <w:tr w:rsidR="00965CB1">
        <w:tblPrEx>
          <w:tblCellMar>
            <w:top w:w="0" w:type="dxa"/>
            <w:bottom w:w="0" w:type="dxa"/>
          </w:tblCellMar>
        </w:tblPrEx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>Масло моторное для 2тактных двигателей (полусинтетическое или эквивалент)</w:t>
            </w:r>
          </w:p>
          <w:p w:rsidR="00965CB1" w:rsidRDefault="00965CB1">
            <w:pPr>
              <w:pStyle w:val="Standard"/>
              <w:widowControl/>
              <w:rPr>
                <w:rFonts w:ascii="Serif" w:hAnsi="Serif"/>
                <w:color w:val="000000"/>
                <w:sz w:val="24"/>
              </w:rPr>
            </w:pPr>
          </w:p>
          <w:p w:rsidR="00965CB1" w:rsidRDefault="004073A4">
            <w:pPr>
              <w:pStyle w:val="Standard"/>
              <w:widowControl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ОКПД2 – 19</w:t>
            </w: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>.20.29.112</w:t>
            </w:r>
          </w:p>
          <w:p w:rsidR="00965CB1" w:rsidRDefault="00965CB1">
            <w:pPr>
              <w:pStyle w:val="Standard"/>
              <w:widowControl/>
              <w:rPr>
                <w:rFonts w:ascii="Serif" w:hAnsi="Serif"/>
                <w:color w:val="000000"/>
                <w:sz w:val="24"/>
              </w:rPr>
            </w:pPr>
          </w:p>
          <w:p w:rsidR="00965CB1" w:rsidRDefault="00965CB1">
            <w:pPr>
              <w:pStyle w:val="Standard"/>
              <w:widowControl/>
              <w:rPr>
                <w:rFonts w:ascii="Serif" w:hAnsi="Serif"/>
                <w:color w:val="000000"/>
                <w:sz w:val="24"/>
              </w:rPr>
            </w:pP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spacing w:after="120"/>
              <w:jc w:val="both"/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  <w:shd w:val="clear" w:color="auto" w:fill="FFFFFF"/>
              </w:rPr>
              <w:t>Назначение:</w:t>
            </w: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 xml:space="preserve"> для двухтактных бензиновых двигателей с воздушным охлаждением, карбюраторного типа.</w:t>
            </w:r>
          </w:p>
          <w:p w:rsidR="00965CB1" w:rsidRDefault="004073A4">
            <w:pPr>
              <w:pStyle w:val="Standard"/>
              <w:widowControl/>
              <w:spacing w:after="120"/>
              <w:jc w:val="both"/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  <w:shd w:val="clear" w:color="auto" w:fill="FFFFFF"/>
              </w:rPr>
              <w:t>Тип основы:</w:t>
            </w: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 xml:space="preserve"> полусинтетическое (допускается синтетическое как эквивалент; минеральное — не допускается).</w:t>
            </w:r>
          </w:p>
          <w:p w:rsidR="00965CB1" w:rsidRDefault="004073A4">
            <w:pPr>
              <w:pStyle w:val="Standard"/>
              <w:widowControl/>
              <w:spacing w:after="120"/>
              <w:jc w:val="both"/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  <w:shd w:val="clear" w:color="auto" w:fill="FFFFFF"/>
              </w:rPr>
              <w:t>Соотношение смешивания с топливом:</w:t>
            </w: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 xml:space="preserve"> рассчитано на применение в пропорции 1:50 (2%) либо совместимо с рекомендованными производителем техники пропорциями.</w:t>
            </w:r>
          </w:p>
          <w:p w:rsidR="00965CB1" w:rsidRDefault="004073A4">
            <w:pPr>
              <w:pStyle w:val="Standard"/>
              <w:widowControl/>
              <w:spacing w:after="120"/>
              <w:jc w:val="both"/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  <w:shd w:val="clear" w:color="auto" w:fill="FFFFFF"/>
              </w:rPr>
              <w:t>Ключевые э</w:t>
            </w: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  <w:shd w:val="clear" w:color="auto" w:fill="FFFFFF"/>
              </w:rPr>
              <w:t>ксплуатационные свойства:</w:t>
            </w:r>
          </w:p>
          <w:p w:rsidR="00965CB1" w:rsidRDefault="004073A4">
            <w:pPr>
              <w:pStyle w:val="Standard"/>
              <w:widowControl/>
              <w:spacing w:after="120"/>
              <w:jc w:val="both"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>- низкое нагарообразование и низкая зольность (для защиты выпускных окон и свечей);</w:t>
            </w:r>
          </w:p>
          <w:p w:rsidR="00965CB1" w:rsidRDefault="004073A4">
            <w:pPr>
              <w:pStyle w:val="Standard"/>
              <w:widowControl/>
              <w:spacing w:after="120"/>
              <w:jc w:val="both"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>- умеренная дымность (соответствие современным экологическим ожиданиям при работе в полуоткрытых пространствах);</w:t>
            </w:r>
          </w:p>
          <w:p w:rsidR="00965CB1" w:rsidRDefault="004073A4">
            <w:pPr>
              <w:pStyle w:val="Standard"/>
              <w:widowControl/>
              <w:spacing w:after="120"/>
              <w:jc w:val="both"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>- хорошие антиизносные свойства п</w:t>
            </w: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>ри высоких температурах и переменных нагрузках.</w:t>
            </w:r>
          </w:p>
          <w:p w:rsidR="00965CB1" w:rsidRDefault="004073A4">
            <w:pPr>
              <w:pStyle w:val="Standard"/>
              <w:widowControl/>
              <w:spacing w:after="120"/>
              <w:jc w:val="both"/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  <w:shd w:val="clear" w:color="auto" w:fill="FFFFFF"/>
              </w:rPr>
              <w:t xml:space="preserve">Соответствие нормативным документам: </w:t>
            </w:r>
            <w:r>
              <w:rPr>
                <w:rFonts w:ascii="Serif" w:hAnsi="Serif"/>
                <w:color w:val="000000"/>
                <w:kern w:val="0"/>
                <w:sz w:val="24"/>
                <w:szCs w:val="20"/>
                <w:shd w:val="clear" w:color="auto" w:fill="FFFFFF"/>
              </w:rPr>
              <w:t>ТР ТС 030/2012 «О требованиях к смазочным материалам, маслам и специальным жидкостям».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spacing w:after="120"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Литр (л)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spacing w:after="120"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5</w:t>
            </w:r>
          </w:p>
        </w:tc>
      </w:tr>
    </w:tbl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b/>
          <w:color w:val="000000"/>
          <w:sz w:val="24"/>
        </w:rPr>
        <w:t>3. Требования к качеству и документам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3.1. Поставляемый товар должен быт</w:t>
      </w:r>
      <w:r>
        <w:rPr>
          <w:rFonts w:ascii="Serif" w:hAnsi="Serif"/>
          <w:color w:val="000000"/>
          <w:sz w:val="24"/>
        </w:rPr>
        <w:t>ь новым и не бывшим в употреблении, пригодным для целей, для которых товар такого рода обычно используется. Поставляемый товар должен иметь маркировки, наклейки, лицензионные и авторские знаки, определяемые законодательством Российской Федерации.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 xml:space="preserve">3.2. </w:t>
      </w:r>
      <w:r>
        <w:rPr>
          <w:rFonts w:ascii="Serif" w:hAnsi="Serif"/>
          <w:color w:val="000000"/>
          <w:sz w:val="24"/>
        </w:rPr>
        <w:t>Товар должен быть произведённым не ранее 2025 г.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lastRenderedPageBreak/>
        <w:t>3.3. Качество товара должно соответствовать нормам и требованиям законодательства РФ и иметь сертификат соответствия производителя (если данный товар входит в перечень обязательной сертификации).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b/>
          <w:color w:val="000000"/>
          <w:sz w:val="24"/>
        </w:rPr>
        <w:t xml:space="preserve">4. </w:t>
      </w:r>
      <w:r>
        <w:rPr>
          <w:rFonts w:ascii="Serif" w:hAnsi="Serif"/>
          <w:b/>
          <w:color w:val="000000"/>
          <w:sz w:val="24"/>
        </w:rPr>
        <w:t>Требования к упаковке и маркировке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4.1. Товар должен быть в упаковке (упаковка не должна быть деформирована), обеспечивающей его сохранность и целостность при транспортировке. Упаковка не должна содержать вскрытий, вмятин, порезов.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4.2. Маркировка товара д</w:t>
      </w:r>
      <w:r>
        <w:rPr>
          <w:rFonts w:ascii="Serif" w:hAnsi="Serif"/>
          <w:color w:val="000000"/>
          <w:sz w:val="24"/>
        </w:rPr>
        <w:t>олжна быть выполнена на русском языке: наименование и марка товара, производитель (наименование и адрес), дата производства, срок годности, основные характеристики, меры предосторожности, номер партии.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4.3.  Тара должна иметь заводскую пломбу/контроль вскр</w:t>
      </w:r>
      <w:r>
        <w:rPr>
          <w:rFonts w:ascii="Serif" w:hAnsi="Serif"/>
          <w:color w:val="000000"/>
          <w:sz w:val="24"/>
        </w:rPr>
        <w:t>ытия.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b/>
          <w:color w:val="000000"/>
          <w:sz w:val="24"/>
        </w:rPr>
        <w:t>5. Условия поставки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5.1. Цена Контракта включает в себя: стоимость Товара, затаривания и/или упаковки Товара, стоимость доставки Товара до места поставки, все затраты Поставщика, напрямую и косвенно связанные с поставкой Товара, расходы по уплате пре</w:t>
      </w:r>
      <w:r>
        <w:rPr>
          <w:rFonts w:ascii="Serif" w:hAnsi="Serif"/>
          <w:color w:val="000000"/>
          <w:sz w:val="24"/>
        </w:rPr>
        <w:t>дусмотренных законодательством налогов, сборов и других обязательных платежей, установленных действующим законодательством Российской Федерации и иные расходы Поставщика, в том числе сопутствующие, связанные с исполнением настоящего Контракта.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 xml:space="preserve">5.2. Оплата </w:t>
      </w:r>
      <w:r>
        <w:rPr>
          <w:rFonts w:ascii="Serif" w:hAnsi="Serif"/>
          <w:color w:val="000000"/>
          <w:sz w:val="24"/>
        </w:rPr>
        <w:t>поставленного Поставщиком Товара производится Заказчиком российскими рублями по безналичному расчету, путём перечисления денежных средств на расчетный счет Поставщика в течение 7 (семи) рабочих дней со дня подписания Сторонами документа о приёмке.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5.3. Мес</w:t>
      </w:r>
      <w:r>
        <w:rPr>
          <w:rFonts w:ascii="Serif" w:hAnsi="Serif"/>
          <w:color w:val="000000"/>
          <w:sz w:val="24"/>
        </w:rPr>
        <w:t>то поставки: 627015, Тюменская область, г. Ялуторовск, ул. Ишимская, д.138, в рабочее время Заказчика с 8.00 ч. до 16.00 ч. (местное время Заказчика).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5.4. Срок поставки: с даты подписания Контракта по 20 июля 2026 года (включительно).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5.5. Поставка осущес</w:t>
      </w:r>
      <w:r>
        <w:rPr>
          <w:rFonts w:ascii="Serif" w:hAnsi="Serif"/>
          <w:color w:val="000000"/>
          <w:sz w:val="24"/>
        </w:rPr>
        <w:t>твляется силами и за счёт поставщика, включая погрузочно-разгрузочные работы.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5.6. Уведомление о дате и времени доставки направляется заказчику не позднее чем за 1 рабочий день.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b/>
          <w:color w:val="000000"/>
          <w:sz w:val="24"/>
        </w:rPr>
        <w:t>6. Порядок приёмки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6.1. Приёмка товара производится по количеству и качеству: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- сверка количества мест и единиц, проверка целостности упаковки и маркировки;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- проверка сопроводительных документов (декларация/сертификат, паспорт качества, накладные);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Факт приёмки подтверждается подписанием товарной накладной/УПД.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6.2. Если в ходе при</w:t>
      </w:r>
      <w:r>
        <w:rPr>
          <w:rFonts w:ascii="Serif" w:hAnsi="Serif"/>
          <w:color w:val="000000"/>
          <w:sz w:val="24"/>
        </w:rPr>
        <w:t>емки товара обнаружатся нарушения условий Контракта о качестве, количестве, ассортименте, таре (упаковке), Заказчик будет обязан направить Поставщику мотивированный отказ от приемки в письменной форме в течение 5 (пяти) календарных дней с момента обнаружен</w:t>
      </w:r>
      <w:r>
        <w:rPr>
          <w:rFonts w:ascii="Serif" w:hAnsi="Serif"/>
          <w:color w:val="000000"/>
          <w:sz w:val="24"/>
        </w:rPr>
        <w:t>ия недостатков.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 xml:space="preserve">6.3. В случае обнаружения Товара некачественного или испорченного в процессе транспортировки Поставщиком, представитель Заказчика не подписывает Акт приёмки до замены испорченного Товара. Замена испорченного Товара производится силами и за </w:t>
      </w:r>
      <w:r>
        <w:rPr>
          <w:rFonts w:ascii="Serif" w:hAnsi="Serif"/>
          <w:color w:val="000000"/>
          <w:sz w:val="24"/>
        </w:rPr>
        <w:t>счет Поставщика в течение 5 (пяти) календарных дней.</w:t>
      </w:r>
    </w:p>
    <w:p w:rsidR="00965CB1" w:rsidRDefault="004073A4">
      <w:pPr>
        <w:pStyle w:val="Standard"/>
        <w:widowControl/>
        <w:ind w:firstLine="567"/>
        <w:jc w:val="both"/>
        <w:rPr>
          <w:b/>
          <w:bCs/>
        </w:rPr>
      </w:pPr>
      <w:r>
        <w:rPr>
          <w:rFonts w:ascii="Serif" w:hAnsi="Serif"/>
          <w:b/>
          <w:bCs/>
          <w:color w:val="000000"/>
          <w:sz w:val="24"/>
        </w:rPr>
        <w:t>7. Гарантийные обязательства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7.1. Гарантийный срок на товар — не менее 12 месяцев с даты поставки.</w:t>
      </w:r>
    </w:p>
    <w:p w:rsidR="00965CB1" w:rsidRDefault="004073A4">
      <w:pPr>
        <w:pStyle w:val="Standard"/>
        <w:widowControl/>
        <w:ind w:firstLine="567"/>
        <w:jc w:val="both"/>
      </w:pPr>
      <w:r>
        <w:rPr>
          <w:rFonts w:ascii="Serif" w:hAnsi="Serif"/>
          <w:color w:val="000000"/>
          <w:sz w:val="24"/>
        </w:rPr>
        <w:t>7.2. В случае выявления несоответствия качества в гарантийный период поставщик обязан заменить товар либ</w:t>
      </w:r>
      <w:r>
        <w:rPr>
          <w:rFonts w:ascii="Serif" w:hAnsi="Serif"/>
          <w:color w:val="000000"/>
          <w:sz w:val="24"/>
        </w:rPr>
        <w:t>о вернуть денежные средства по выбору заказчика.</w:t>
      </w:r>
    </w:p>
    <w:p w:rsidR="00965CB1" w:rsidRDefault="00965CB1">
      <w:pPr>
        <w:pStyle w:val="Standard"/>
        <w:widowControl/>
        <w:ind w:firstLine="567"/>
        <w:jc w:val="both"/>
        <w:rPr>
          <w:rFonts w:ascii="Serif" w:hAnsi="Serif"/>
          <w:color w:val="000000"/>
          <w:sz w:val="24"/>
        </w:rPr>
      </w:pPr>
    </w:p>
    <w:p w:rsidR="00965CB1" w:rsidRDefault="004073A4">
      <w:pPr>
        <w:pStyle w:val="Standard"/>
        <w:widowControl/>
        <w:jc w:val="both"/>
      </w:pPr>
      <w:r>
        <w:rPr>
          <w:rFonts w:ascii="Serif" w:hAnsi="Serif"/>
          <w:sz w:val="24"/>
        </w:rPr>
        <w:t>Составил: Ведущий специалист отдела хозяйственного обеспечения и пожарно-профилактической группы                                                                                А. Л. Тишинский</w:t>
      </w:r>
    </w:p>
    <w:p w:rsidR="00965CB1" w:rsidRDefault="00965CB1">
      <w:pPr>
        <w:pStyle w:val="Standard"/>
        <w:spacing w:after="160"/>
        <w:rPr>
          <w:rFonts w:ascii="Serif" w:hAnsi="Serif"/>
          <w:b/>
          <w:color w:val="000000"/>
          <w:sz w:val="24"/>
        </w:rPr>
      </w:pPr>
    </w:p>
    <w:tbl>
      <w:tblPr>
        <w:tblW w:w="1008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5"/>
        <w:gridCol w:w="4755"/>
      </w:tblGrid>
      <w:tr w:rsidR="00965CB1">
        <w:tblPrEx>
          <w:tblCellMar>
            <w:top w:w="0" w:type="dxa"/>
            <w:bottom w:w="0" w:type="dxa"/>
          </w:tblCellMar>
        </w:tblPrEx>
        <w:tc>
          <w:tcPr>
            <w:tcW w:w="53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jc w:val="left"/>
              <w:rPr>
                <w:rFonts w:ascii="Serif" w:hAnsi="Serif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</w:rPr>
              <w:t>ЗАКАЗЧИК:</w:t>
            </w:r>
          </w:p>
          <w:p w:rsidR="00965CB1" w:rsidRDefault="004073A4">
            <w:pPr>
              <w:pStyle w:val="Standard"/>
              <w:jc w:val="left"/>
              <w:rPr>
                <w:rFonts w:ascii="Serif" w:hAnsi="Serif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</w:rPr>
              <w:t>Федеральное казенное учреждение</w:t>
            </w:r>
          </w:p>
          <w:p w:rsidR="00965CB1" w:rsidRDefault="004073A4">
            <w:pPr>
              <w:pStyle w:val="Standard"/>
              <w:jc w:val="left"/>
              <w:rPr>
                <w:rFonts w:ascii="Serif" w:hAnsi="Serif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</w:rPr>
              <w:lastRenderedPageBreak/>
              <w:t>«Центр хранения страхового фонда»</w:t>
            </w:r>
          </w:p>
          <w:p w:rsidR="00965CB1" w:rsidRDefault="00965CB1">
            <w:pPr>
              <w:pStyle w:val="Standard"/>
              <w:jc w:val="left"/>
              <w:rPr>
                <w:rFonts w:ascii="Serif" w:hAnsi="Serif"/>
                <w:sz w:val="24"/>
              </w:rPr>
            </w:pPr>
          </w:p>
          <w:p w:rsidR="00965CB1" w:rsidRDefault="00965CB1">
            <w:pPr>
              <w:pStyle w:val="Standard"/>
              <w:jc w:val="left"/>
              <w:rPr>
                <w:rFonts w:ascii="Serif" w:hAnsi="Serif"/>
                <w:sz w:val="24"/>
              </w:rPr>
            </w:pPr>
          </w:p>
          <w:p w:rsidR="00965CB1" w:rsidRDefault="004073A4">
            <w:pPr>
              <w:pStyle w:val="Standard"/>
              <w:jc w:val="left"/>
              <w:rPr>
                <w:rFonts w:ascii="Serif" w:hAnsi="Serif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Директор ____________ Д.С. Васильев</w:t>
            </w:r>
          </w:p>
          <w:p w:rsidR="00965CB1" w:rsidRDefault="004073A4">
            <w:pPr>
              <w:pStyle w:val="Standard"/>
              <w:jc w:val="left"/>
              <w:rPr>
                <w:rFonts w:ascii="Serif" w:hAnsi="Serif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М.П.</w:t>
            </w:r>
          </w:p>
        </w:tc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spacing w:line="276" w:lineRule="auto"/>
              <w:jc w:val="left"/>
              <w:rPr>
                <w:rFonts w:ascii="Serif" w:hAnsi="Serif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</w:rPr>
              <w:lastRenderedPageBreak/>
              <w:t>ПОСТАВЩИК:</w:t>
            </w:r>
          </w:p>
          <w:p w:rsidR="00965CB1" w:rsidRDefault="00965CB1">
            <w:pPr>
              <w:pStyle w:val="Standard"/>
              <w:jc w:val="left"/>
              <w:rPr>
                <w:rFonts w:ascii="Serif" w:hAnsi="Serif"/>
                <w:color w:val="000000"/>
                <w:sz w:val="24"/>
              </w:rPr>
            </w:pPr>
          </w:p>
          <w:p w:rsidR="00965CB1" w:rsidRDefault="00965CB1">
            <w:pPr>
              <w:pStyle w:val="Standard"/>
              <w:jc w:val="left"/>
              <w:rPr>
                <w:rFonts w:ascii="Serif" w:hAnsi="Serif"/>
                <w:color w:val="000000"/>
                <w:sz w:val="24"/>
              </w:rPr>
            </w:pPr>
          </w:p>
          <w:p w:rsidR="00965CB1" w:rsidRDefault="00965CB1">
            <w:pPr>
              <w:pStyle w:val="Standard"/>
              <w:jc w:val="left"/>
              <w:rPr>
                <w:rFonts w:ascii="Serif" w:hAnsi="Serif"/>
                <w:color w:val="000000"/>
                <w:sz w:val="24"/>
              </w:rPr>
            </w:pPr>
          </w:p>
          <w:p w:rsidR="00965CB1" w:rsidRDefault="00965CB1">
            <w:pPr>
              <w:pStyle w:val="Standard"/>
              <w:jc w:val="left"/>
              <w:rPr>
                <w:rFonts w:ascii="Serif" w:hAnsi="Serif"/>
                <w:color w:val="000000"/>
                <w:sz w:val="24"/>
              </w:rPr>
            </w:pPr>
          </w:p>
          <w:p w:rsidR="00965CB1" w:rsidRDefault="00965CB1">
            <w:pPr>
              <w:pStyle w:val="Standard"/>
              <w:jc w:val="left"/>
              <w:rPr>
                <w:rFonts w:ascii="Serif" w:hAnsi="Serif"/>
                <w:color w:val="000000"/>
                <w:sz w:val="24"/>
              </w:rPr>
            </w:pPr>
          </w:p>
          <w:p w:rsidR="00965CB1" w:rsidRDefault="004073A4">
            <w:pPr>
              <w:pStyle w:val="Standard"/>
              <w:jc w:val="left"/>
              <w:rPr>
                <w:rFonts w:ascii="Serif" w:hAnsi="Serif"/>
              </w:rPr>
            </w:pPr>
            <w:r>
              <w:rPr>
                <w:rFonts w:ascii="Serif" w:hAnsi="Serif"/>
                <w:color w:val="000000"/>
                <w:kern w:val="0"/>
                <w:sz w:val="24"/>
              </w:rPr>
              <w:t>М.П.</w:t>
            </w:r>
          </w:p>
        </w:tc>
      </w:tr>
    </w:tbl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4073A4">
      <w:pPr>
        <w:pStyle w:val="Standard"/>
        <w:jc w:val="right"/>
        <w:rPr>
          <w:rFonts w:ascii="Serif" w:hAnsi="Serif"/>
          <w:sz w:val="24"/>
        </w:rPr>
      </w:pPr>
      <w:r>
        <w:rPr>
          <w:rFonts w:ascii="Serif" w:hAnsi="Serif"/>
          <w:sz w:val="24"/>
        </w:rPr>
        <w:br w:type="column"/>
      </w: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965CB1">
      <w:pPr>
        <w:pStyle w:val="Standard"/>
        <w:jc w:val="right"/>
        <w:rPr>
          <w:rFonts w:ascii="Serif" w:hAnsi="Serif"/>
          <w:sz w:val="24"/>
        </w:rPr>
      </w:pPr>
    </w:p>
    <w:p w:rsidR="00965CB1" w:rsidRDefault="004073A4">
      <w:pPr>
        <w:pStyle w:val="Standard"/>
        <w:jc w:val="right"/>
        <w:rPr>
          <w:rFonts w:ascii="Serif" w:hAnsi="Serif"/>
          <w:sz w:val="24"/>
        </w:rPr>
      </w:pPr>
      <w:r>
        <w:rPr>
          <w:rFonts w:ascii="Serif" w:hAnsi="Serif"/>
          <w:sz w:val="24"/>
        </w:rPr>
        <w:t>Приложение № 2</w:t>
      </w:r>
      <w:r>
        <w:rPr>
          <w:rFonts w:ascii="Serif" w:hAnsi="Serif"/>
          <w:sz w:val="24"/>
        </w:rPr>
        <w:t xml:space="preserve"> к Контракту</w:t>
      </w:r>
    </w:p>
    <w:p w:rsidR="00965CB1" w:rsidRDefault="004073A4">
      <w:pPr>
        <w:pStyle w:val="Standard"/>
        <w:jc w:val="right"/>
        <w:rPr>
          <w:rFonts w:ascii="Serif" w:hAnsi="Serif"/>
          <w:sz w:val="24"/>
        </w:rPr>
      </w:pPr>
      <w:r>
        <w:rPr>
          <w:rFonts w:ascii="Serif" w:hAnsi="Serif"/>
          <w:sz w:val="24"/>
        </w:rPr>
        <w:t>№____ от «___» ____________20__ г.</w:t>
      </w:r>
    </w:p>
    <w:p w:rsidR="00965CB1" w:rsidRDefault="00965CB1">
      <w:pPr>
        <w:pStyle w:val="Standard"/>
        <w:rPr>
          <w:rFonts w:ascii="Serif" w:hAnsi="Serif"/>
          <w:b/>
          <w:color w:val="000000"/>
          <w:sz w:val="24"/>
        </w:rPr>
      </w:pPr>
    </w:p>
    <w:p w:rsidR="00965CB1" w:rsidRDefault="004073A4">
      <w:pPr>
        <w:pStyle w:val="Standard"/>
        <w:ind w:firstLine="680"/>
      </w:pPr>
      <w:r>
        <w:rPr>
          <w:rFonts w:ascii="Serif" w:hAnsi="Serif"/>
          <w:b/>
          <w:color w:val="000000"/>
          <w:sz w:val="24"/>
        </w:rPr>
        <w:t>СПЕЦИФИКАЦИЯ</w:t>
      </w:r>
    </w:p>
    <w:p w:rsidR="00965CB1" w:rsidRDefault="004073A4">
      <w:pPr>
        <w:pStyle w:val="Standard"/>
        <w:ind w:left="-567" w:firstLine="680"/>
      </w:pPr>
      <w:r>
        <w:rPr>
          <w:rFonts w:ascii="Serif" w:hAnsi="Serif"/>
          <w:b/>
          <w:color w:val="000000"/>
          <w:sz w:val="24"/>
          <w:shd w:val="clear" w:color="auto" w:fill="FFFFFF"/>
        </w:rPr>
        <w:t>на поставку моторного масла для двухтактных карбюраторных двигателей</w:t>
      </w:r>
    </w:p>
    <w:p w:rsidR="00965CB1" w:rsidRDefault="00965CB1">
      <w:pPr>
        <w:pStyle w:val="Standard"/>
        <w:ind w:left="-567" w:firstLine="680"/>
        <w:rPr>
          <w:rFonts w:ascii="Serif" w:hAnsi="Serif"/>
          <w:b/>
          <w:color w:val="000000"/>
          <w:sz w:val="24"/>
        </w:rPr>
      </w:pPr>
    </w:p>
    <w:tbl>
      <w:tblPr>
        <w:tblW w:w="10425" w:type="dxa"/>
        <w:tblInd w:w="-1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248"/>
        <w:gridCol w:w="1860"/>
        <w:gridCol w:w="855"/>
        <w:gridCol w:w="1020"/>
        <w:gridCol w:w="1545"/>
        <w:gridCol w:w="1350"/>
      </w:tblGrid>
      <w:tr w:rsidR="00965CB1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4073A4">
            <w:pPr>
              <w:pStyle w:val="Standard"/>
              <w:widowControl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№ п/п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tabs>
                <w:tab w:val="left" w:pos="503"/>
              </w:tabs>
              <w:ind w:left="113"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Наименование товара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4073A4">
            <w:pPr>
              <w:pStyle w:val="Standard"/>
              <w:widowControl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Страна происхождения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4073A4">
            <w:pPr>
              <w:pStyle w:val="Standard"/>
              <w:widowControl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4073A4">
            <w:pPr>
              <w:pStyle w:val="Standard"/>
              <w:widowControl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Кол-во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65CB1" w:rsidRDefault="004073A4">
            <w:pPr>
              <w:pStyle w:val="Standard"/>
              <w:widowControl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Цена за единицу</w:t>
            </w: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br/>
            </w: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с НДС (руб.)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965CB1" w:rsidRDefault="004073A4">
            <w:pPr>
              <w:pStyle w:val="Standard"/>
              <w:widowControl/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Сумма с НДС (руб.)</w:t>
            </w:r>
          </w:p>
        </w:tc>
      </w:tr>
      <w:tr w:rsidR="00965CB1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965CB1">
            <w:pPr>
              <w:pStyle w:val="Standard"/>
              <w:widowControl/>
            </w:pPr>
          </w:p>
        </w:tc>
        <w:tc>
          <w:tcPr>
            <w:tcW w:w="3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965CB1">
            <w:pPr>
              <w:pStyle w:val="Standard"/>
              <w:widowControl/>
              <w:jc w:val="left"/>
            </w:pP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965CB1">
            <w:pPr>
              <w:pStyle w:val="Standard"/>
              <w:widowControl/>
              <w:rPr>
                <w:kern w:val="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965CB1">
            <w:pPr>
              <w:pStyle w:val="Standard"/>
              <w:widowControl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965CB1">
            <w:pPr>
              <w:pStyle w:val="Standard"/>
              <w:widowControl/>
              <w:rPr>
                <w:kern w:val="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965CB1">
            <w:pPr>
              <w:pStyle w:val="Standard"/>
              <w:widowControl/>
              <w:ind w:firstLine="567"/>
              <w:rPr>
                <w:rFonts w:ascii="Serif" w:hAnsi="Serif"/>
                <w:color w:val="000000"/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965CB1">
            <w:pPr>
              <w:pStyle w:val="Standard"/>
              <w:widowControl/>
              <w:ind w:firstLine="567"/>
              <w:rPr>
                <w:rFonts w:ascii="Serif" w:hAnsi="Serif"/>
                <w:color w:val="000000"/>
                <w:sz w:val="24"/>
              </w:rPr>
            </w:pPr>
          </w:p>
        </w:tc>
      </w:tr>
      <w:tr w:rsidR="00965CB1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075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jc w:val="right"/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ИТОГО: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965CB1">
            <w:pPr>
              <w:pStyle w:val="Standard"/>
              <w:widowControl/>
              <w:ind w:firstLine="567"/>
              <w:rPr>
                <w:rFonts w:ascii="Serif" w:hAnsi="Serif"/>
                <w:color w:val="000000"/>
                <w:sz w:val="24"/>
              </w:rPr>
            </w:pPr>
          </w:p>
        </w:tc>
      </w:tr>
      <w:tr w:rsidR="00965CB1">
        <w:tblPrEx>
          <w:tblCellMar>
            <w:top w:w="0" w:type="dxa"/>
            <w:bottom w:w="0" w:type="dxa"/>
          </w:tblCellMar>
        </w:tblPrEx>
        <w:tc>
          <w:tcPr>
            <w:tcW w:w="9075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jc w:val="right"/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В т.ч. НДС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965CB1" w:rsidRDefault="00965CB1">
            <w:pPr>
              <w:pStyle w:val="Standard"/>
              <w:widowControl/>
              <w:ind w:firstLine="567"/>
              <w:rPr>
                <w:rFonts w:ascii="Serif" w:hAnsi="Serif"/>
                <w:color w:val="000000"/>
                <w:sz w:val="24"/>
              </w:rPr>
            </w:pPr>
          </w:p>
        </w:tc>
      </w:tr>
    </w:tbl>
    <w:p w:rsidR="00965CB1" w:rsidRDefault="004073A4">
      <w:pPr>
        <w:pStyle w:val="Standard"/>
        <w:jc w:val="both"/>
      </w:pPr>
      <w:r>
        <w:rPr>
          <w:rFonts w:ascii="Serif" w:hAnsi="Serif"/>
          <w:b/>
          <w:color w:val="000000"/>
          <w:sz w:val="24"/>
        </w:rPr>
        <w:t>Всего наименований ___  (_________) на сумму:_______ (____________________) рублей 00 копеек, в том числе НДС.</w:t>
      </w:r>
    </w:p>
    <w:p w:rsidR="00965CB1" w:rsidRDefault="00965CB1">
      <w:pPr>
        <w:pStyle w:val="Standard"/>
        <w:jc w:val="both"/>
        <w:rPr>
          <w:rFonts w:ascii="Serif" w:hAnsi="Serif"/>
          <w:b/>
          <w:color w:val="000000"/>
          <w:sz w:val="24"/>
        </w:rPr>
      </w:pPr>
    </w:p>
    <w:p w:rsidR="00965CB1" w:rsidRDefault="00965CB1">
      <w:pPr>
        <w:pStyle w:val="Standard"/>
        <w:spacing w:after="160"/>
        <w:jc w:val="both"/>
        <w:rPr>
          <w:rFonts w:ascii="Serif" w:hAnsi="Serif"/>
          <w:b/>
          <w:bCs/>
          <w:color w:val="000000"/>
          <w:sz w:val="24"/>
        </w:rPr>
      </w:pPr>
    </w:p>
    <w:tbl>
      <w:tblPr>
        <w:tblW w:w="103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0"/>
        <w:gridCol w:w="4935"/>
      </w:tblGrid>
      <w:tr w:rsidR="00965CB1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5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rPr>
                <w:sz w:val="20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ЗАКАЗЧИК:</w:t>
            </w:r>
          </w:p>
          <w:p w:rsidR="00965CB1" w:rsidRDefault="004073A4">
            <w:pPr>
              <w:pStyle w:val="Standard"/>
              <w:jc w:val="left"/>
              <w:rPr>
                <w:sz w:val="20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Федеральное казенное учреждение</w:t>
            </w:r>
          </w:p>
          <w:p w:rsidR="00965CB1" w:rsidRDefault="004073A4">
            <w:pPr>
              <w:pStyle w:val="Standard"/>
              <w:jc w:val="left"/>
              <w:rPr>
                <w:sz w:val="20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«Центр хранения страхового фонда» (ЦХСФ)</w:t>
            </w:r>
          </w:p>
          <w:p w:rsidR="00965CB1" w:rsidRDefault="00965CB1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</w:p>
          <w:p w:rsidR="00965CB1" w:rsidRDefault="00965CB1">
            <w:pPr>
              <w:pStyle w:val="Standard"/>
              <w:widowControl/>
              <w:jc w:val="left"/>
              <w:rPr>
                <w:rFonts w:ascii="Serif" w:hAnsi="Serif"/>
                <w:sz w:val="24"/>
              </w:rPr>
            </w:pPr>
          </w:p>
          <w:p w:rsidR="00965CB1" w:rsidRDefault="004073A4">
            <w:pPr>
              <w:pStyle w:val="Standard"/>
              <w:widowControl/>
              <w:jc w:val="left"/>
              <w:rPr>
                <w:sz w:val="20"/>
              </w:rPr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 xml:space="preserve">Директор  _______________ Д.С. </w:t>
            </w: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Васильев</w:t>
            </w:r>
          </w:p>
          <w:p w:rsidR="00965CB1" w:rsidRDefault="004073A4">
            <w:pPr>
              <w:pStyle w:val="Standard"/>
              <w:widowControl/>
              <w:jc w:val="left"/>
              <w:rPr>
                <w:sz w:val="20"/>
              </w:rPr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М.П.</w:t>
            </w:r>
          </w:p>
        </w:tc>
        <w:tc>
          <w:tcPr>
            <w:tcW w:w="4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B1" w:rsidRDefault="004073A4">
            <w:pPr>
              <w:pStyle w:val="Standard"/>
              <w:widowControl/>
              <w:rPr>
                <w:sz w:val="20"/>
              </w:rPr>
            </w:pPr>
            <w:r>
              <w:rPr>
                <w:rFonts w:ascii="Serif" w:hAnsi="Serif"/>
                <w:b/>
                <w:color w:val="000000"/>
                <w:kern w:val="0"/>
                <w:sz w:val="24"/>
                <w:szCs w:val="20"/>
              </w:rPr>
              <w:t>ПОСТАВЩИК:</w:t>
            </w:r>
          </w:p>
          <w:p w:rsidR="00965CB1" w:rsidRDefault="00965CB1">
            <w:pPr>
              <w:pStyle w:val="Standard"/>
              <w:widowControl/>
              <w:rPr>
                <w:rFonts w:ascii="Serif" w:hAnsi="Serif"/>
                <w:b/>
                <w:sz w:val="24"/>
              </w:rPr>
            </w:pPr>
          </w:p>
          <w:p w:rsidR="00965CB1" w:rsidRDefault="00965CB1">
            <w:pPr>
              <w:pStyle w:val="Standard"/>
              <w:widowControl/>
              <w:rPr>
                <w:rFonts w:ascii="Serif" w:hAnsi="Serif"/>
                <w:b/>
                <w:sz w:val="24"/>
              </w:rPr>
            </w:pPr>
          </w:p>
          <w:p w:rsidR="00965CB1" w:rsidRDefault="00965CB1">
            <w:pPr>
              <w:pStyle w:val="Standard"/>
              <w:widowControl/>
              <w:rPr>
                <w:rFonts w:ascii="Serif" w:hAnsi="Serif"/>
                <w:b/>
                <w:sz w:val="24"/>
              </w:rPr>
            </w:pPr>
          </w:p>
          <w:p w:rsidR="00965CB1" w:rsidRDefault="00965CB1">
            <w:pPr>
              <w:pStyle w:val="Standard"/>
              <w:widowControl/>
              <w:rPr>
                <w:rFonts w:ascii="Serif" w:hAnsi="Serif"/>
                <w:b/>
                <w:sz w:val="24"/>
              </w:rPr>
            </w:pPr>
          </w:p>
          <w:p w:rsidR="00965CB1" w:rsidRDefault="00965CB1">
            <w:pPr>
              <w:pStyle w:val="Standard"/>
              <w:widowControl/>
              <w:rPr>
                <w:rFonts w:ascii="Serif" w:hAnsi="Serif"/>
                <w:b/>
                <w:sz w:val="24"/>
              </w:rPr>
            </w:pPr>
          </w:p>
          <w:p w:rsidR="00965CB1" w:rsidRDefault="004073A4">
            <w:pPr>
              <w:pStyle w:val="Standard"/>
              <w:widowControl/>
              <w:jc w:val="left"/>
              <w:rPr>
                <w:sz w:val="20"/>
              </w:rPr>
            </w:pPr>
            <w:r>
              <w:rPr>
                <w:rFonts w:ascii="Serif" w:hAnsi="Serif"/>
                <w:color w:val="000000"/>
                <w:kern w:val="0"/>
                <w:sz w:val="24"/>
                <w:szCs w:val="20"/>
              </w:rPr>
              <w:t>М.П.</w:t>
            </w:r>
          </w:p>
        </w:tc>
      </w:tr>
    </w:tbl>
    <w:p w:rsidR="00965CB1" w:rsidRDefault="00965CB1">
      <w:pPr>
        <w:pStyle w:val="Standard"/>
        <w:spacing w:after="160"/>
        <w:jc w:val="both"/>
        <w:rPr>
          <w:rFonts w:ascii="Serif" w:hAnsi="Serif"/>
          <w:b/>
          <w:bCs/>
          <w:color w:val="000000"/>
          <w:sz w:val="24"/>
        </w:rPr>
      </w:pPr>
    </w:p>
    <w:sectPr w:rsidR="00965CB1">
      <w:headerReference w:type="default" r:id="rId7"/>
      <w:footerReference w:type="default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A4" w:rsidRDefault="004073A4">
      <w:r>
        <w:separator/>
      </w:r>
    </w:p>
  </w:endnote>
  <w:endnote w:type="continuationSeparator" w:id="0">
    <w:p w:rsidR="004073A4" w:rsidRDefault="0040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variable"/>
  </w:font>
  <w:font w:name="Liberation Mono">
    <w:charset w:val="00"/>
    <w:family w:val="modern"/>
    <w:pitch w:val="fixed"/>
  </w:font>
  <w:font w:name="Serif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87" w:rsidRDefault="004073A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A4" w:rsidRDefault="004073A4">
      <w:r>
        <w:rPr>
          <w:color w:val="000000"/>
        </w:rPr>
        <w:separator/>
      </w:r>
    </w:p>
  </w:footnote>
  <w:footnote w:type="continuationSeparator" w:id="0">
    <w:p w:rsidR="004073A4" w:rsidRDefault="0040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F87" w:rsidRDefault="004073A4">
    <w:pPr>
      <w:pStyle w:val="ac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919A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13E"/>
    <w:multiLevelType w:val="multilevel"/>
    <w:tmpl w:val="C5E6C044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" w15:restartNumberingAfterBreak="0">
    <w:nsid w:val="0E092610"/>
    <w:multiLevelType w:val="multilevel"/>
    <w:tmpl w:val="C6CAD670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2" w15:restartNumberingAfterBreak="0">
    <w:nsid w:val="1FD01A73"/>
    <w:multiLevelType w:val="multilevel"/>
    <w:tmpl w:val="CA386038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3" w15:restartNumberingAfterBreak="0">
    <w:nsid w:val="2B440F46"/>
    <w:multiLevelType w:val="multilevel"/>
    <w:tmpl w:val="682E35B4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4" w15:restartNumberingAfterBreak="0">
    <w:nsid w:val="36535C4D"/>
    <w:multiLevelType w:val="multilevel"/>
    <w:tmpl w:val="A1723BC2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5" w15:restartNumberingAfterBreak="0">
    <w:nsid w:val="4DD229C3"/>
    <w:multiLevelType w:val="multilevel"/>
    <w:tmpl w:val="9A60BB24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4ECE6D0C"/>
    <w:multiLevelType w:val="multilevel"/>
    <w:tmpl w:val="77C43A54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7" w15:restartNumberingAfterBreak="0">
    <w:nsid w:val="51D93B04"/>
    <w:multiLevelType w:val="multilevel"/>
    <w:tmpl w:val="6B9258C4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8" w15:restartNumberingAfterBreak="0">
    <w:nsid w:val="545E7093"/>
    <w:multiLevelType w:val="multilevel"/>
    <w:tmpl w:val="25908F04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9" w15:restartNumberingAfterBreak="0">
    <w:nsid w:val="5B6B657A"/>
    <w:multiLevelType w:val="multilevel"/>
    <w:tmpl w:val="B07C1958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OpenSymbol" w:eastAsia="OpenSymbol" w:hAnsi="OpenSymbol" w:cs="OpenSymbol"/>
      </w:rPr>
    </w:lvl>
  </w:abstractNum>
  <w:abstractNum w:abstractNumId="10" w15:restartNumberingAfterBreak="0">
    <w:nsid w:val="608D5099"/>
    <w:multiLevelType w:val="multilevel"/>
    <w:tmpl w:val="794CFAE2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1" w15:restartNumberingAfterBreak="0">
    <w:nsid w:val="67AE4F6C"/>
    <w:multiLevelType w:val="multilevel"/>
    <w:tmpl w:val="34EEE15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2" w15:restartNumberingAfterBreak="0">
    <w:nsid w:val="7EEB4392"/>
    <w:multiLevelType w:val="multilevel"/>
    <w:tmpl w:val="F5B81EB4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65CB1"/>
    <w:rsid w:val="004073A4"/>
    <w:rsid w:val="00965CB1"/>
    <w:rsid w:val="00F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5B3AB-7211-4C9B-9D5D-054BCC9F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styleId="af">
    <w:name w:val="No Spacing"/>
    <w:pPr>
      <w:widowControl/>
    </w:pPr>
    <w:rPr>
      <w:rFonts w:ascii="Calibri" w:eastAsia="Calibri" w:hAnsi="Calibri" w:cs="Calibri"/>
      <w:color w:val="000000"/>
      <w:sz w:val="22"/>
    </w:rPr>
  </w:style>
  <w:style w:type="paragraph" w:customStyle="1" w:styleId="NoSpacing11">
    <w:name w:val="No Spacing11"/>
    <w:pPr>
      <w:widowControl/>
    </w:pPr>
    <w:rPr>
      <w:rFonts w:ascii="Calibri" w:eastAsia="Tahoma" w:hAnsi="Calibri" w:cs="Noto Sans Devanagari"/>
      <w:color w:val="000000"/>
      <w:kern w:val="0"/>
      <w:sz w:val="22"/>
      <w:szCs w:val="20"/>
      <w:lang w:eastAsia="zh-CN" w:bidi="hi-IN"/>
    </w:rPr>
  </w:style>
  <w:style w:type="paragraph" w:customStyle="1" w:styleId="NoSpacing1">
    <w:name w:val="No Spacing1"/>
    <w:pPr>
      <w:widowControl/>
    </w:pPr>
    <w:rPr>
      <w:rFonts w:ascii="Calibri" w:eastAsia="Calibri" w:hAnsi="Calibri" w:cs="Calibri"/>
      <w:color w:val="000000"/>
      <w:sz w:val="22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0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1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character" w:customStyle="1" w:styleId="ListLabel1">
    <w:name w:val="ListLabel 1"/>
    <w:rPr>
      <w:rFonts w:ascii="Serif" w:eastAsia="Serif" w:hAnsi="Serif" w:cs="Serif"/>
      <w:b w:val="0"/>
      <w:i w:val="0"/>
      <w:caps w:val="0"/>
      <w:smallCaps w:val="0"/>
      <w:strike w:val="0"/>
      <w:dstrike w:val="0"/>
      <w:color w:val="000000"/>
      <w:spacing w:val="0"/>
      <w:kern w:val="0"/>
      <w:sz w:val="20"/>
      <w:szCs w:val="20"/>
      <w:shd w:val="clear" w:color="auto" w:fill="FFFFFF"/>
    </w:rPr>
  </w:style>
  <w:style w:type="character" w:customStyle="1" w:styleId="ListLabel3">
    <w:name w:val="ListLabel 3"/>
    <w:rPr>
      <w:rFonts w:ascii="Serif" w:eastAsia="Serif" w:hAnsi="Serif" w:cs="Serif"/>
      <w:color w:val="000000"/>
      <w:spacing w:val="0"/>
      <w:kern w:val="0"/>
      <w:sz w:val="20"/>
      <w:szCs w:val="20"/>
    </w:rPr>
  </w:style>
  <w:style w:type="character" w:customStyle="1" w:styleId="ListLabel4">
    <w:name w:val="ListLabel 4"/>
    <w:rPr>
      <w:rFonts w:ascii="Serif" w:eastAsia="Serif" w:hAnsi="Serif" w:cs="Serif"/>
      <w:b w:val="0"/>
      <w:i w:val="0"/>
      <w:caps w:val="0"/>
      <w:smallCaps w:val="0"/>
      <w:color w:val="000000"/>
      <w:spacing w:val="0"/>
      <w:kern w:val="0"/>
      <w:sz w:val="20"/>
      <w:szCs w:val="20"/>
      <w:u w:val="none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5648</Words>
  <Characters>32195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ОЛЬГА</dc:creator>
  <cp:lastModifiedBy>ОЛЬГА</cp:lastModifiedBy>
  <cp:revision>2</cp:revision>
  <cp:lastPrinted>2026-06-29T09:21:00Z</cp:lastPrinted>
  <dcterms:created xsi:type="dcterms:W3CDTF">2026-06-29T04:41:00Z</dcterms:created>
  <dcterms:modified xsi:type="dcterms:W3CDTF">2026-06-29T04:41:00Z</dcterms:modified>
</cp:coreProperties>
</file>