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A623" w14:textId="77777777" w:rsidR="007C77B6" w:rsidRPr="008C3BAB" w:rsidRDefault="007C77B6" w:rsidP="007C77B6">
      <w:pPr>
        <w:autoSpaceDE w:val="0"/>
        <w:autoSpaceDN w:val="0"/>
        <w:adjustRightInd w:val="0"/>
        <w:jc w:val="center"/>
        <w:rPr>
          <w:b/>
          <w:bCs/>
        </w:rPr>
      </w:pPr>
      <w:r w:rsidRPr="008C3BAB">
        <w:rPr>
          <w:b/>
          <w:bCs/>
        </w:rPr>
        <w:t>Описание объекта закупки</w:t>
      </w:r>
    </w:p>
    <w:p w14:paraId="71CC7862" w14:textId="77777777" w:rsidR="007C77B6" w:rsidRPr="008C3BAB" w:rsidRDefault="007C77B6" w:rsidP="007C77B6">
      <w:pPr>
        <w:autoSpaceDE w:val="0"/>
        <w:autoSpaceDN w:val="0"/>
        <w:adjustRightInd w:val="0"/>
        <w:jc w:val="center"/>
        <w:rPr>
          <w:b/>
          <w:bCs/>
        </w:rPr>
      </w:pPr>
      <w:r w:rsidRPr="008C3BAB">
        <w:rPr>
          <w:b/>
          <w:bCs/>
        </w:rPr>
        <w:t>(Техническое задание)</w:t>
      </w:r>
    </w:p>
    <w:p w14:paraId="4C33487A" w14:textId="77777777" w:rsidR="007C77B6" w:rsidRPr="008C3BAB" w:rsidRDefault="007C77B6" w:rsidP="007C77B6">
      <w:pPr>
        <w:rPr>
          <w:highlight w:val="yellow"/>
        </w:rPr>
      </w:pPr>
    </w:p>
    <w:p w14:paraId="66705A58" w14:textId="77777777" w:rsidR="007C77B6" w:rsidRPr="008C3BAB" w:rsidRDefault="007C77B6" w:rsidP="007C77B6">
      <w:pPr>
        <w:rPr>
          <w:highlight w:val="yellow"/>
        </w:rPr>
      </w:pPr>
      <w:r w:rsidRPr="008C3BAB">
        <w:rPr>
          <w:highlight w:val="yellow"/>
        </w:rPr>
        <w:t xml:space="preserve">                                           </w:t>
      </w:r>
    </w:p>
    <w:p w14:paraId="01020898" w14:textId="77777777" w:rsidR="001F0157" w:rsidRDefault="007A1968" w:rsidP="007A1968">
      <w:pPr>
        <w:jc w:val="both"/>
        <w:rPr>
          <w:color w:val="000000"/>
        </w:rPr>
      </w:pPr>
      <w:r w:rsidRPr="008C3BAB">
        <w:rPr>
          <w:b/>
        </w:rPr>
        <w:t xml:space="preserve">Предмет </w:t>
      </w:r>
      <w:r w:rsidRPr="008C3BAB">
        <w:rPr>
          <w:b/>
          <w:color w:val="000000"/>
        </w:rPr>
        <w:t>закупки:</w:t>
      </w:r>
      <w:r w:rsidRPr="008C3BAB">
        <w:rPr>
          <w:color w:val="000000"/>
        </w:rPr>
        <w:t xml:space="preserve"> </w:t>
      </w:r>
    </w:p>
    <w:p w14:paraId="5150E429" w14:textId="55EB009C" w:rsidR="00BD7513" w:rsidRDefault="0065149A" w:rsidP="00BD7513">
      <w:pPr>
        <w:pStyle w:val="a3"/>
        <w:rPr>
          <w:rFonts w:ascii="Times New Roman" w:hAnsi="Times New Roman"/>
          <w:sz w:val="23"/>
          <w:szCs w:val="23"/>
        </w:rPr>
      </w:pPr>
      <w:r>
        <w:rPr>
          <w:color w:val="000000"/>
        </w:rPr>
        <w:tab/>
      </w:r>
      <w:r w:rsidR="00BD7513" w:rsidRPr="00BD7513">
        <w:rPr>
          <w:rFonts w:ascii="Times New Roman" w:hAnsi="Times New Roman"/>
          <w:sz w:val="23"/>
          <w:szCs w:val="23"/>
        </w:rPr>
        <w:t>Студийный монитор AXELVOX R5</w:t>
      </w:r>
      <w:r w:rsidR="00BD7513">
        <w:rPr>
          <w:rFonts w:ascii="Times New Roman" w:hAnsi="Times New Roman"/>
          <w:sz w:val="23"/>
          <w:szCs w:val="23"/>
        </w:rPr>
        <w:t xml:space="preserve"> </w:t>
      </w:r>
      <w:r w:rsidR="00BD7513" w:rsidRPr="00BD7513">
        <w:rPr>
          <w:rFonts w:ascii="Times New Roman" w:hAnsi="Times New Roman"/>
          <w:sz w:val="23"/>
          <w:szCs w:val="23"/>
        </w:rPr>
        <w:t>или эквивалент</w:t>
      </w:r>
      <w:r w:rsidR="00BD7513">
        <w:rPr>
          <w:rFonts w:ascii="Times New Roman" w:hAnsi="Times New Roman"/>
          <w:sz w:val="23"/>
          <w:szCs w:val="23"/>
        </w:rPr>
        <w:t>.</w:t>
      </w:r>
    </w:p>
    <w:p w14:paraId="16B36B57" w14:textId="274DC998" w:rsidR="0065149A" w:rsidRPr="0065149A" w:rsidRDefault="0065149A" w:rsidP="0065149A">
      <w:pPr>
        <w:ind w:left="-108" w:right="-108"/>
        <w:jc w:val="both"/>
        <w:rPr>
          <w:color w:val="000000"/>
          <w:sz w:val="22"/>
          <w:szCs w:val="22"/>
        </w:rPr>
      </w:pPr>
    </w:p>
    <w:p w14:paraId="6A130F32" w14:textId="618F8346" w:rsidR="007A1968" w:rsidRPr="008C3BAB" w:rsidRDefault="007A1968" w:rsidP="0065149A">
      <w:pPr>
        <w:widowControl w:val="0"/>
        <w:autoSpaceDE w:val="0"/>
        <w:autoSpaceDN w:val="0"/>
        <w:adjustRightInd w:val="0"/>
        <w:ind w:firstLine="708"/>
      </w:pPr>
      <w:r w:rsidRPr="008C3BAB">
        <w:t>Место поставки: Российская Федерация, 124575 г. Москва, г. Зеленоград, ул. Панфилова, д. 21,</w:t>
      </w:r>
      <w:r w:rsidR="00151361">
        <w:t xml:space="preserve"> стр. 1.</w:t>
      </w:r>
      <w:r w:rsidRPr="008C3BAB">
        <w:t xml:space="preserve"> </w:t>
      </w:r>
      <w:r w:rsidRPr="008C3BAB">
        <w:rPr>
          <w:rFonts w:eastAsia="Calibri"/>
          <w:bCs/>
        </w:rPr>
        <w:t>расходы на поставку и разгрузку Товара в соответствии с условиями настоящего контракта несет Поставщик.</w:t>
      </w:r>
    </w:p>
    <w:p w14:paraId="0564D631" w14:textId="77777777" w:rsidR="007A1968" w:rsidRPr="008C3BAB" w:rsidRDefault="007A1968" w:rsidP="007A1968">
      <w:pPr>
        <w:widowControl w:val="0"/>
        <w:jc w:val="both"/>
      </w:pPr>
    </w:p>
    <w:p w14:paraId="0879BDE4" w14:textId="40BA244B" w:rsidR="007A1968" w:rsidRPr="008C3BAB" w:rsidRDefault="007A1968" w:rsidP="0029332D">
      <w:pPr>
        <w:pStyle w:val="a9"/>
        <w:widowControl w:val="0"/>
        <w:numPr>
          <w:ilvl w:val="0"/>
          <w:numId w:val="3"/>
        </w:numPr>
        <w:autoSpaceDE w:val="0"/>
        <w:autoSpaceDN w:val="0"/>
        <w:adjustRightInd w:val="0"/>
        <w:ind w:left="284"/>
        <w:jc w:val="both"/>
        <w:rPr>
          <w:b/>
          <w:i/>
        </w:rPr>
      </w:pPr>
      <w:r w:rsidRPr="008C3BAB">
        <w:rPr>
          <w:b/>
        </w:rPr>
        <w:t>Общие показатели (функциональные, технические и качественные характеристики, эксплуатационные характеристики) и их значения</w:t>
      </w:r>
      <w:r w:rsidRPr="008C3BAB">
        <w:rPr>
          <w:rStyle w:val="a8"/>
          <w:b/>
        </w:rPr>
        <w:footnoteReference w:id="1"/>
      </w:r>
      <w:r w:rsidRPr="008C3BAB">
        <w:rPr>
          <w:b/>
        </w:rPr>
        <w:t xml:space="preserve"> </w:t>
      </w:r>
      <w:r w:rsidRPr="008C3BAB">
        <w:rPr>
          <w:b/>
          <w:i/>
        </w:rPr>
        <w:t>(являющиеся показателями для определения соответствия закупаемых товаров установленным заказчиком требованиям):</w:t>
      </w:r>
    </w:p>
    <w:p w14:paraId="3E0C1F65" w14:textId="77777777" w:rsidR="008C3BAB" w:rsidRPr="008C3BAB" w:rsidRDefault="008C3BAB" w:rsidP="008C3BAB">
      <w:pPr>
        <w:pStyle w:val="a9"/>
        <w:widowControl w:val="0"/>
        <w:autoSpaceDE w:val="0"/>
        <w:autoSpaceDN w:val="0"/>
        <w:adjustRightInd w:val="0"/>
        <w:ind w:left="284"/>
        <w:jc w:val="both"/>
        <w:rPr>
          <w:b/>
          <w:i/>
        </w:rPr>
      </w:pPr>
    </w:p>
    <w:tbl>
      <w:tblPr>
        <w:tblStyle w:val="ad"/>
        <w:tblW w:w="0" w:type="auto"/>
        <w:tblInd w:w="-1139" w:type="dxa"/>
        <w:tblLook w:val="04A0" w:firstRow="1" w:lastRow="0" w:firstColumn="1" w:lastColumn="0" w:noHBand="0" w:noVBand="1"/>
      </w:tblPr>
      <w:tblGrid>
        <w:gridCol w:w="2153"/>
        <w:gridCol w:w="4161"/>
        <w:gridCol w:w="1368"/>
        <w:gridCol w:w="725"/>
        <w:gridCol w:w="2077"/>
      </w:tblGrid>
      <w:tr w:rsidR="00BD7513" w14:paraId="7062BDBB" w14:textId="77777777" w:rsidTr="00BD7513">
        <w:tc>
          <w:tcPr>
            <w:tcW w:w="2153" w:type="dxa"/>
            <w:vAlign w:val="center"/>
          </w:tcPr>
          <w:p w14:paraId="34B120FC" w14:textId="390BB454" w:rsidR="00BD7513" w:rsidRDefault="00BD7513" w:rsidP="00BD7513">
            <w:pPr>
              <w:tabs>
                <w:tab w:val="left" w:pos="1680"/>
              </w:tabs>
              <w:spacing w:before="120"/>
              <w:jc w:val="center"/>
              <w:rPr>
                <w:b/>
                <w:u w:val="single"/>
              </w:rPr>
            </w:pPr>
            <w:r w:rsidRPr="008C3BAB">
              <w:rPr>
                <w:b/>
                <w:bCs/>
              </w:rPr>
              <w:t>Грузополучатель, адрес</w:t>
            </w:r>
          </w:p>
        </w:tc>
        <w:tc>
          <w:tcPr>
            <w:tcW w:w="4935" w:type="dxa"/>
            <w:vAlign w:val="center"/>
          </w:tcPr>
          <w:p w14:paraId="0A4B361F" w14:textId="3C48258B" w:rsidR="00BD7513" w:rsidRDefault="00BD7513" w:rsidP="00BD7513">
            <w:pPr>
              <w:tabs>
                <w:tab w:val="left" w:pos="1680"/>
              </w:tabs>
              <w:spacing w:before="120"/>
              <w:jc w:val="center"/>
              <w:rPr>
                <w:b/>
                <w:u w:val="single"/>
              </w:rPr>
            </w:pPr>
            <w:r w:rsidRPr="008C3BAB">
              <w:rPr>
                <w:b/>
              </w:rPr>
              <w:t>Наименование товара</w:t>
            </w:r>
            <w:r>
              <w:rPr>
                <w:b/>
              </w:rPr>
              <w:t>, характеристики</w:t>
            </w:r>
          </w:p>
        </w:tc>
        <w:tc>
          <w:tcPr>
            <w:tcW w:w="594" w:type="dxa"/>
          </w:tcPr>
          <w:p w14:paraId="0267FD2F" w14:textId="710FDB21" w:rsidR="00BD7513" w:rsidRDefault="00BD7513" w:rsidP="00BD7513">
            <w:pPr>
              <w:tabs>
                <w:tab w:val="left" w:pos="1680"/>
              </w:tabs>
              <w:spacing w:before="120"/>
              <w:jc w:val="center"/>
              <w:rPr>
                <w:b/>
                <w:u w:val="single"/>
              </w:rPr>
            </w:pPr>
            <w:r w:rsidRPr="008C3BAB">
              <w:rPr>
                <w:b/>
                <w:bCs/>
              </w:rPr>
              <w:t>Единица измерения</w:t>
            </w:r>
          </w:p>
        </w:tc>
        <w:tc>
          <w:tcPr>
            <w:tcW w:w="725" w:type="dxa"/>
            <w:vAlign w:val="center"/>
          </w:tcPr>
          <w:p w14:paraId="6A68B735" w14:textId="08567069" w:rsidR="00BD7513" w:rsidRDefault="00BD7513" w:rsidP="00BD7513">
            <w:pPr>
              <w:tabs>
                <w:tab w:val="left" w:pos="1680"/>
              </w:tabs>
              <w:spacing w:before="120"/>
              <w:jc w:val="center"/>
              <w:rPr>
                <w:b/>
                <w:u w:val="single"/>
              </w:rPr>
            </w:pPr>
            <w:r w:rsidRPr="008C3BAB">
              <w:rPr>
                <w:b/>
                <w:bCs/>
              </w:rPr>
              <w:t>Кол-во</w:t>
            </w:r>
          </w:p>
        </w:tc>
        <w:tc>
          <w:tcPr>
            <w:tcW w:w="2077" w:type="dxa"/>
            <w:vAlign w:val="center"/>
          </w:tcPr>
          <w:p w14:paraId="4E4962DE" w14:textId="77232383" w:rsidR="00BD7513" w:rsidRDefault="00BD7513" w:rsidP="00BD7513">
            <w:pPr>
              <w:tabs>
                <w:tab w:val="left" w:pos="1680"/>
              </w:tabs>
              <w:spacing w:before="120"/>
              <w:jc w:val="center"/>
              <w:rPr>
                <w:b/>
                <w:u w:val="single"/>
              </w:rPr>
            </w:pPr>
            <w:r w:rsidRPr="008C3BAB">
              <w:rPr>
                <w:b/>
                <w:bCs/>
              </w:rPr>
              <w:t>График поставки</w:t>
            </w:r>
          </w:p>
        </w:tc>
      </w:tr>
      <w:tr w:rsidR="00BD7513" w14:paraId="77FD0735" w14:textId="77777777" w:rsidTr="00BD7513">
        <w:tc>
          <w:tcPr>
            <w:tcW w:w="2153" w:type="dxa"/>
            <w:vAlign w:val="center"/>
          </w:tcPr>
          <w:p w14:paraId="76028DA3" w14:textId="77777777" w:rsidR="00BD7513" w:rsidRPr="008C3BAB" w:rsidRDefault="00BD7513" w:rsidP="00BD7513">
            <w:pPr>
              <w:widowControl w:val="0"/>
              <w:autoSpaceDE w:val="0"/>
              <w:autoSpaceDN w:val="0"/>
              <w:adjustRightInd w:val="0"/>
              <w:jc w:val="center"/>
              <w:rPr>
                <w:b/>
                <w:bCs/>
              </w:rPr>
            </w:pPr>
            <w:r w:rsidRPr="008C3BAB">
              <w:rPr>
                <w:b/>
                <w:bCs/>
              </w:rPr>
              <w:t>ФКУ СИЗО-12 ГУФСИН России</w:t>
            </w:r>
            <w:r w:rsidRPr="008C3BAB">
              <w:rPr>
                <w:b/>
                <w:bCs/>
              </w:rPr>
              <w:br/>
              <w:t>по г. Москве,</w:t>
            </w:r>
          </w:p>
          <w:p w14:paraId="5B00B015" w14:textId="4761FC4B" w:rsidR="00BD7513" w:rsidRDefault="00BD7513" w:rsidP="00BD7513">
            <w:pPr>
              <w:widowControl w:val="0"/>
              <w:autoSpaceDE w:val="0"/>
              <w:autoSpaceDN w:val="0"/>
              <w:adjustRightInd w:val="0"/>
              <w:jc w:val="center"/>
              <w:rPr>
                <w:bCs/>
              </w:rPr>
            </w:pPr>
            <w:r w:rsidRPr="008C3BAB">
              <w:rPr>
                <w:bCs/>
              </w:rPr>
              <w:t>124575, г. Москва, г. Зеленоград,</w:t>
            </w:r>
          </w:p>
          <w:p w14:paraId="446FF7DC" w14:textId="77777777" w:rsidR="00BD7513" w:rsidRPr="008C3BAB" w:rsidRDefault="00BD7513" w:rsidP="00BD7513">
            <w:pPr>
              <w:widowControl w:val="0"/>
              <w:autoSpaceDE w:val="0"/>
              <w:autoSpaceDN w:val="0"/>
              <w:adjustRightInd w:val="0"/>
              <w:jc w:val="center"/>
              <w:rPr>
                <w:bCs/>
              </w:rPr>
            </w:pPr>
            <w:r w:rsidRPr="008C3BAB">
              <w:rPr>
                <w:bCs/>
              </w:rPr>
              <w:t xml:space="preserve">ул. Панфилова, </w:t>
            </w:r>
            <w:r>
              <w:rPr>
                <w:bCs/>
              </w:rPr>
              <w:br/>
            </w:r>
            <w:r w:rsidRPr="008C3BAB">
              <w:rPr>
                <w:bCs/>
              </w:rPr>
              <w:t>д. 21, стр. 1</w:t>
            </w:r>
          </w:p>
          <w:p w14:paraId="168491C9" w14:textId="77777777" w:rsidR="00BD7513" w:rsidRPr="008C3BAB" w:rsidRDefault="00BD7513" w:rsidP="00BD7513">
            <w:pPr>
              <w:widowControl w:val="0"/>
              <w:autoSpaceDE w:val="0"/>
              <w:autoSpaceDN w:val="0"/>
              <w:adjustRightInd w:val="0"/>
              <w:jc w:val="center"/>
              <w:rPr>
                <w:bCs/>
              </w:rPr>
            </w:pPr>
            <w:r w:rsidRPr="008C3BAB">
              <w:rPr>
                <w:bCs/>
              </w:rPr>
              <w:t>8 (499) 731-00-74;</w:t>
            </w:r>
          </w:p>
          <w:p w14:paraId="76D97DD8" w14:textId="77777777" w:rsidR="00BD7513" w:rsidRPr="008C3BAB" w:rsidRDefault="00BD7513" w:rsidP="00BD7513">
            <w:pPr>
              <w:widowControl w:val="0"/>
              <w:autoSpaceDE w:val="0"/>
              <w:autoSpaceDN w:val="0"/>
              <w:adjustRightInd w:val="0"/>
              <w:jc w:val="center"/>
              <w:rPr>
                <w:bCs/>
              </w:rPr>
            </w:pPr>
            <w:r w:rsidRPr="008C3BAB">
              <w:rPr>
                <w:bCs/>
              </w:rPr>
              <w:t xml:space="preserve">дежурная часть: </w:t>
            </w:r>
            <w:r>
              <w:rPr>
                <w:bCs/>
              </w:rPr>
              <w:br/>
            </w:r>
            <w:r w:rsidRPr="008C3BAB">
              <w:rPr>
                <w:bCs/>
              </w:rPr>
              <w:t>8 (499) 731-00-82</w:t>
            </w:r>
          </w:p>
          <w:p w14:paraId="17159C08" w14:textId="77777777" w:rsidR="00BD7513" w:rsidRDefault="00BD7513" w:rsidP="00BD7513">
            <w:pPr>
              <w:tabs>
                <w:tab w:val="left" w:pos="1680"/>
              </w:tabs>
              <w:spacing w:before="120"/>
              <w:jc w:val="center"/>
              <w:rPr>
                <w:b/>
                <w:u w:val="single"/>
              </w:rPr>
            </w:pPr>
          </w:p>
        </w:tc>
        <w:tc>
          <w:tcPr>
            <w:tcW w:w="4935" w:type="dxa"/>
            <w:vAlign w:val="center"/>
          </w:tcPr>
          <w:p w14:paraId="005CDD96"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Студийный монитор AXELVOX R5</w:t>
            </w:r>
          </w:p>
          <w:p w14:paraId="6CE780AD" w14:textId="7BA1229F" w:rsidR="00BD7513" w:rsidRDefault="00BD7513" w:rsidP="00BD7513">
            <w:pPr>
              <w:pStyle w:val="a3"/>
              <w:rPr>
                <w:rFonts w:ascii="Times New Roman" w:hAnsi="Times New Roman"/>
                <w:sz w:val="23"/>
                <w:szCs w:val="23"/>
              </w:rPr>
            </w:pPr>
            <w:r w:rsidRPr="00BD7513">
              <w:rPr>
                <w:rFonts w:ascii="Times New Roman" w:hAnsi="Times New Roman"/>
                <w:sz w:val="23"/>
                <w:szCs w:val="23"/>
              </w:rPr>
              <w:t>или эквивалент</w:t>
            </w:r>
            <w:r>
              <w:rPr>
                <w:rFonts w:ascii="Times New Roman" w:hAnsi="Times New Roman"/>
                <w:sz w:val="23"/>
                <w:szCs w:val="23"/>
              </w:rPr>
              <w:t>.</w:t>
            </w:r>
          </w:p>
          <w:p w14:paraId="53DE55EC" w14:textId="77777777" w:rsidR="00BD7513" w:rsidRPr="00BD7513" w:rsidRDefault="00BD7513" w:rsidP="00BD7513">
            <w:pPr>
              <w:pStyle w:val="a3"/>
              <w:rPr>
                <w:rFonts w:ascii="Times New Roman" w:hAnsi="Times New Roman"/>
                <w:sz w:val="23"/>
                <w:szCs w:val="23"/>
              </w:rPr>
            </w:pPr>
          </w:p>
          <w:p w14:paraId="08405AC2" w14:textId="151898BF" w:rsidR="00BD7513" w:rsidRPr="00BD7513" w:rsidRDefault="00BD7513" w:rsidP="00BD7513">
            <w:pPr>
              <w:pStyle w:val="a3"/>
              <w:rPr>
                <w:rFonts w:ascii="Times New Roman" w:hAnsi="Times New Roman"/>
                <w:b/>
                <w:bCs/>
                <w:sz w:val="23"/>
                <w:szCs w:val="23"/>
              </w:rPr>
            </w:pPr>
            <w:r w:rsidRPr="00BD7513">
              <w:rPr>
                <w:rFonts w:ascii="Times New Roman" w:hAnsi="Times New Roman"/>
                <w:b/>
                <w:bCs/>
                <w:sz w:val="23"/>
                <w:szCs w:val="23"/>
              </w:rPr>
              <w:t>Характеристики:</w:t>
            </w:r>
          </w:p>
          <w:p w14:paraId="27E67302"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Вес, кг: 5,3</w:t>
            </w:r>
          </w:p>
          <w:p w14:paraId="4ED6E5D9"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Глубина, мм: 245</w:t>
            </w:r>
          </w:p>
          <w:p w14:paraId="253C92AC"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Ширина, мм: 180</w:t>
            </w:r>
          </w:p>
          <w:p w14:paraId="1FD385FC"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Высота, мм: 277</w:t>
            </w:r>
          </w:p>
          <w:p w14:paraId="10C7E28D"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Акустическое оформление: с фазоинвертором</w:t>
            </w:r>
          </w:p>
          <w:p w14:paraId="5F4AF212"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Расположение фазоинвертора: спереди</w:t>
            </w:r>
          </w:p>
          <w:p w14:paraId="593574E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Цвет: черный</w:t>
            </w:r>
          </w:p>
          <w:p w14:paraId="7312D638"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Размер ВЧ динамика, в дюймах: 1</w:t>
            </w:r>
          </w:p>
          <w:p w14:paraId="34B10F84"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Размер СЧ/НЧ динамика, в дюймах: 5,25</w:t>
            </w:r>
          </w:p>
          <w:p w14:paraId="07AD077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ВЧ динамиков: 1</w:t>
            </w:r>
          </w:p>
          <w:p w14:paraId="1403D87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динамиков: 2</w:t>
            </w:r>
          </w:p>
          <w:p w14:paraId="72931EB8"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Минимальная частота, Гц: 60</w:t>
            </w:r>
          </w:p>
          <w:p w14:paraId="110E777A"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Максимальная частота, Гц: 20000</w:t>
            </w:r>
          </w:p>
          <w:p w14:paraId="730A35E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полос: 2</w:t>
            </w:r>
          </w:p>
          <w:p w14:paraId="69C2835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Частота разделения кроссовера: 3 кГц</w:t>
            </w:r>
          </w:p>
          <w:p w14:paraId="66353881"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Номинальная мощность, Втi: 75</w:t>
            </w:r>
          </w:p>
          <w:p w14:paraId="22C5AAE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Пиковая (максимальная) мощность, Вт: 130</w:t>
            </w:r>
          </w:p>
          <w:p w14:paraId="0A83FD65"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Вход Jack (6.3): 1</w:t>
            </w:r>
          </w:p>
          <w:p w14:paraId="049CCF0E"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RCA: есть</w:t>
            </w:r>
          </w:p>
          <w:p w14:paraId="0EC00AE1" w14:textId="30EFD7C4"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Количество аналоговых входов XLR:</w:t>
            </w:r>
            <w:r w:rsidRPr="00BD7513">
              <w:rPr>
                <w:rFonts w:ascii="Times New Roman" w:hAnsi="Times New Roman"/>
                <w:sz w:val="23"/>
                <w:szCs w:val="23"/>
              </w:rPr>
              <w:t xml:space="preserve"> </w:t>
            </w:r>
            <w:r w:rsidRPr="00BD7513">
              <w:rPr>
                <w:rFonts w:ascii="Times New Roman" w:hAnsi="Times New Roman"/>
                <w:sz w:val="23"/>
                <w:szCs w:val="23"/>
              </w:rPr>
              <w:t>1</w:t>
            </w:r>
          </w:p>
          <w:p w14:paraId="786E1574" w14:textId="77777777"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ОКПД2:</w:t>
            </w:r>
          </w:p>
          <w:p w14:paraId="330FA45E" w14:textId="13932ADC" w:rsidR="00BD7513" w:rsidRPr="00BD7513" w:rsidRDefault="00BD7513" w:rsidP="00BD7513">
            <w:pPr>
              <w:pStyle w:val="a3"/>
              <w:rPr>
                <w:rFonts w:ascii="Times New Roman" w:hAnsi="Times New Roman"/>
                <w:sz w:val="23"/>
                <w:szCs w:val="23"/>
              </w:rPr>
            </w:pPr>
            <w:r w:rsidRPr="00BD7513">
              <w:rPr>
                <w:rFonts w:ascii="Times New Roman" w:hAnsi="Times New Roman"/>
                <w:sz w:val="23"/>
                <w:szCs w:val="23"/>
              </w:rPr>
              <w:t>КТРУ:</w:t>
            </w:r>
          </w:p>
        </w:tc>
        <w:tc>
          <w:tcPr>
            <w:tcW w:w="594" w:type="dxa"/>
            <w:vAlign w:val="center"/>
          </w:tcPr>
          <w:p w14:paraId="7A216C3B" w14:textId="3C29A4D4" w:rsidR="00BD7513" w:rsidRDefault="00BD7513" w:rsidP="00BD7513">
            <w:pPr>
              <w:tabs>
                <w:tab w:val="left" w:pos="1680"/>
              </w:tabs>
              <w:spacing w:before="120"/>
              <w:jc w:val="center"/>
              <w:rPr>
                <w:b/>
                <w:u w:val="single"/>
              </w:rPr>
            </w:pPr>
            <w:r>
              <w:t>шт</w:t>
            </w:r>
          </w:p>
        </w:tc>
        <w:tc>
          <w:tcPr>
            <w:tcW w:w="725" w:type="dxa"/>
            <w:vAlign w:val="center"/>
          </w:tcPr>
          <w:p w14:paraId="6F421B93" w14:textId="0252D27B" w:rsidR="00BD7513" w:rsidRDefault="008F48D1" w:rsidP="00BD7513">
            <w:pPr>
              <w:tabs>
                <w:tab w:val="left" w:pos="1680"/>
              </w:tabs>
              <w:spacing w:before="120"/>
              <w:jc w:val="center"/>
              <w:rPr>
                <w:b/>
                <w:u w:val="single"/>
              </w:rPr>
            </w:pPr>
            <w:r>
              <w:t>1</w:t>
            </w:r>
            <w:r w:rsidR="00BD7513">
              <w:t>,00</w:t>
            </w:r>
          </w:p>
        </w:tc>
        <w:tc>
          <w:tcPr>
            <w:tcW w:w="2077" w:type="dxa"/>
            <w:vAlign w:val="center"/>
          </w:tcPr>
          <w:p w14:paraId="5628D841" w14:textId="47201523" w:rsidR="00BD7513" w:rsidRDefault="00BD7513" w:rsidP="00BD7513">
            <w:pPr>
              <w:tabs>
                <w:tab w:val="left" w:pos="1680"/>
              </w:tabs>
              <w:spacing w:before="120"/>
              <w:jc w:val="center"/>
              <w:rPr>
                <w:b/>
                <w:u w:val="single"/>
              </w:rPr>
            </w:pPr>
            <w:r w:rsidRPr="008C3BAB">
              <w:t xml:space="preserve">В течении </w:t>
            </w:r>
            <w:r w:rsidR="008F48D1">
              <w:t>10</w:t>
            </w:r>
            <w:r>
              <w:t xml:space="preserve"> календарных </w:t>
            </w:r>
            <w:r w:rsidRPr="008C3BAB">
              <w:t>дней после заключения Государственного контракта</w:t>
            </w:r>
          </w:p>
        </w:tc>
      </w:tr>
    </w:tbl>
    <w:p w14:paraId="4C7F843A" w14:textId="77777777" w:rsidR="00BD7513" w:rsidRDefault="00BD7513" w:rsidP="008708A1">
      <w:pPr>
        <w:spacing w:before="120"/>
        <w:ind w:firstLine="567"/>
        <w:rPr>
          <w:b/>
          <w:u w:val="single"/>
        </w:rPr>
      </w:pPr>
    </w:p>
    <w:p w14:paraId="040CA67D" w14:textId="33833B1D" w:rsidR="007C77B6" w:rsidRPr="008C3BAB" w:rsidRDefault="007C77B6" w:rsidP="008708A1">
      <w:pPr>
        <w:spacing w:before="120"/>
        <w:ind w:firstLine="567"/>
        <w:rPr>
          <w:b/>
          <w:u w:val="single"/>
        </w:rPr>
      </w:pPr>
      <w:r w:rsidRPr="008C3BAB">
        <w:rPr>
          <w:b/>
          <w:u w:val="single"/>
        </w:rPr>
        <w:t xml:space="preserve">2. Требования к </w:t>
      </w:r>
      <w:r w:rsidR="0029332D" w:rsidRPr="008C3BAB">
        <w:rPr>
          <w:b/>
          <w:u w:val="single"/>
        </w:rPr>
        <w:t xml:space="preserve">качеству </w:t>
      </w:r>
      <w:r w:rsidRPr="008C3BAB">
        <w:rPr>
          <w:b/>
          <w:u w:val="single"/>
        </w:rPr>
        <w:t>поставляемо</w:t>
      </w:r>
      <w:r w:rsidR="0029332D" w:rsidRPr="008C3BAB">
        <w:rPr>
          <w:b/>
          <w:u w:val="single"/>
        </w:rPr>
        <w:t>го</w:t>
      </w:r>
      <w:r w:rsidRPr="008C3BAB">
        <w:rPr>
          <w:b/>
          <w:u w:val="single"/>
        </w:rPr>
        <w:t xml:space="preserve"> товар</w:t>
      </w:r>
      <w:r w:rsidR="0029332D" w:rsidRPr="008C3BAB">
        <w:rPr>
          <w:b/>
          <w:u w:val="single"/>
        </w:rPr>
        <w:t>а</w:t>
      </w:r>
      <w:r w:rsidRPr="008C3BAB">
        <w:rPr>
          <w:b/>
          <w:u w:val="single"/>
        </w:rPr>
        <w:t>:</w:t>
      </w:r>
    </w:p>
    <w:p w14:paraId="7D49B484" w14:textId="1F415D57" w:rsidR="008C3BAB" w:rsidRPr="00F73195" w:rsidRDefault="0029332D" w:rsidP="00F73195">
      <w:pPr>
        <w:ind w:firstLine="708"/>
        <w:jc w:val="both"/>
        <w:rPr>
          <w:b/>
          <w:bCs/>
        </w:rPr>
      </w:pPr>
      <w:r w:rsidRPr="008C3BAB">
        <w:rPr>
          <w:shd w:val="clear" w:color="auto" w:fill="FFFFFF"/>
        </w:rPr>
        <w:lastRenderedPageBreak/>
        <w:t>ТР ТС 005/2011</w:t>
      </w:r>
      <w:r w:rsidR="008C3BAB" w:rsidRPr="008C3BAB">
        <w:rPr>
          <w:shd w:val="clear" w:color="auto" w:fill="FFFFFF"/>
        </w:rPr>
        <w:t xml:space="preserve"> </w:t>
      </w:r>
      <w:r w:rsidRPr="008C3BAB">
        <w:rPr>
          <w:shd w:val="clear" w:color="auto" w:fill="FFFFFF"/>
        </w:rPr>
        <w:t xml:space="preserve">«О безопасности упаковки», Федерального закона от 30.03.1999 </w:t>
      </w:r>
      <w:r w:rsidR="008C3BAB">
        <w:rPr>
          <w:shd w:val="clear" w:color="auto" w:fill="FFFFFF"/>
        </w:rPr>
        <w:br/>
      </w:r>
      <w:r w:rsidRPr="008C3BAB">
        <w:rPr>
          <w:shd w:val="clear" w:color="auto" w:fill="FFFFFF"/>
        </w:rPr>
        <w:t>№ 52-ФЗ «О санитарно-эпидемиологическом благополучии населения»</w:t>
      </w:r>
      <w:r w:rsidR="001F0157" w:rsidRPr="008C3BAB">
        <w:rPr>
          <w:shd w:val="clear" w:color="auto" w:fill="FFFFFF"/>
        </w:rPr>
        <w:t>.</w:t>
      </w:r>
    </w:p>
    <w:p w14:paraId="23EF2897" w14:textId="242A13E3" w:rsidR="007C77B6" w:rsidRPr="008C3BAB" w:rsidRDefault="007C77B6" w:rsidP="007C77B6">
      <w:pPr>
        <w:spacing w:before="120" w:line="240" w:lineRule="exact"/>
        <w:ind w:firstLine="567"/>
        <w:rPr>
          <w:b/>
          <w:u w:val="single"/>
        </w:rPr>
      </w:pPr>
      <w:r w:rsidRPr="008C3BAB">
        <w:rPr>
          <w:b/>
          <w:u w:val="single"/>
        </w:rPr>
        <w:t>3. Требования к отгрузке и доставке товара:</w:t>
      </w:r>
    </w:p>
    <w:p w14:paraId="28F4F163" w14:textId="48FDFDCC" w:rsidR="007C77B6" w:rsidRPr="008C3BAB" w:rsidRDefault="002C3028" w:rsidP="00E920B9">
      <w:pPr>
        <w:ind w:firstLine="567"/>
        <w:jc w:val="both"/>
      </w:pPr>
      <w:r w:rsidRPr="008C3BAB">
        <w:rPr>
          <w:rFonts w:eastAsia="Calibri"/>
          <w:bCs/>
        </w:rPr>
        <w:t xml:space="preserve">Поставка товара осуществляется по адресу: </w:t>
      </w:r>
      <w:r w:rsidRPr="008C3BAB">
        <w:t>Российская Федерация, 124575 г. Москва,</w:t>
      </w:r>
      <w:r w:rsidR="001F0157" w:rsidRPr="008C3BAB">
        <w:br/>
      </w:r>
      <w:r w:rsidRPr="008C3BAB">
        <w:t>г. Зеленоград, ул. Панфилова, д. 21</w:t>
      </w:r>
      <w:r w:rsidR="008C3BAB" w:rsidRPr="008C3BAB">
        <w:t xml:space="preserve"> стр. 1</w:t>
      </w:r>
      <w:r w:rsidRPr="008C3BAB">
        <w:t xml:space="preserve">, </w:t>
      </w:r>
      <w:r w:rsidRPr="008C3BAB">
        <w:rPr>
          <w:rFonts w:eastAsia="Calibri"/>
          <w:bCs/>
        </w:rPr>
        <w:t>расходы на поставку и з</w:t>
      </w:r>
      <w:r w:rsidR="001F0157" w:rsidRPr="008C3BAB">
        <w:rPr>
          <w:rFonts w:eastAsia="Calibri"/>
          <w:bCs/>
        </w:rPr>
        <w:t>а</w:t>
      </w:r>
      <w:r w:rsidRPr="008C3BAB">
        <w:rPr>
          <w:rFonts w:eastAsia="Calibri"/>
          <w:bCs/>
        </w:rPr>
        <w:t xml:space="preserve">грузку </w:t>
      </w:r>
      <w:r w:rsidR="001F0157" w:rsidRPr="008C3BAB">
        <w:rPr>
          <w:rFonts w:eastAsia="Calibri"/>
          <w:bCs/>
        </w:rPr>
        <w:t>т</w:t>
      </w:r>
      <w:r w:rsidRPr="008C3BAB">
        <w:rPr>
          <w:rFonts w:eastAsia="Calibri"/>
          <w:bCs/>
        </w:rPr>
        <w:t xml:space="preserve">овара </w:t>
      </w:r>
      <w:r w:rsidR="008C3BAB">
        <w:rPr>
          <w:rFonts w:eastAsia="Calibri"/>
          <w:bCs/>
        </w:rPr>
        <w:br/>
      </w:r>
      <w:r w:rsidRPr="008C3BAB">
        <w:rPr>
          <w:rFonts w:eastAsia="Calibri"/>
          <w:bCs/>
        </w:rPr>
        <w:t>в соответствии с условиями настоящего контракта несет Поставщик.</w:t>
      </w:r>
      <w:r w:rsidR="007C77B6" w:rsidRPr="008C3BAB">
        <w:t xml:space="preserve"> После поставки товара сторонами подписываются акты приема-передачи товара.</w:t>
      </w:r>
    </w:p>
    <w:p w14:paraId="57DD3636" w14:textId="77777777" w:rsidR="007C77B6" w:rsidRPr="008C3BAB" w:rsidRDefault="007C77B6" w:rsidP="007C77B6">
      <w:pPr>
        <w:jc w:val="both"/>
      </w:pPr>
      <w:r w:rsidRPr="008C3BAB">
        <w:t xml:space="preserve">Поставщик обязуется:  </w:t>
      </w:r>
    </w:p>
    <w:p w14:paraId="5C7587E3" w14:textId="77777777" w:rsidR="007C77B6" w:rsidRPr="008C3BAB" w:rsidRDefault="007C77B6" w:rsidP="007C77B6">
      <w:pPr>
        <w:jc w:val="both"/>
      </w:pPr>
      <w:r w:rsidRPr="008C3BAB">
        <w:t>- поставить Заказчику товар в соответствии с техническим заданием.</w:t>
      </w:r>
    </w:p>
    <w:p w14:paraId="23EAFA3D" w14:textId="77777777" w:rsidR="007C77B6" w:rsidRPr="008C3BAB" w:rsidRDefault="007C77B6" w:rsidP="007C77B6">
      <w:pPr>
        <w:jc w:val="both"/>
      </w:pPr>
      <w:r w:rsidRPr="008C3BAB">
        <w:t xml:space="preserve">- обеспечить сохранность и целостность товара при транспортировке. </w:t>
      </w:r>
    </w:p>
    <w:p w14:paraId="088EC9C9" w14:textId="77777777" w:rsidR="007C77B6" w:rsidRPr="008C3BAB" w:rsidRDefault="007C77B6" w:rsidP="007C77B6">
      <w:pPr>
        <w:jc w:val="both"/>
      </w:pPr>
      <w:r w:rsidRPr="008C3BAB">
        <w:t xml:space="preserve">- немедленно известить Заказчика и до получения от него указаний приостановить поставку при обнаружении: </w:t>
      </w:r>
    </w:p>
    <w:p w14:paraId="68DFCC67" w14:textId="52FE48A9" w:rsidR="007C77B6" w:rsidRPr="008C3BAB" w:rsidRDefault="007C77B6" w:rsidP="007C77B6">
      <w:pPr>
        <w:jc w:val="both"/>
      </w:pPr>
      <w:r w:rsidRPr="008C3BAB">
        <w:t xml:space="preserve">а) возможных неблагоприятных для Заказчика последствий выполнения его указаний </w:t>
      </w:r>
      <w:r w:rsidR="008C3BAB">
        <w:br/>
      </w:r>
      <w:r w:rsidRPr="008C3BAB">
        <w:t>о способе поставки товара,</w:t>
      </w:r>
    </w:p>
    <w:p w14:paraId="6CB187F2" w14:textId="77777777" w:rsidR="007C77B6" w:rsidRPr="008C3BAB" w:rsidRDefault="007C77B6" w:rsidP="007C77B6">
      <w:pPr>
        <w:jc w:val="both"/>
        <w:rPr>
          <w:b/>
        </w:rPr>
      </w:pPr>
      <w:r w:rsidRPr="008C3BAB">
        <w:t>б) иных, не зависящих от Поставщика обстоятельств, угрожающих срокам поставки.</w:t>
      </w:r>
    </w:p>
    <w:p w14:paraId="71B94AC5" w14:textId="77777777" w:rsidR="007C77B6" w:rsidRPr="008C3BAB" w:rsidRDefault="007C77B6" w:rsidP="007C77B6">
      <w:pPr>
        <w:spacing w:before="120"/>
        <w:ind w:firstLine="567"/>
        <w:rPr>
          <w:b/>
          <w:u w:val="single"/>
        </w:rPr>
      </w:pPr>
      <w:r w:rsidRPr="008C3BAB">
        <w:rPr>
          <w:b/>
          <w:u w:val="single"/>
        </w:rPr>
        <w:t>4. Требования к таре и упаковке товара:</w:t>
      </w:r>
    </w:p>
    <w:p w14:paraId="6C764B25" w14:textId="0036552A" w:rsidR="007C77B6" w:rsidRPr="008C3BAB" w:rsidRDefault="007C77B6" w:rsidP="007C77B6">
      <w:pPr>
        <w:jc w:val="both"/>
      </w:pPr>
      <w:r w:rsidRPr="008C3BAB">
        <w:t xml:space="preserve">- поставляемый товар должен быть упакован и замаркирован в соответствии </w:t>
      </w:r>
      <w:r w:rsidR="008C3BAB">
        <w:br/>
      </w:r>
      <w:r w:rsidRPr="008C3BAB">
        <w:t xml:space="preserve">с действующими стандартами, </w:t>
      </w:r>
    </w:p>
    <w:p w14:paraId="112DB3B8" w14:textId="3F6DD099" w:rsidR="007C77B6" w:rsidRPr="008C3BAB" w:rsidRDefault="007C77B6" w:rsidP="007C77B6">
      <w:pPr>
        <w:jc w:val="both"/>
      </w:pPr>
      <w:r w:rsidRPr="008C3BAB">
        <w:t xml:space="preserve">- товар должен отгружаться в упаковке, обеспечивающей полную его сохранность </w:t>
      </w:r>
      <w:r w:rsidR="008C3BAB">
        <w:br/>
      </w:r>
      <w:r w:rsidRPr="008C3BAB">
        <w:t>от всякого рода повреждений и коррозии при перевозке его любым транспортным средством с учётом нескольких перегрузок в пути,</w:t>
      </w:r>
    </w:p>
    <w:p w14:paraId="21545544" w14:textId="72E85B17" w:rsidR="007C77B6" w:rsidRPr="008C3BAB" w:rsidRDefault="007C77B6" w:rsidP="007C77B6">
      <w:pPr>
        <w:jc w:val="both"/>
      </w:pPr>
      <w:r w:rsidRPr="008C3BAB">
        <w:t xml:space="preserve"> - упаковка должна обеспечивать сохранность товара во время транспортировки </w:t>
      </w:r>
      <w:r w:rsidR="008C3BAB">
        <w:br/>
      </w:r>
      <w:r w:rsidRPr="008C3BAB">
        <w:t xml:space="preserve">и разгрузочных работ на территории Заказчика. </w:t>
      </w:r>
    </w:p>
    <w:p w14:paraId="3B57C6C1" w14:textId="01153A54" w:rsidR="007C77B6" w:rsidRPr="008C3BAB" w:rsidRDefault="007C77B6" w:rsidP="007C77B6">
      <w:pPr>
        <w:spacing w:after="120"/>
        <w:jc w:val="both"/>
      </w:pPr>
      <w:r w:rsidRPr="008C3BAB">
        <w:t xml:space="preserve">- </w:t>
      </w:r>
      <w:r w:rsidR="00D228A4" w:rsidRPr="008C3BAB">
        <w:t>упаковка должна</w:t>
      </w:r>
      <w:r w:rsidRPr="008C3BAB">
        <w:t xml:space="preserve"> быть оригинальной и недеформированной.</w:t>
      </w:r>
    </w:p>
    <w:p w14:paraId="3170A4AB" w14:textId="77777777" w:rsidR="007C77B6" w:rsidRPr="008C3BAB" w:rsidRDefault="007C77B6" w:rsidP="007C77B6">
      <w:pPr>
        <w:ind w:firstLine="567"/>
        <w:jc w:val="both"/>
        <w:rPr>
          <w:b/>
          <w:u w:val="single"/>
        </w:rPr>
      </w:pPr>
      <w:r w:rsidRPr="008C3BAB">
        <w:rPr>
          <w:b/>
          <w:u w:val="single"/>
        </w:rPr>
        <w:t>5. Требования к качеству и безопасности товара:</w:t>
      </w:r>
    </w:p>
    <w:p w14:paraId="496A03B2" w14:textId="77777777" w:rsidR="007C77B6" w:rsidRPr="008C3BAB" w:rsidRDefault="007C77B6" w:rsidP="007C77B6">
      <w:pPr>
        <w:ind w:firstLine="567"/>
        <w:jc w:val="both"/>
      </w:pPr>
      <w:r w:rsidRPr="008C3BAB">
        <w:t>Поставщик должен гарантировать безопасность товара для жизни, здоровья, имущества заказчика и окружающей среды при обычных условиях его использования, хранения, транспортировки и утилизации.</w:t>
      </w:r>
    </w:p>
    <w:p w14:paraId="033BAB06" w14:textId="49A1C7AC" w:rsidR="00151361" w:rsidRPr="008C3BAB" w:rsidRDefault="007C77B6" w:rsidP="008708A1">
      <w:pPr>
        <w:spacing w:after="120"/>
        <w:ind w:firstLine="567"/>
        <w:jc w:val="both"/>
      </w:pPr>
      <w:r w:rsidRPr="008C3BAB">
        <w:t xml:space="preserve">Качество поставляемого товара должно соответствовать требованиям стандартов, установленных в Российской Федерации к такому виду товара, а также экологическим, санитарно-гигиеническим правилам и другим нормам и правилам, действующим </w:t>
      </w:r>
      <w:r w:rsidR="008C3BAB">
        <w:br/>
      </w:r>
      <w:r w:rsidRPr="008C3BAB">
        <w:t>на территории Российской Федерации.</w:t>
      </w:r>
    </w:p>
    <w:sectPr w:rsidR="00151361" w:rsidRPr="008C3B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85D5" w14:textId="77777777" w:rsidR="00587AA1" w:rsidRDefault="00587AA1" w:rsidP="007C77B6">
      <w:r>
        <w:separator/>
      </w:r>
    </w:p>
  </w:endnote>
  <w:endnote w:type="continuationSeparator" w:id="0">
    <w:p w14:paraId="070FF91F" w14:textId="77777777" w:rsidR="00587AA1" w:rsidRDefault="00587AA1" w:rsidP="007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F6A7" w14:textId="77777777" w:rsidR="00587AA1" w:rsidRDefault="00587AA1" w:rsidP="007C77B6">
      <w:r>
        <w:separator/>
      </w:r>
    </w:p>
  </w:footnote>
  <w:footnote w:type="continuationSeparator" w:id="0">
    <w:p w14:paraId="23B82900" w14:textId="77777777" w:rsidR="00587AA1" w:rsidRDefault="00587AA1" w:rsidP="007C77B6">
      <w:r>
        <w:continuationSeparator/>
      </w:r>
    </w:p>
  </w:footnote>
  <w:footnote w:id="1">
    <w:p w14:paraId="7A698278" w14:textId="77777777" w:rsidR="007A1968" w:rsidRPr="00F56323" w:rsidRDefault="007A1968" w:rsidP="00F56323">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422F"/>
    <w:multiLevelType w:val="multilevel"/>
    <w:tmpl w:val="6F84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86346"/>
    <w:multiLevelType w:val="multilevel"/>
    <w:tmpl w:val="853E0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0E21D4"/>
    <w:multiLevelType w:val="hybridMultilevel"/>
    <w:tmpl w:val="599AFBC4"/>
    <w:lvl w:ilvl="0" w:tplc="139A7A4C">
      <w:start w:val="1"/>
      <w:numFmt w:val="decimal"/>
      <w:lvlText w:val="%1."/>
      <w:lvlJc w:val="left"/>
      <w:pPr>
        <w:ind w:left="1129" w:hanging="42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3E565B"/>
    <w:multiLevelType w:val="hybridMultilevel"/>
    <w:tmpl w:val="7722F2BE"/>
    <w:lvl w:ilvl="0" w:tplc="BC12AC88">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7D5050"/>
    <w:multiLevelType w:val="multilevel"/>
    <w:tmpl w:val="A62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9021E"/>
    <w:multiLevelType w:val="multilevel"/>
    <w:tmpl w:val="BB1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B5A7C"/>
    <w:multiLevelType w:val="multilevel"/>
    <w:tmpl w:val="0434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485211">
    <w:abstractNumId w:val="1"/>
  </w:num>
  <w:num w:numId="2" w16cid:durableId="181013610">
    <w:abstractNumId w:val="3"/>
  </w:num>
  <w:num w:numId="3" w16cid:durableId="1693993523">
    <w:abstractNumId w:val="2"/>
  </w:num>
  <w:num w:numId="4" w16cid:durableId="97146843">
    <w:abstractNumId w:val="0"/>
  </w:num>
  <w:num w:numId="5" w16cid:durableId="276528696">
    <w:abstractNumId w:val="4"/>
  </w:num>
  <w:num w:numId="6" w16cid:durableId="1798255812">
    <w:abstractNumId w:val="6"/>
  </w:num>
  <w:num w:numId="7" w16cid:durableId="429854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6"/>
    <w:rsid w:val="00021311"/>
    <w:rsid w:val="00071F27"/>
    <w:rsid w:val="00087879"/>
    <w:rsid w:val="000A293D"/>
    <w:rsid w:val="000A447C"/>
    <w:rsid w:val="0011633A"/>
    <w:rsid w:val="001232BC"/>
    <w:rsid w:val="00151361"/>
    <w:rsid w:val="0015167F"/>
    <w:rsid w:val="00160275"/>
    <w:rsid w:val="001624D9"/>
    <w:rsid w:val="0016345C"/>
    <w:rsid w:val="00192A2E"/>
    <w:rsid w:val="001A6C40"/>
    <w:rsid w:val="001E3DD0"/>
    <w:rsid w:val="001F0157"/>
    <w:rsid w:val="0022536E"/>
    <w:rsid w:val="002849DD"/>
    <w:rsid w:val="00286461"/>
    <w:rsid w:val="00290FDC"/>
    <w:rsid w:val="0029332D"/>
    <w:rsid w:val="0029620D"/>
    <w:rsid w:val="002B3506"/>
    <w:rsid w:val="002C3028"/>
    <w:rsid w:val="002F0FC8"/>
    <w:rsid w:val="003A4426"/>
    <w:rsid w:val="00414B83"/>
    <w:rsid w:val="00454ABD"/>
    <w:rsid w:val="0045703F"/>
    <w:rsid w:val="004604F3"/>
    <w:rsid w:val="00462B09"/>
    <w:rsid w:val="004C1F81"/>
    <w:rsid w:val="00536EF0"/>
    <w:rsid w:val="00551689"/>
    <w:rsid w:val="00587AA1"/>
    <w:rsid w:val="005E7B54"/>
    <w:rsid w:val="0063672B"/>
    <w:rsid w:val="0065149A"/>
    <w:rsid w:val="00660F8E"/>
    <w:rsid w:val="006E7A28"/>
    <w:rsid w:val="006F0178"/>
    <w:rsid w:val="006F3AA0"/>
    <w:rsid w:val="007260DE"/>
    <w:rsid w:val="00726B72"/>
    <w:rsid w:val="0073540A"/>
    <w:rsid w:val="0074326C"/>
    <w:rsid w:val="00772709"/>
    <w:rsid w:val="0079327E"/>
    <w:rsid w:val="007A1968"/>
    <w:rsid w:val="007C77B6"/>
    <w:rsid w:val="00832655"/>
    <w:rsid w:val="0084488E"/>
    <w:rsid w:val="00866433"/>
    <w:rsid w:val="008708A1"/>
    <w:rsid w:val="00882DC4"/>
    <w:rsid w:val="0089150C"/>
    <w:rsid w:val="00897C78"/>
    <w:rsid w:val="008B380D"/>
    <w:rsid w:val="008B7BCD"/>
    <w:rsid w:val="008C3BAB"/>
    <w:rsid w:val="008D3F53"/>
    <w:rsid w:val="008E0A90"/>
    <w:rsid w:val="008F48D1"/>
    <w:rsid w:val="009244B5"/>
    <w:rsid w:val="00965282"/>
    <w:rsid w:val="009C1683"/>
    <w:rsid w:val="00A22ABB"/>
    <w:rsid w:val="00A514B9"/>
    <w:rsid w:val="00AA6B9C"/>
    <w:rsid w:val="00B3681D"/>
    <w:rsid w:val="00B37481"/>
    <w:rsid w:val="00B50723"/>
    <w:rsid w:val="00B60C38"/>
    <w:rsid w:val="00BB0E9B"/>
    <w:rsid w:val="00BD00C9"/>
    <w:rsid w:val="00BD7513"/>
    <w:rsid w:val="00BE05CE"/>
    <w:rsid w:val="00C203BD"/>
    <w:rsid w:val="00C72F9A"/>
    <w:rsid w:val="00C8537D"/>
    <w:rsid w:val="00CB6F7F"/>
    <w:rsid w:val="00D12446"/>
    <w:rsid w:val="00D228A4"/>
    <w:rsid w:val="00D363C9"/>
    <w:rsid w:val="00E05107"/>
    <w:rsid w:val="00E22315"/>
    <w:rsid w:val="00E34C51"/>
    <w:rsid w:val="00E469DF"/>
    <w:rsid w:val="00E920B9"/>
    <w:rsid w:val="00E9723C"/>
    <w:rsid w:val="00ED236F"/>
    <w:rsid w:val="00EE521D"/>
    <w:rsid w:val="00F56323"/>
    <w:rsid w:val="00F6162A"/>
    <w:rsid w:val="00F73195"/>
    <w:rsid w:val="00FA514B"/>
    <w:rsid w:val="00FE6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B35"/>
  <w15:docId w15:val="{53B2872E-5021-4DFA-8C7A-4EDFAA87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7B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5167F"/>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C16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C77B6"/>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C77B6"/>
    <w:rPr>
      <w:rFonts w:ascii="Calibri" w:eastAsia="Times New Roman" w:hAnsi="Calibri" w:cs="Times New Roman"/>
      <w:lang w:eastAsia="ru-RU"/>
    </w:rPr>
  </w:style>
  <w:style w:type="character" w:styleId="a5">
    <w:name w:val="Hyperlink"/>
    <w:basedOn w:val="a0"/>
    <w:uiPriority w:val="99"/>
    <w:unhideWhenUsed/>
    <w:rsid w:val="007C77B6"/>
    <w:rPr>
      <w:color w:val="0000FF"/>
      <w:u w:val="single"/>
    </w:rPr>
  </w:style>
  <w:style w:type="paragraph" w:styleId="a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Знак6 Знак,Знак12 Знак"/>
    <w:basedOn w:val="a"/>
    <w:link w:val="a7"/>
    <w:uiPriority w:val="99"/>
    <w:unhideWhenUsed/>
    <w:rsid w:val="007C77B6"/>
    <w:rPr>
      <w:sz w:val="20"/>
      <w:szCs w:val="20"/>
    </w:rPr>
  </w:style>
  <w:style w:type="character" w:customStyle="1" w:styleId="a7">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Знак6 Знак Знак,Знак12 Знак Знак"/>
    <w:basedOn w:val="a0"/>
    <w:link w:val="a6"/>
    <w:uiPriority w:val="99"/>
    <w:rsid w:val="007C77B6"/>
    <w:rPr>
      <w:rFonts w:ascii="Times New Roman" w:eastAsia="Times New Roman" w:hAnsi="Times New Roman" w:cs="Times New Roman"/>
      <w:sz w:val="20"/>
      <w:szCs w:val="20"/>
      <w:lang w:eastAsia="ru-RU"/>
    </w:rPr>
  </w:style>
  <w:style w:type="character" w:styleId="a8">
    <w:name w:val="footnote reference"/>
    <w:basedOn w:val="a0"/>
    <w:uiPriority w:val="99"/>
    <w:unhideWhenUsed/>
    <w:rsid w:val="007C77B6"/>
    <w:rPr>
      <w:vertAlign w:val="superscript"/>
    </w:rPr>
  </w:style>
  <w:style w:type="character" w:customStyle="1" w:styleId="Bodytext29pt">
    <w:name w:val="Body text (2) + 9 pt"/>
    <w:basedOn w:val="a0"/>
    <w:rsid w:val="005E7B5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
    <w:name w:val="Body text (2)_"/>
    <w:basedOn w:val="a0"/>
    <w:link w:val="Bodytext20"/>
    <w:rsid w:val="005E7B54"/>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5E7B54"/>
    <w:pPr>
      <w:widowControl w:val="0"/>
      <w:shd w:val="clear" w:color="auto" w:fill="FFFFFF"/>
    </w:pPr>
    <w:rPr>
      <w:sz w:val="20"/>
      <w:szCs w:val="20"/>
      <w:lang w:eastAsia="en-US"/>
    </w:rPr>
  </w:style>
  <w:style w:type="character" w:customStyle="1" w:styleId="Bodytext29ptSpacing0pt">
    <w:name w:val="Body text (2) + 9 pt;Spacing 0 pt"/>
    <w:basedOn w:val="Bodytext2"/>
    <w:rsid w:val="005E7B54"/>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Bodytext2Candara7pt">
    <w:name w:val="Body text (2) + Candara;7 pt"/>
    <w:basedOn w:val="Bodytext2"/>
    <w:rsid w:val="00192A2E"/>
    <w:rPr>
      <w:rFonts w:ascii="Candara" w:eastAsia="Candara" w:hAnsi="Candara" w:cs="Candar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Heading3Exact">
    <w:name w:val="Heading #3 Exact"/>
    <w:basedOn w:val="a0"/>
    <w:link w:val="Heading3"/>
    <w:rsid w:val="00192A2E"/>
    <w:rPr>
      <w:rFonts w:ascii="Arial" w:eastAsia="Arial" w:hAnsi="Arial" w:cs="Arial"/>
      <w:b/>
      <w:bCs/>
      <w:sz w:val="19"/>
      <w:szCs w:val="19"/>
      <w:shd w:val="clear" w:color="auto" w:fill="FFFFFF"/>
    </w:rPr>
  </w:style>
  <w:style w:type="paragraph" w:customStyle="1" w:styleId="Heading3">
    <w:name w:val="Heading #3"/>
    <w:basedOn w:val="a"/>
    <w:link w:val="Heading3Exact"/>
    <w:rsid w:val="00192A2E"/>
    <w:pPr>
      <w:widowControl w:val="0"/>
      <w:shd w:val="clear" w:color="auto" w:fill="FFFFFF"/>
      <w:spacing w:line="0" w:lineRule="atLeast"/>
      <w:outlineLvl w:val="2"/>
    </w:pPr>
    <w:rPr>
      <w:rFonts w:ascii="Arial" w:eastAsia="Arial" w:hAnsi="Arial" w:cs="Arial"/>
      <w:b/>
      <w:bCs/>
      <w:sz w:val="19"/>
      <w:szCs w:val="19"/>
      <w:lang w:eastAsia="en-US"/>
    </w:rPr>
  </w:style>
  <w:style w:type="character" w:customStyle="1" w:styleId="Bodytext285pt">
    <w:name w:val="Body text (2) + 8.5 pt"/>
    <w:basedOn w:val="Bodytext2"/>
    <w:rsid w:val="00192A2E"/>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0">
    <w:name w:val="Заголовок 1 Знак"/>
    <w:basedOn w:val="a0"/>
    <w:link w:val="1"/>
    <w:uiPriority w:val="9"/>
    <w:rsid w:val="0015167F"/>
    <w:rPr>
      <w:rFonts w:ascii="Times New Roman" w:eastAsia="Times New Roman" w:hAnsi="Times New Roman" w:cs="Times New Roman"/>
      <w:b/>
      <w:bCs/>
      <w:kern w:val="36"/>
      <w:sz w:val="48"/>
      <w:szCs w:val="48"/>
      <w:lang w:eastAsia="ru-RU"/>
    </w:rPr>
  </w:style>
  <w:style w:type="character" w:customStyle="1" w:styleId="anchor-text">
    <w:name w:val="anchor-text"/>
    <w:basedOn w:val="a0"/>
    <w:rsid w:val="0015167F"/>
  </w:style>
  <w:style w:type="paragraph" w:styleId="a9">
    <w:name w:val="List Paragraph"/>
    <w:basedOn w:val="a"/>
    <w:uiPriority w:val="34"/>
    <w:qFormat/>
    <w:rsid w:val="00021311"/>
    <w:pPr>
      <w:ind w:left="720"/>
      <w:contextualSpacing/>
    </w:pPr>
  </w:style>
  <w:style w:type="paragraph" w:styleId="aa">
    <w:name w:val="Body Text"/>
    <w:basedOn w:val="a"/>
    <w:link w:val="ab"/>
    <w:rsid w:val="0029332D"/>
    <w:pPr>
      <w:spacing w:after="120"/>
    </w:pPr>
  </w:style>
  <w:style w:type="character" w:customStyle="1" w:styleId="ab">
    <w:name w:val="Основной текст Знак"/>
    <w:basedOn w:val="a0"/>
    <w:link w:val="aa"/>
    <w:rsid w:val="0029332D"/>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C1683"/>
    <w:rPr>
      <w:rFonts w:asciiTheme="majorHAnsi" w:eastAsiaTheme="majorEastAsia" w:hAnsiTheme="majorHAnsi" w:cstheme="majorBidi"/>
      <w:color w:val="243F60" w:themeColor="accent1" w:themeShade="7F"/>
      <w:sz w:val="24"/>
      <w:szCs w:val="24"/>
      <w:lang w:eastAsia="ru-RU"/>
    </w:rPr>
  </w:style>
  <w:style w:type="character" w:styleId="ac">
    <w:name w:val="Unresolved Mention"/>
    <w:basedOn w:val="a0"/>
    <w:uiPriority w:val="99"/>
    <w:semiHidden/>
    <w:unhideWhenUsed/>
    <w:rsid w:val="009C1683"/>
    <w:rPr>
      <w:color w:val="605E5C"/>
      <w:shd w:val="clear" w:color="auto" w:fill="E1DFDD"/>
    </w:rPr>
  </w:style>
  <w:style w:type="table" w:styleId="ad">
    <w:name w:val="Table Grid"/>
    <w:basedOn w:val="a1"/>
    <w:uiPriority w:val="59"/>
    <w:rsid w:val="00BD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BC0D-D3D2-4D9B-8534-68F181B44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КБиХО</cp:lastModifiedBy>
  <cp:revision>3</cp:revision>
  <dcterms:created xsi:type="dcterms:W3CDTF">2026-06-13T06:31:00Z</dcterms:created>
  <dcterms:modified xsi:type="dcterms:W3CDTF">2026-06-13T06:35:00Z</dcterms:modified>
</cp:coreProperties>
</file>