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77" w:rsidRPr="00131909" w:rsidRDefault="009A5D3C" w:rsidP="00077D31">
      <w:pPr>
        <w:spacing w:after="0" w:line="240" w:lineRule="auto"/>
        <w:ind w:firstLine="709"/>
        <w:jc w:val="center"/>
        <w:rPr>
          <w:rFonts w:ascii="Times New Roman" w:hAnsi="Times New Roman"/>
        </w:rPr>
      </w:pPr>
      <w:r w:rsidRPr="00131909">
        <w:rPr>
          <w:rFonts w:ascii="Times New Roman" w:hAnsi="Times New Roman"/>
          <w:b/>
          <w:shd w:val="clear" w:color="auto" w:fill="FFFFFF"/>
        </w:rPr>
        <w:t>Контракт</w:t>
      </w:r>
      <w:r w:rsidR="00C17F17" w:rsidRPr="00131909">
        <w:rPr>
          <w:rFonts w:ascii="Times New Roman" w:hAnsi="Times New Roman"/>
          <w:b/>
          <w:shd w:val="clear" w:color="auto" w:fill="FFFFFF"/>
        </w:rPr>
        <w:t xml:space="preserve"> (ЕАТ)</w:t>
      </w:r>
      <w:r w:rsidRPr="00131909">
        <w:rPr>
          <w:rFonts w:ascii="Times New Roman" w:hAnsi="Times New Roman"/>
          <w:b/>
          <w:shd w:val="clear" w:color="auto" w:fill="FFFFFF"/>
        </w:rPr>
        <w:t xml:space="preserve"> № _______</w:t>
      </w:r>
    </w:p>
    <w:p w:rsidR="00077D31" w:rsidRPr="00131909" w:rsidRDefault="009A5D3C" w:rsidP="00077D31">
      <w:pPr>
        <w:spacing w:after="0" w:line="240" w:lineRule="auto"/>
        <w:ind w:firstLine="709"/>
        <w:jc w:val="center"/>
        <w:rPr>
          <w:rFonts w:ascii="Times New Roman" w:eastAsia="Microsoft YaHei" w:hAnsi="Times New Roman"/>
          <w:b/>
        </w:rPr>
      </w:pPr>
      <w:r w:rsidRPr="00131909">
        <w:rPr>
          <w:rFonts w:ascii="Times New Roman" w:hAnsi="Times New Roman"/>
          <w:b/>
          <w:spacing w:val="-4"/>
        </w:rPr>
        <w:t xml:space="preserve">на предоставление неисключительных (пользовательских) прав </w:t>
      </w:r>
      <w:r w:rsidRPr="00131909">
        <w:rPr>
          <w:rFonts w:ascii="Times New Roman" w:eastAsia="Microsoft YaHei" w:hAnsi="Times New Roman"/>
          <w:b/>
        </w:rPr>
        <w:t xml:space="preserve">на программное обеспечение </w:t>
      </w:r>
    </w:p>
    <w:p w:rsidR="004E5177" w:rsidRPr="00131909" w:rsidRDefault="009A5D3C" w:rsidP="00077D31">
      <w:pPr>
        <w:spacing w:after="0" w:line="240" w:lineRule="auto"/>
        <w:ind w:firstLine="709"/>
        <w:jc w:val="center"/>
        <w:rPr>
          <w:rFonts w:ascii="Times New Roman" w:hAnsi="Times New Roman"/>
        </w:rPr>
      </w:pPr>
      <w:r w:rsidRPr="00131909">
        <w:rPr>
          <w:rFonts w:ascii="Times New Roman" w:hAnsi="Times New Roman"/>
          <w:b/>
          <w:spacing w:val="-4"/>
        </w:rPr>
        <w:t>для нужд СибГУ им. М.Ф. Решетнева</w:t>
      </w:r>
    </w:p>
    <w:p w:rsidR="004E5177" w:rsidRPr="00131909" w:rsidRDefault="004E5177" w:rsidP="00077D31">
      <w:pPr>
        <w:spacing w:after="0" w:line="240" w:lineRule="auto"/>
        <w:ind w:firstLine="709"/>
        <w:jc w:val="center"/>
        <w:rPr>
          <w:rFonts w:ascii="Times New Roman" w:eastAsia="Microsoft YaHei" w:hAnsi="Times New Roman"/>
          <w:b/>
        </w:rPr>
      </w:pPr>
    </w:p>
    <w:p w:rsidR="004E5177" w:rsidRPr="00131909" w:rsidRDefault="00077D31" w:rsidP="00077D31">
      <w:pPr>
        <w:spacing w:after="0" w:line="240" w:lineRule="auto"/>
        <w:ind w:firstLine="709"/>
        <w:rPr>
          <w:rFonts w:ascii="Times New Roman" w:hAnsi="Times New Roman"/>
        </w:rPr>
      </w:pPr>
      <w:r w:rsidRPr="00131909">
        <w:rPr>
          <w:rFonts w:ascii="Times New Roman" w:hAnsi="Times New Roman"/>
        </w:rPr>
        <w:t xml:space="preserve">г. Красноярск                                        </w:t>
      </w:r>
      <w:r w:rsidR="009A5D3C" w:rsidRPr="00131909">
        <w:rPr>
          <w:rFonts w:ascii="Times New Roman" w:hAnsi="Times New Roman"/>
        </w:rPr>
        <w:t xml:space="preserve">                                                          </w:t>
      </w:r>
      <w:r w:rsidR="00313CF8" w:rsidRPr="00131909">
        <w:rPr>
          <w:rFonts w:ascii="Times New Roman" w:hAnsi="Times New Roman"/>
        </w:rPr>
        <w:t xml:space="preserve">                                     </w:t>
      </w:r>
      <w:r w:rsidR="00556176" w:rsidRPr="00131909">
        <w:rPr>
          <w:rFonts w:ascii="Times New Roman" w:hAnsi="Times New Roman"/>
        </w:rPr>
        <w:t xml:space="preserve">    </w:t>
      </w:r>
      <w:r w:rsidR="009A5D3C" w:rsidRPr="00131909">
        <w:rPr>
          <w:rFonts w:ascii="Times New Roman" w:hAnsi="Times New Roman"/>
        </w:rPr>
        <w:t>_____________</w:t>
      </w:r>
    </w:p>
    <w:p w:rsidR="004E5177" w:rsidRPr="00131909" w:rsidRDefault="004E5177" w:rsidP="00077D31">
      <w:pPr>
        <w:spacing w:after="0" w:line="240" w:lineRule="auto"/>
        <w:ind w:firstLine="709"/>
        <w:rPr>
          <w:rFonts w:ascii="Times New Roman" w:hAnsi="Times New Roman"/>
        </w:rPr>
      </w:pPr>
    </w:p>
    <w:p w:rsidR="00313CF8"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 xml:space="preserve">Федеральное государственное бюджетное образовательное учреждение высшего образования </w:t>
      </w:r>
      <w:r w:rsidRPr="00131909">
        <w:rPr>
          <w:rFonts w:ascii="Times New Roman" w:hAnsi="Times New Roman"/>
          <w:bCs/>
          <w:color w:val="000000"/>
          <w:spacing w:val="-3"/>
        </w:rPr>
        <w:t>«Сибирский государственный университет науки и технологий имени академика М.Ф. Решетнева» (СибГУ им. М.Ф. Решетнева)</w:t>
      </w:r>
      <w:r w:rsidRPr="00131909">
        <w:rPr>
          <w:rFonts w:ascii="Times New Roman" w:hAnsi="Times New Roman"/>
          <w:color w:val="000000"/>
          <w:spacing w:val="-3"/>
        </w:rPr>
        <w:t xml:space="preserve">, именуемое в дальнейшем «Сублицензиат», в лице </w:t>
      </w:r>
      <w:r w:rsidR="00E766B1" w:rsidRPr="00131909">
        <w:rPr>
          <w:rFonts w:ascii="Times New Roman" w:hAnsi="Times New Roman"/>
        </w:rPr>
        <w:t>проректора по административно-хозяйственной деятельности Ладыженко Николая Анатольевича, действующего на основании доверенности от 15.12.2025 г. № 298ю</w:t>
      </w:r>
      <w:r w:rsidRPr="00131909">
        <w:rPr>
          <w:rFonts w:ascii="Times New Roman" w:hAnsi="Times New Roman"/>
          <w:color w:val="000000"/>
          <w:spacing w:val="-3"/>
        </w:rPr>
        <w:t>,</w:t>
      </w:r>
      <w:r w:rsidR="008366DA" w:rsidRPr="00131909">
        <w:rPr>
          <w:rFonts w:ascii="Times New Roman" w:hAnsi="Times New Roman"/>
          <w:color w:val="000000"/>
          <w:spacing w:val="-3"/>
        </w:rPr>
        <w:t xml:space="preserve"> </w:t>
      </w:r>
      <w:r w:rsidRPr="00131909">
        <w:rPr>
          <w:rFonts w:ascii="Times New Roman" w:hAnsi="Times New Roman"/>
          <w:color w:val="000000"/>
          <w:spacing w:val="-3"/>
        </w:rPr>
        <w:t xml:space="preserve">с одной стороны и </w:t>
      </w:r>
      <w:r w:rsidR="00BE39E7" w:rsidRPr="00131909">
        <w:rPr>
          <w:rFonts w:ascii="Times New Roman" w:hAnsi="Times New Roman"/>
          <w:color w:val="000000"/>
          <w:spacing w:val="-3"/>
        </w:rPr>
        <w:t>________________</w:t>
      </w:r>
      <w:r w:rsidR="00313CF8" w:rsidRPr="00131909">
        <w:rPr>
          <w:rFonts w:ascii="Times New Roman" w:hAnsi="Times New Roman"/>
        </w:rPr>
        <w:t xml:space="preserve"> (</w:t>
      </w:r>
      <w:r w:rsidR="00BE39E7" w:rsidRPr="00131909">
        <w:rPr>
          <w:rFonts w:ascii="Times New Roman" w:hAnsi="Times New Roman"/>
        </w:rPr>
        <w:t>___________</w:t>
      </w:r>
      <w:r w:rsidR="00313CF8" w:rsidRPr="00131909">
        <w:rPr>
          <w:rFonts w:ascii="Times New Roman" w:hAnsi="Times New Roman"/>
        </w:rPr>
        <w:t>), именуемое в дальнейшем «</w:t>
      </w:r>
      <w:r w:rsidR="00313CF8" w:rsidRPr="00131909">
        <w:rPr>
          <w:rFonts w:ascii="Times New Roman" w:eastAsia="Calibri" w:hAnsi="Times New Roman"/>
          <w:lang w:eastAsia="ar-SA"/>
        </w:rPr>
        <w:t>Лицензиат</w:t>
      </w:r>
      <w:r w:rsidR="00313CF8" w:rsidRPr="00131909">
        <w:rPr>
          <w:rFonts w:ascii="Times New Roman" w:hAnsi="Times New Roman"/>
        </w:rPr>
        <w:t xml:space="preserve">», в лице </w:t>
      </w:r>
      <w:r w:rsidR="00BE39E7" w:rsidRPr="00131909">
        <w:rPr>
          <w:rFonts w:ascii="Times New Roman" w:hAnsi="Times New Roman"/>
        </w:rPr>
        <w:t>____________</w:t>
      </w:r>
      <w:r w:rsidR="00313CF8" w:rsidRPr="00131909">
        <w:rPr>
          <w:rFonts w:ascii="Times New Roman" w:hAnsi="Times New Roman"/>
        </w:rPr>
        <w:t xml:space="preserve">, действующего на основании </w:t>
      </w:r>
      <w:r w:rsidR="00BE39E7" w:rsidRPr="00131909">
        <w:rPr>
          <w:rFonts w:ascii="Times New Roman" w:hAnsi="Times New Roman"/>
        </w:rPr>
        <w:t>__________</w:t>
      </w:r>
      <w:r w:rsidR="00313CF8" w:rsidRPr="00131909">
        <w:rPr>
          <w:rFonts w:ascii="Times New Roman" w:hAnsi="Times New Roman"/>
        </w:rPr>
        <w:t>, с другой стороны, именуемые в дальнейшем «Стороны», согласно п.</w:t>
      </w:r>
      <w:r w:rsidR="00E766B1" w:rsidRPr="00131909">
        <w:rPr>
          <w:rFonts w:ascii="Times New Roman" w:hAnsi="Times New Roman"/>
        </w:rPr>
        <w:t>5</w:t>
      </w:r>
      <w:r w:rsidR="00313CF8" w:rsidRPr="00131909">
        <w:rPr>
          <w:rFonts w:ascii="Times New Roman" w:hAnsi="Times New Roman"/>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AF4C84" w:rsidRPr="00131909">
        <w:rPr>
          <w:rFonts w:ascii="Times New Roman" w:hAnsi="Times New Roman"/>
        </w:rPr>
        <w:t>,</w:t>
      </w:r>
      <w:r w:rsidR="00313CF8" w:rsidRPr="00131909">
        <w:rPr>
          <w:rFonts w:ascii="Times New Roman" w:hAnsi="Times New Roman"/>
        </w:rPr>
        <w:t xml:space="preserve"> </w:t>
      </w:r>
      <w:r w:rsidR="00AF4C84" w:rsidRPr="00131909">
        <w:rPr>
          <w:rFonts w:ascii="Times New Roman" w:eastAsia="PMingLiU" w:hAnsi="Times New Roman"/>
        </w:rPr>
        <w:t xml:space="preserve">идентификационный </w:t>
      </w:r>
      <w:r w:rsidR="00AF4C84" w:rsidRPr="00131909">
        <w:rPr>
          <w:rFonts w:ascii="Times New Roman" w:hAnsi="Times New Roman"/>
        </w:rPr>
        <w:t xml:space="preserve">код закупки </w:t>
      </w:r>
      <w:r w:rsidR="006B4E5F" w:rsidRPr="00131909">
        <w:rPr>
          <w:rFonts w:ascii="Times New Roman" w:hAnsi="Times New Roman"/>
        </w:rPr>
        <w:t>261246200332024620100100050490000000</w:t>
      </w:r>
      <w:r w:rsidR="00AF4C84" w:rsidRPr="00131909">
        <w:rPr>
          <w:rFonts w:ascii="Times New Roman" w:hAnsi="Times New Roman"/>
        </w:rPr>
        <w:t xml:space="preserve">, </w:t>
      </w:r>
      <w:r w:rsidR="00313CF8" w:rsidRPr="00131909">
        <w:rPr>
          <w:rFonts w:ascii="Times New Roman" w:hAnsi="Times New Roman"/>
        </w:rPr>
        <w:t>заключили настоящий контракт (далее</w:t>
      </w:r>
      <w:r w:rsidR="00140A9A" w:rsidRPr="00131909">
        <w:rPr>
          <w:rFonts w:ascii="Times New Roman" w:hAnsi="Times New Roman"/>
        </w:rPr>
        <w:t xml:space="preserve"> - </w:t>
      </w:r>
      <w:r w:rsidR="00313CF8" w:rsidRPr="00131909">
        <w:rPr>
          <w:rFonts w:ascii="Times New Roman" w:hAnsi="Times New Roman"/>
        </w:rPr>
        <w:t xml:space="preserve"> контракт) о нижеследующем: </w:t>
      </w:r>
    </w:p>
    <w:p w:rsidR="004E5177" w:rsidRPr="00131909" w:rsidRDefault="009A5D3C" w:rsidP="00077D31">
      <w:pPr>
        <w:spacing w:after="0" w:line="240" w:lineRule="auto"/>
        <w:ind w:firstLine="709"/>
        <w:jc w:val="center"/>
        <w:rPr>
          <w:rFonts w:ascii="Times New Roman" w:hAnsi="Times New Roman"/>
        </w:rPr>
      </w:pPr>
      <w:r w:rsidRPr="00131909">
        <w:rPr>
          <w:rFonts w:ascii="Times New Roman" w:hAnsi="Times New Roman"/>
          <w:b/>
        </w:rPr>
        <w:t>1. Предмет контракта</w:t>
      </w:r>
    </w:p>
    <w:p w:rsidR="004E5177" w:rsidRPr="00131909" w:rsidRDefault="009A5D3C" w:rsidP="00077D31">
      <w:pPr>
        <w:shd w:val="clear" w:color="auto" w:fill="FFFFFF"/>
        <w:tabs>
          <w:tab w:val="left" w:pos="0"/>
        </w:tabs>
        <w:suppressAutoHyphens/>
        <w:spacing w:after="0" w:line="240" w:lineRule="auto"/>
        <w:ind w:firstLine="709"/>
        <w:jc w:val="both"/>
        <w:rPr>
          <w:rFonts w:ascii="Times New Roman" w:hAnsi="Times New Roman"/>
        </w:rPr>
      </w:pPr>
      <w:r w:rsidRPr="00131909">
        <w:rPr>
          <w:rFonts w:ascii="Times New Roman" w:eastAsia="Calibri" w:hAnsi="Times New Roman"/>
          <w:lang w:eastAsia="ar-SA"/>
        </w:rPr>
        <w:t>1.1. По настоящему контракту Лицензиат обязуется предоставить Сублицензиату на условиях простой (неисключительной) лицензии право на использование программного обеспечения (далее - ПО) в соответствии с требованиями, наименованием и в объеме, установленными в Спецификации (Приложение №1 к Контракту), являющейся неотъемлемой частью настоящего Контракта, а Сублицензиат обязуется принять и оплатить предоставленные ему права использования ПО в соответствии с условиями настоящего Контракта.</w:t>
      </w:r>
    </w:p>
    <w:p w:rsidR="004E5177" w:rsidRPr="00131909" w:rsidRDefault="009A5D3C" w:rsidP="00077D31">
      <w:pPr>
        <w:shd w:val="clear" w:color="auto" w:fill="FFFFFF"/>
        <w:tabs>
          <w:tab w:val="left" w:pos="0"/>
        </w:tabs>
        <w:suppressAutoHyphens/>
        <w:spacing w:after="0" w:line="240" w:lineRule="auto"/>
        <w:ind w:firstLine="709"/>
        <w:jc w:val="both"/>
        <w:rPr>
          <w:rFonts w:ascii="Times New Roman" w:hAnsi="Times New Roman"/>
        </w:rPr>
      </w:pPr>
      <w:r w:rsidRPr="00131909">
        <w:rPr>
          <w:rFonts w:ascii="Times New Roman" w:eastAsia="Calibri" w:hAnsi="Times New Roman"/>
          <w:lang w:eastAsia="ar-SA"/>
        </w:rPr>
        <w:t>1.2. Право на использование ПО, предоставляемое Сублицензиату в соответствии с настоящим Контрактом, включает в себя право на воспроизведение и использование ПО в соответствии с функциональным назначением, ограниченное правом инсталляции, копирования и запуска ПО.</w:t>
      </w:r>
    </w:p>
    <w:p w:rsidR="004E5177" w:rsidRPr="00131909" w:rsidRDefault="009A5D3C" w:rsidP="00077D31">
      <w:pPr>
        <w:widowControl w:val="0"/>
        <w:spacing w:after="0" w:line="240" w:lineRule="auto"/>
        <w:ind w:firstLine="709"/>
        <w:jc w:val="both"/>
        <w:rPr>
          <w:rFonts w:ascii="Times New Roman" w:hAnsi="Times New Roman"/>
        </w:rPr>
      </w:pPr>
      <w:r w:rsidRPr="00131909">
        <w:rPr>
          <w:rFonts w:ascii="Times New Roman" w:hAnsi="Times New Roman"/>
        </w:rPr>
        <w:t xml:space="preserve">Указанные выше права будут использоваться Сублицензиатом на территории Российской Федерации исключительно в учебных и административных (не коммерческих) целях. </w:t>
      </w:r>
    </w:p>
    <w:p w:rsidR="004E5177" w:rsidRPr="00131909" w:rsidRDefault="009A5D3C" w:rsidP="00077D31">
      <w:pPr>
        <w:shd w:val="clear" w:color="auto" w:fill="FFFFFF"/>
        <w:tabs>
          <w:tab w:val="left" w:pos="0"/>
        </w:tabs>
        <w:suppressAutoHyphens/>
        <w:spacing w:after="0" w:line="240" w:lineRule="auto"/>
        <w:ind w:firstLine="709"/>
        <w:jc w:val="both"/>
        <w:rPr>
          <w:rFonts w:ascii="Times New Roman" w:hAnsi="Times New Roman"/>
        </w:rPr>
      </w:pPr>
      <w:r w:rsidRPr="00131909">
        <w:rPr>
          <w:rFonts w:ascii="Times New Roman" w:eastAsia="Calibri" w:hAnsi="Times New Roman"/>
          <w:lang w:eastAsia="ar-SA"/>
        </w:rPr>
        <w:t xml:space="preserve">1.3. Срок предоставления права использования ПО: в течение </w:t>
      </w:r>
      <w:r w:rsidR="00E766B1" w:rsidRPr="00131909">
        <w:rPr>
          <w:rFonts w:ascii="Times New Roman" w:eastAsia="Calibri" w:hAnsi="Times New Roman"/>
          <w:lang w:eastAsia="ar-SA"/>
        </w:rPr>
        <w:t>1</w:t>
      </w:r>
      <w:r w:rsidRPr="00131909">
        <w:rPr>
          <w:rFonts w:ascii="Times New Roman" w:eastAsia="Calibri" w:hAnsi="Times New Roman"/>
          <w:lang w:eastAsia="ar-SA"/>
        </w:rPr>
        <w:t>0 (</w:t>
      </w:r>
      <w:r w:rsidR="00077D31" w:rsidRPr="00131909">
        <w:rPr>
          <w:rFonts w:ascii="Times New Roman" w:eastAsia="Calibri" w:hAnsi="Times New Roman"/>
          <w:lang w:eastAsia="ar-SA"/>
        </w:rPr>
        <w:t>д</w:t>
      </w:r>
      <w:r w:rsidR="00E766B1" w:rsidRPr="00131909">
        <w:rPr>
          <w:rFonts w:ascii="Times New Roman" w:eastAsia="Calibri" w:hAnsi="Times New Roman"/>
          <w:lang w:eastAsia="ar-SA"/>
        </w:rPr>
        <w:t>еся</w:t>
      </w:r>
      <w:r w:rsidR="00313CF8" w:rsidRPr="00131909">
        <w:rPr>
          <w:rFonts w:ascii="Times New Roman" w:eastAsia="Calibri" w:hAnsi="Times New Roman"/>
          <w:lang w:eastAsia="ar-SA"/>
        </w:rPr>
        <w:t>ти</w:t>
      </w:r>
      <w:r w:rsidRPr="00131909">
        <w:rPr>
          <w:rFonts w:ascii="Times New Roman" w:eastAsia="Calibri" w:hAnsi="Times New Roman"/>
          <w:lang w:eastAsia="ar-SA"/>
        </w:rPr>
        <w:t xml:space="preserve">) календарных дней с момента заключения Контракта. </w:t>
      </w:r>
    </w:p>
    <w:p w:rsidR="004E5177" w:rsidRPr="00131909" w:rsidRDefault="009A5D3C" w:rsidP="00077D31">
      <w:pPr>
        <w:widowControl w:val="0"/>
        <w:spacing w:after="0" w:line="240" w:lineRule="auto"/>
        <w:ind w:firstLine="709"/>
        <w:jc w:val="both"/>
        <w:rPr>
          <w:rFonts w:ascii="Times New Roman" w:hAnsi="Times New Roman"/>
        </w:rPr>
      </w:pPr>
      <w:bookmarkStart w:id="0" w:name="_GoBack"/>
      <w:bookmarkEnd w:id="0"/>
      <w:r w:rsidRPr="00131909">
        <w:rPr>
          <w:rFonts w:ascii="Times New Roman" w:hAnsi="Times New Roman"/>
        </w:rPr>
        <w:t xml:space="preserve">1.4. Предоставление Права использования программного обеспечения по Контракту может сопровождаться передачей документации, программных продуктов и иных материалов, необходимых для эффективного использования Прав (сертификатов, ключей активации и т.д.) по адресу: </w:t>
      </w:r>
      <w:r w:rsidR="006B4E5F" w:rsidRPr="00131909">
        <w:rPr>
          <w:rFonts w:ascii="Times New Roman" w:hAnsi="Times New Roman"/>
        </w:rPr>
        <w:t>660049, г. Красноярск, ул. Ленина, д. 69</w:t>
      </w:r>
      <w:r w:rsidRPr="00131909">
        <w:rPr>
          <w:rFonts w:ascii="Times New Roman" w:hAnsi="Times New Roman"/>
        </w:rPr>
        <w:t>.</w:t>
      </w:r>
    </w:p>
    <w:p w:rsidR="004E5177" w:rsidRPr="00131909" w:rsidRDefault="009A5D3C" w:rsidP="00077D31">
      <w:pPr>
        <w:shd w:val="clear" w:color="auto" w:fill="FFFFFF"/>
        <w:tabs>
          <w:tab w:val="left" w:pos="0"/>
          <w:tab w:val="left" w:pos="851"/>
        </w:tabs>
        <w:suppressAutoHyphens/>
        <w:spacing w:after="0" w:line="240" w:lineRule="auto"/>
        <w:ind w:firstLine="709"/>
        <w:jc w:val="center"/>
        <w:rPr>
          <w:rFonts w:ascii="Times New Roman" w:hAnsi="Times New Roman"/>
        </w:rPr>
      </w:pPr>
      <w:r w:rsidRPr="00131909">
        <w:rPr>
          <w:rFonts w:ascii="Times New Roman" w:eastAsia="Calibri" w:hAnsi="Times New Roman"/>
          <w:b/>
          <w:bCs/>
          <w:color w:val="000000"/>
          <w:lang w:eastAsia="ar-SA"/>
        </w:rPr>
        <w:t xml:space="preserve">2. </w:t>
      </w:r>
      <w:r w:rsidRPr="00131909">
        <w:rPr>
          <w:rFonts w:ascii="Times New Roman" w:eastAsia="Calibri" w:hAnsi="Times New Roman"/>
          <w:b/>
          <w:bCs/>
          <w:lang w:eastAsia="ar-SA"/>
        </w:rPr>
        <w:t>Цена Контракта и порядок расчетов</w:t>
      </w:r>
    </w:p>
    <w:p w:rsidR="004E5177" w:rsidRPr="00131909" w:rsidRDefault="009A5D3C" w:rsidP="00077D31">
      <w:pPr>
        <w:tabs>
          <w:tab w:val="left" w:pos="709"/>
        </w:tabs>
        <w:spacing w:after="0" w:line="240" w:lineRule="auto"/>
        <w:ind w:firstLine="709"/>
        <w:jc w:val="both"/>
        <w:rPr>
          <w:rFonts w:ascii="Times New Roman" w:hAnsi="Times New Roman"/>
        </w:rPr>
      </w:pPr>
      <w:r w:rsidRPr="00131909">
        <w:rPr>
          <w:rFonts w:ascii="Times New Roman" w:hAnsi="Times New Roman"/>
          <w:color w:val="000000"/>
        </w:rPr>
        <w:t>2.1. Стоимость предоставляемых прав по настоящему Контракту составляет:</w:t>
      </w:r>
      <w:r w:rsidRPr="00131909">
        <w:rPr>
          <w:rFonts w:ascii="Times New Roman" w:hAnsi="Times New Roman"/>
          <w:bCs/>
          <w:color w:val="000000"/>
          <w:shd w:val="clear" w:color="auto" w:fill="FFFFFF"/>
        </w:rPr>
        <w:t xml:space="preserve"> </w:t>
      </w:r>
      <w:r w:rsidR="00077D31" w:rsidRPr="00131909">
        <w:rPr>
          <w:rFonts w:ascii="Times New Roman" w:hAnsi="Times New Roman"/>
          <w:bCs/>
          <w:color w:val="000000"/>
          <w:shd w:val="clear" w:color="auto" w:fill="FFFFFF"/>
        </w:rPr>
        <w:t>_____</w:t>
      </w:r>
      <w:r w:rsidRPr="00131909">
        <w:rPr>
          <w:rFonts w:ascii="Times New Roman" w:hAnsi="Times New Roman"/>
          <w:bCs/>
          <w:color w:val="000000"/>
          <w:shd w:val="clear" w:color="auto" w:fill="FFFFFF"/>
        </w:rPr>
        <w:t xml:space="preserve"> (</w:t>
      </w:r>
      <w:r w:rsidR="00077D31" w:rsidRPr="00131909">
        <w:rPr>
          <w:rFonts w:ascii="Times New Roman" w:hAnsi="Times New Roman"/>
          <w:bCs/>
          <w:color w:val="000000"/>
          <w:shd w:val="clear" w:color="auto" w:fill="FFFFFF"/>
        </w:rPr>
        <w:t>__________</w:t>
      </w:r>
      <w:r w:rsidRPr="00131909">
        <w:rPr>
          <w:rFonts w:ascii="Times New Roman" w:hAnsi="Times New Roman"/>
          <w:bCs/>
          <w:color w:val="000000"/>
          <w:shd w:val="clear" w:color="auto" w:fill="FFFFFF"/>
        </w:rPr>
        <w:t xml:space="preserve">) </w:t>
      </w:r>
      <w:r w:rsidRPr="00131909">
        <w:rPr>
          <w:rFonts w:ascii="Times New Roman" w:hAnsi="Times New Roman"/>
          <w:bCs/>
          <w:color w:val="000000"/>
        </w:rPr>
        <w:t>рублей</w:t>
      </w:r>
      <w:r w:rsidRPr="00131909">
        <w:rPr>
          <w:rFonts w:ascii="Times New Roman" w:hAnsi="Times New Roman"/>
          <w:bCs/>
          <w:color w:val="000000"/>
          <w:shd w:val="clear" w:color="auto" w:fill="FFFFFF"/>
        </w:rPr>
        <w:t xml:space="preserve"> </w:t>
      </w:r>
      <w:r w:rsidR="00077D31" w:rsidRPr="00131909">
        <w:rPr>
          <w:rFonts w:ascii="Times New Roman" w:hAnsi="Times New Roman"/>
          <w:bCs/>
          <w:color w:val="000000"/>
          <w:shd w:val="clear" w:color="auto" w:fill="FFFFFF"/>
        </w:rPr>
        <w:t>__</w:t>
      </w:r>
      <w:r w:rsidRPr="00131909">
        <w:rPr>
          <w:rFonts w:ascii="Times New Roman" w:hAnsi="Times New Roman"/>
          <w:bCs/>
          <w:color w:val="000000"/>
          <w:shd w:val="clear" w:color="auto" w:fill="FFFFFF"/>
        </w:rPr>
        <w:t xml:space="preserve"> </w:t>
      </w:r>
      <w:r w:rsidRPr="00131909">
        <w:rPr>
          <w:rFonts w:ascii="Times New Roman" w:hAnsi="Times New Roman"/>
          <w:bCs/>
          <w:color w:val="000000"/>
        </w:rPr>
        <w:t xml:space="preserve">копеек, </w:t>
      </w:r>
      <w:r w:rsidR="00077D31" w:rsidRPr="00131909">
        <w:rPr>
          <w:rFonts w:ascii="Times New Roman" w:hAnsi="Times New Roman"/>
        </w:rPr>
        <w:t>в</w:t>
      </w:r>
      <w:r w:rsidR="00077D31" w:rsidRPr="00131909">
        <w:rPr>
          <w:rFonts w:ascii="Times New Roman" w:hAnsi="Times New Roman"/>
          <w:color w:val="auto"/>
        </w:rPr>
        <w:t xml:space="preserve"> том числе НДС/НДС не облагается.</w:t>
      </w:r>
      <w:r w:rsidRPr="00131909">
        <w:rPr>
          <w:rFonts w:ascii="Times New Roman" w:hAnsi="Times New Roman"/>
          <w:bCs/>
          <w:color w:val="000000"/>
        </w:rPr>
        <w:t xml:space="preserve">. </w:t>
      </w:r>
    </w:p>
    <w:p w:rsidR="004E5177" w:rsidRPr="00131909" w:rsidRDefault="009A5D3C" w:rsidP="00077D31">
      <w:pPr>
        <w:tabs>
          <w:tab w:val="left" w:pos="709"/>
        </w:tabs>
        <w:spacing w:after="0" w:line="240" w:lineRule="auto"/>
        <w:ind w:firstLine="709"/>
        <w:jc w:val="both"/>
        <w:rPr>
          <w:rFonts w:ascii="Times New Roman" w:hAnsi="Times New Roman"/>
        </w:rPr>
      </w:pPr>
      <w:r w:rsidRPr="00131909">
        <w:rPr>
          <w:rFonts w:ascii="Times New Roman" w:hAnsi="Times New Roman"/>
        </w:rPr>
        <w:t>Стоимость предоставляемых прав включает, расходы на уплату налогов, сборов и других обязательных платежей, предусмотренных законодательством Российской Федерации.</w:t>
      </w:r>
    </w:p>
    <w:p w:rsidR="004E5177" w:rsidRPr="00131909" w:rsidRDefault="009A5D3C" w:rsidP="00077D31">
      <w:pPr>
        <w:pStyle w:val="1"/>
        <w:spacing w:line="240" w:lineRule="auto"/>
        <w:ind w:firstLine="709"/>
        <w:jc w:val="both"/>
        <w:rPr>
          <w:rFonts w:cs="Times New Roman"/>
          <w:sz w:val="22"/>
          <w:szCs w:val="22"/>
        </w:rPr>
      </w:pPr>
      <w:r w:rsidRPr="00131909">
        <w:rPr>
          <w:rFonts w:eastAsia="Times New Roman" w:cs="Times New Roman"/>
          <w:sz w:val="22"/>
          <w:szCs w:val="22"/>
        </w:rPr>
        <w:t xml:space="preserve">2.2. </w:t>
      </w:r>
      <w:r w:rsidRPr="00131909">
        <w:rPr>
          <w:rFonts w:cs="Times New Roman"/>
          <w:sz w:val="22"/>
          <w:szCs w:val="22"/>
        </w:rPr>
        <w:t>Цена Контракта является твердой и определяется на весь срок исполнения Контракта, за исключением случаев, предусмотренных</w:t>
      </w:r>
      <w:r w:rsidR="004F2515" w:rsidRPr="00131909">
        <w:rPr>
          <w:rFonts w:cs="Times New Roman"/>
          <w:sz w:val="22"/>
          <w:szCs w:val="22"/>
        </w:rPr>
        <w:t xml:space="preserve"> </w:t>
      </w:r>
      <w:r w:rsidR="004F2515" w:rsidRPr="00131909">
        <w:rPr>
          <w:rFonts w:cs="Times New Roman"/>
          <w:color w:val="auto"/>
          <w:sz w:val="22"/>
          <w:szCs w:val="22"/>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4E5177" w:rsidRPr="00131909" w:rsidRDefault="009A5D3C" w:rsidP="00077D31">
      <w:pPr>
        <w:suppressAutoHyphens/>
        <w:spacing w:after="0" w:line="240" w:lineRule="auto"/>
        <w:ind w:firstLine="709"/>
        <w:jc w:val="both"/>
        <w:rPr>
          <w:rFonts w:ascii="Times New Roman" w:hAnsi="Times New Roman"/>
        </w:rPr>
      </w:pPr>
      <w:r w:rsidRPr="00131909">
        <w:rPr>
          <w:rFonts w:ascii="Times New Roman" w:eastAsia="Calibri" w:hAnsi="Times New Roman"/>
          <w:lang w:eastAsia="ar-SA"/>
        </w:rPr>
        <w:t xml:space="preserve">2.3. Оплата лицензионного вознаграждения по настоящему Контракту производится в течение </w:t>
      </w:r>
      <w:r w:rsidR="00313CF8" w:rsidRPr="00131909">
        <w:rPr>
          <w:rFonts w:ascii="Times New Roman" w:eastAsia="Calibri" w:hAnsi="Times New Roman"/>
          <w:lang w:eastAsia="ar-SA"/>
        </w:rPr>
        <w:t>7 рабочих</w:t>
      </w:r>
      <w:r w:rsidRPr="00131909">
        <w:rPr>
          <w:rFonts w:ascii="Times New Roman" w:eastAsia="Calibri" w:hAnsi="Times New Roman"/>
          <w:lang w:eastAsia="ar-SA"/>
        </w:rPr>
        <w:t xml:space="preserve"> дней после подписания </w:t>
      </w:r>
      <w:r w:rsidRPr="00131909">
        <w:rPr>
          <w:rFonts w:ascii="Times New Roman" w:hAnsi="Times New Roman"/>
          <w:color w:val="000000"/>
        </w:rPr>
        <w:t>Сублицензиатом</w:t>
      </w:r>
      <w:r w:rsidRPr="00131909">
        <w:rPr>
          <w:rFonts w:ascii="Times New Roman" w:eastAsia="Calibri" w:hAnsi="Times New Roman"/>
          <w:lang w:eastAsia="ar-SA"/>
        </w:rPr>
        <w:t xml:space="preserve"> акта приема - передачи </w:t>
      </w:r>
      <w:r w:rsidRPr="00131909">
        <w:rPr>
          <w:rFonts w:ascii="Times New Roman" w:hAnsi="Times New Roman"/>
          <w:shd w:val="clear" w:color="auto" w:fill="FFFFFF"/>
        </w:rPr>
        <w:t>неисключительного права</w:t>
      </w:r>
      <w:r w:rsidR="00C17F17" w:rsidRPr="00131909">
        <w:rPr>
          <w:rFonts w:ascii="Times New Roman" w:hAnsi="Times New Roman"/>
          <w:color w:val="000000"/>
        </w:rPr>
        <w:t>, а также с момента утверждения заказчиком акта приемки товаров, работ, услуг (ф. 0510452) (утв. Приказом Минфина России от 15.04.2021 № 61н).</w:t>
      </w:r>
    </w:p>
    <w:p w:rsidR="004E5177" w:rsidRPr="00131909" w:rsidRDefault="009A5D3C" w:rsidP="00077D31">
      <w:pPr>
        <w:tabs>
          <w:tab w:val="left" w:pos="709"/>
        </w:tabs>
        <w:spacing w:after="0" w:line="240" w:lineRule="auto"/>
        <w:ind w:firstLine="709"/>
        <w:jc w:val="both"/>
        <w:rPr>
          <w:rFonts w:ascii="Times New Roman" w:hAnsi="Times New Roman"/>
        </w:rPr>
      </w:pPr>
      <w:r w:rsidRPr="00131909">
        <w:rPr>
          <w:rFonts w:ascii="Times New Roman" w:hAnsi="Times New Roman"/>
          <w:shd w:val="clear" w:color="auto" w:fill="FFFFFF"/>
        </w:rPr>
        <w:t>2</w:t>
      </w:r>
      <w:r w:rsidRPr="00131909">
        <w:rPr>
          <w:rFonts w:ascii="Times New Roman" w:hAnsi="Times New Roman"/>
          <w:spacing w:val="-7"/>
        </w:rPr>
        <w:t xml:space="preserve">.4. </w:t>
      </w:r>
      <w:r w:rsidRPr="00131909">
        <w:rPr>
          <w:rFonts w:ascii="Times New Roman" w:hAnsi="Times New Roman"/>
          <w:color w:val="000000"/>
        </w:rPr>
        <w:t>Моментом исполнения обязательств по оплате считается дата списания денежных средств с расчётного счёта Сублицензиата.</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color w:val="000000"/>
        </w:rPr>
        <w:t>2.5. Расчёты осуществляются по реквизитам, указанным в разделе 11 контракта.</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2.6. Сумма, подлежащая уплате Сублицензиатом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Сублицензиатом.</w:t>
      </w:r>
    </w:p>
    <w:p w:rsidR="004E5177" w:rsidRPr="00131909" w:rsidRDefault="009A5D3C" w:rsidP="00077D31">
      <w:pPr>
        <w:spacing w:after="0" w:line="240" w:lineRule="auto"/>
        <w:ind w:firstLine="709"/>
        <w:jc w:val="center"/>
        <w:rPr>
          <w:rFonts w:ascii="Times New Roman" w:hAnsi="Times New Roman"/>
        </w:rPr>
      </w:pPr>
      <w:r w:rsidRPr="00131909">
        <w:rPr>
          <w:rFonts w:ascii="Times New Roman" w:hAnsi="Times New Roman"/>
          <w:b/>
          <w:bCs/>
          <w:color w:val="000000"/>
        </w:rPr>
        <w:t>3. Права и обязанности сторон</w:t>
      </w:r>
    </w:p>
    <w:p w:rsidR="004E5177" w:rsidRPr="00131909" w:rsidRDefault="009A5D3C" w:rsidP="004F2515">
      <w:pPr>
        <w:tabs>
          <w:tab w:val="left" w:pos="900"/>
        </w:tabs>
        <w:spacing w:after="0" w:line="240" w:lineRule="auto"/>
        <w:ind w:firstLine="709"/>
        <w:jc w:val="both"/>
        <w:rPr>
          <w:rFonts w:ascii="Times New Roman" w:hAnsi="Times New Roman"/>
        </w:rPr>
      </w:pPr>
      <w:r w:rsidRPr="00131909">
        <w:rPr>
          <w:rFonts w:ascii="Times New Roman" w:hAnsi="Times New Roman"/>
          <w:b/>
        </w:rPr>
        <w:t>3.1. Сублицензиат обязуется:</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color w:val="000000"/>
        </w:rPr>
        <w:t>3.1.1. Своевременно и полностью принять права, соответствующие условиям Контракта;</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color w:val="000000"/>
        </w:rPr>
        <w:t>3.1.2. Оплатить Лицензиату вознаграждение, согласно разделу 2 настоящего Контракта;</w:t>
      </w:r>
    </w:p>
    <w:p w:rsidR="004E5177" w:rsidRPr="00131909" w:rsidRDefault="009A5D3C" w:rsidP="004F2515">
      <w:pPr>
        <w:tabs>
          <w:tab w:val="left" w:pos="1134"/>
          <w:tab w:val="left" w:pos="1276"/>
        </w:tabs>
        <w:spacing w:after="0" w:line="240" w:lineRule="auto"/>
        <w:ind w:firstLine="709"/>
        <w:jc w:val="both"/>
        <w:rPr>
          <w:rFonts w:ascii="Times New Roman" w:hAnsi="Times New Roman"/>
        </w:rPr>
      </w:pPr>
      <w:r w:rsidRPr="00131909">
        <w:rPr>
          <w:rFonts w:ascii="Times New Roman" w:hAnsi="Times New Roman"/>
          <w:color w:val="000000"/>
        </w:rPr>
        <w:t xml:space="preserve">3.1.3. </w:t>
      </w:r>
      <w:r w:rsidRPr="00131909">
        <w:rPr>
          <w:rFonts w:ascii="Times New Roman" w:hAnsi="Times New Roman"/>
        </w:rPr>
        <w:t>Принять ПО в сроки, указанные в настоящем Контракте.</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b/>
        </w:rPr>
        <w:t>3.2.Сублицензиат вправе:</w:t>
      </w:r>
    </w:p>
    <w:p w:rsidR="004F2515" w:rsidRPr="00131909" w:rsidRDefault="009A5D3C" w:rsidP="004F2515">
      <w:pPr>
        <w:spacing w:after="0" w:line="240" w:lineRule="auto"/>
        <w:ind w:firstLine="709"/>
        <w:jc w:val="both"/>
        <w:rPr>
          <w:rFonts w:ascii="Times New Roman" w:hAnsi="Times New Roman"/>
          <w:color w:val="auto"/>
        </w:rPr>
      </w:pPr>
      <w:r w:rsidRPr="00131909">
        <w:rPr>
          <w:rFonts w:ascii="Times New Roman" w:hAnsi="Times New Roman"/>
        </w:rPr>
        <w:lastRenderedPageBreak/>
        <w:t xml:space="preserve">3.2.1. </w:t>
      </w:r>
      <w:r w:rsidR="004F2515" w:rsidRPr="00131909">
        <w:rPr>
          <w:rFonts w:ascii="Times New Roman" w:hAnsi="Times New Roman"/>
          <w:color w:val="auto"/>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rPr>
        <w:t xml:space="preserve">3.2.2. </w:t>
      </w:r>
      <w:r w:rsidRPr="00131909">
        <w:rPr>
          <w:rFonts w:ascii="Times New Roman" w:hAnsi="Times New Roman"/>
          <w:color w:val="000000"/>
          <w:shd w:val="clear" w:color="auto" w:fill="FFFFFF"/>
        </w:rPr>
        <w:t xml:space="preserve">При обнаружении недостатков ПО, требовать их устранения; </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color w:val="000000"/>
          <w:shd w:val="clear" w:color="auto" w:fill="FFFFFF"/>
        </w:rPr>
        <w:t>3.2.3. Требовать от Лицензиата надлежащего исполнения принятых им обязательств, а также своевременного устранения выявленных недостатков.</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b/>
        </w:rPr>
        <w:t>3.3. Лицензиат обязуется:</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3.3.1. Передать неисключительные (пользовательские) права на лицензионное программное в соответствии с условиями настоящего Контракта</w:t>
      </w:r>
      <w:r w:rsidRPr="00131909">
        <w:rPr>
          <w:rStyle w:val="FontStyle21"/>
          <w:rFonts w:ascii="Times New Roman" w:hAnsi="Times New Roman" w:cs="Times New Roman"/>
          <w:sz w:val="22"/>
          <w:szCs w:val="22"/>
        </w:rPr>
        <w:t xml:space="preserve">;  </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3.3.2. Нести риск случайной гибели или случайного повреждения лицензионного программного обеспечения, указанного в Спецификации (Приложении № 1 настоящего договора) до его передачи Сублицензиату и подписания Акта передачи прав обеими Сторонами;</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b/>
        </w:rPr>
        <w:t>3.4.</w:t>
      </w:r>
      <w:r w:rsidR="007D2AD7" w:rsidRPr="00131909">
        <w:rPr>
          <w:rFonts w:ascii="Times New Roman" w:hAnsi="Times New Roman"/>
          <w:b/>
        </w:rPr>
        <w:t xml:space="preserve"> </w:t>
      </w:r>
      <w:r w:rsidRPr="00131909">
        <w:rPr>
          <w:rFonts w:ascii="Times New Roman" w:hAnsi="Times New Roman"/>
          <w:b/>
        </w:rPr>
        <w:t>Лицензиат вправе:</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3.4.1. По согласованию с Сублицензиатом осуществить досрочно передачу неисключительных (пользовательских)</w:t>
      </w:r>
      <w:r w:rsidR="00942F1E" w:rsidRPr="00131909">
        <w:rPr>
          <w:rFonts w:ascii="Times New Roman" w:hAnsi="Times New Roman"/>
        </w:rPr>
        <w:t xml:space="preserve"> </w:t>
      </w:r>
      <w:r w:rsidRPr="00131909">
        <w:rPr>
          <w:rFonts w:ascii="Times New Roman" w:hAnsi="Times New Roman"/>
        </w:rPr>
        <w:t>прав на лицензионное программное обеспечение;</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3.4.2. Поставить и передать Сублицензиату ПО в установленный настоящим контрактом срок в соответствии с техническими характеристиками, указанными в Контракте.</w:t>
      </w:r>
    </w:p>
    <w:p w:rsidR="004E5177" w:rsidRPr="00131909" w:rsidRDefault="004E5177" w:rsidP="00077D31">
      <w:pPr>
        <w:spacing w:after="0" w:line="240" w:lineRule="auto"/>
        <w:ind w:firstLine="709"/>
        <w:jc w:val="center"/>
        <w:rPr>
          <w:rFonts w:ascii="Times New Roman" w:hAnsi="Times New Roman"/>
          <w:b/>
        </w:rPr>
      </w:pPr>
    </w:p>
    <w:p w:rsidR="004E5177" w:rsidRPr="00131909" w:rsidRDefault="009A5D3C" w:rsidP="00077D31">
      <w:pPr>
        <w:spacing w:after="0" w:line="240" w:lineRule="auto"/>
        <w:ind w:firstLine="709"/>
        <w:jc w:val="center"/>
        <w:rPr>
          <w:rFonts w:ascii="Times New Roman" w:hAnsi="Times New Roman"/>
        </w:rPr>
      </w:pPr>
      <w:r w:rsidRPr="00131909">
        <w:rPr>
          <w:rFonts w:ascii="Times New Roman" w:hAnsi="Times New Roman"/>
          <w:b/>
        </w:rPr>
        <w:t>4. Условия предоставления прав</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 xml:space="preserve">4.1. </w:t>
      </w:r>
      <w:r w:rsidRPr="00131909">
        <w:rPr>
          <w:rFonts w:ascii="Times New Roman" w:hAnsi="Times New Roman"/>
          <w:spacing w:val="-4"/>
        </w:rPr>
        <w:t>Принятие прав осуществляется после выполнения Лицензиатом своих обязательств, предусмотренных настоящим контрактом.</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spacing w:val="-4"/>
        </w:rPr>
        <w:t>4.2. Н</w:t>
      </w:r>
      <w:r w:rsidRPr="00131909">
        <w:rPr>
          <w:rFonts w:ascii="Times New Roman" w:hAnsi="Times New Roman"/>
        </w:rPr>
        <w:t>е позднее последнего дня истечения срока предоставления прав, Лицензиат</w:t>
      </w:r>
      <w:r w:rsidRPr="00131909">
        <w:rPr>
          <w:rFonts w:ascii="Times New Roman" w:hAnsi="Times New Roman"/>
          <w:spacing w:val="-4"/>
        </w:rPr>
        <w:t xml:space="preserve"> передает Сублицензиату </w:t>
      </w:r>
      <w:r w:rsidRPr="00131909">
        <w:rPr>
          <w:rFonts w:ascii="Times New Roman" w:hAnsi="Times New Roman"/>
          <w:spacing w:val="4"/>
        </w:rPr>
        <w:t xml:space="preserve">два экземпляра акта передачи прав </w:t>
      </w:r>
      <w:r w:rsidRPr="00131909">
        <w:rPr>
          <w:rFonts w:ascii="Times New Roman" w:hAnsi="Times New Roman"/>
          <w:spacing w:val="-4"/>
        </w:rPr>
        <w:t>в 2 (двух) экземплярах, подписанные Лицензиатом, а также документы, подтверждающие факт предоставления прав (при  необходимости)</w:t>
      </w:r>
      <w:r w:rsidRPr="00131909">
        <w:rPr>
          <w:rFonts w:ascii="Times New Roman" w:hAnsi="Times New Roman"/>
        </w:rPr>
        <w:t xml:space="preserve">.  </w:t>
      </w:r>
    </w:p>
    <w:p w:rsidR="004F2515" w:rsidRPr="00131909" w:rsidRDefault="009A5D3C" w:rsidP="004F2515">
      <w:pPr>
        <w:autoSpaceDE w:val="0"/>
        <w:spacing w:after="0" w:line="240" w:lineRule="auto"/>
        <w:ind w:firstLine="567"/>
        <w:jc w:val="both"/>
        <w:rPr>
          <w:rFonts w:ascii="Times New Roman" w:hAnsi="Times New Roman"/>
        </w:rPr>
      </w:pPr>
      <w:r w:rsidRPr="00131909">
        <w:rPr>
          <w:rFonts w:ascii="Times New Roman" w:hAnsi="Times New Roman"/>
          <w:spacing w:val="-4"/>
        </w:rPr>
        <w:t>4.3. Не позднее 10 (десяти) дней после получения от Лицензиата документов, указанных в п. 4.2. контракта, Сублицензиат осуществляет приемку прав по настоящему контракту на предмет соответствия их объема и требованиям, изложенным в настоящем контракте, и направляет Лицензиату подписанный Сублицензиатом 1 (один) экземпляр Акта передачи прав,</w:t>
      </w:r>
      <w:r w:rsidR="004F2515" w:rsidRPr="00131909">
        <w:rPr>
          <w:rFonts w:ascii="Times New Roman" w:hAnsi="Times New Roman"/>
          <w:color w:val="auto"/>
          <w:spacing w:val="-4"/>
        </w:rPr>
        <w:t xml:space="preserve"> </w:t>
      </w:r>
      <w:r w:rsidR="004F2515" w:rsidRPr="00131909">
        <w:rPr>
          <w:rFonts w:ascii="Times New Roman" w:hAnsi="Times New Roman"/>
        </w:rPr>
        <w:t xml:space="preserve">а также сформированный и утвержденный заказчиком акт приемки товаров, работ, услуг (ф. 0510452) (утв. Приказом Минфина России от 15.04.2021 № 61н). </w:t>
      </w:r>
    </w:p>
    <w:p w:rsidR="004F2515" w:rsidRPr="00131909" w:rsidRDefault="004F2515" w:rsidP="004F2515">
      <w:pPr>
        <w:spacing w:after="0" w:line="240" w:lineRule="auto"/>
        <w:ind w:firstLine="708"/>
        <w:jc w:val="both"/>
        <w:rPr>
          <w:rFonts w:ascii="Times New Roman" w:hAnsi="Times New Roman"/>
        </w:rPr>
      </w:pPr>
      <w:r w:rsidRPr="00131909">
        <w:rPr>
          <w:rFonts w:ascii="Times New Roman" w:hAnsi="Times New Roman"/>
          <w:spacing w:val="-4"/>
        </w:rPr>
        <w:t xml:space="preserve">В случае наличия недостатков оказанных услуг заказчик направляет в </w:t>
      </w:r>
      <w:r w:rsidRPr="00131909">
        <w:rPr>
          <w:rFonts w:ascii="Times New Roman" w:hAnsi="Times New Roman"/>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rsidR="004F2515" w:rsidRPr="00131909" w:rsidRDefault="004F2515" w:rsidP="004F2515">
      <w:pPr>
        <w:pStyle w:val="ab"/>
        <w:ind w:firstLine="708"/>
        <w:jc w:val="both"/>
        <w:rPr>
          <w:rFonts w:ascii="Times New Roman" w:hAnsi="Times New Roman"/>
        </w:rPr>
      </w:pPr>
      <w:r w:rsidRPr="00131909">
        <w:rPr>
          <w:rFonts w:ascii="Times New Roman" w:hAnsi="Times New Roman"/>
        </w:rPr>
        <w:t xml:space="preserve">В случае поступления Акта приемки товаров, работ, услуг (ф. 0510452), содержащий претензии со стороны заказчика, Лицензиат обязан подписать указанный акт на условиях и порядке, предусмотренным  Приказом Минфина России от 15.04.2021 № 61н. </w:t>
      </w:r>
    </w:p>
    <w:p w:rsidR="004E5177" w:rsidRPr="00131909" w:rsidRDefault="009A5D3C" w:rsidP="004F2515">
      <w:pPr>
        <w:pStyle w:val="ab"/>
        <w:ind w:firstLine="709"/>
        <w:jc w:val="both"/>
        <w:rPr>
          <w:rFonts w:ascii="Times New Roman" w:hAnsi="Times New Roman"/>
        </w:rPr>
      </w:pPr>
      <w:r w:rsidRPr="00131909">
        <w:rPr>
          <w:rFonts w:ascii="Times New Roman" w:hAnsi="Times New Roman"/>
        </w:rPr>
        <w:t>4.4. Сублицензиат вправе отказаться от приемки прав в случае обнаружения недостатков, которые не могут быть устранены Лицензиатом или Сублицензиатом.</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 xml:space="preserve">4.5. Передача неисключительных (пользовательских) прав на программное обеспечение должна обеспечить Сублицензиату полное качественное использование программных продуктов в течение срока действия неисключительной пользовательской лицензии, а также соответствие такого использования требованиям действующего законодательства Российской Федерации, в том числе требованиям части 4 Гражданского Кодекса Российской Федерации. </w:t>
      </w:r>
    </w:p>
    <w:p w:rsidR="004E5177" w:rsidRPr="00131909" w:rsidRDefault="009A5D3C" w:rsidP="00C057EE">
      <w:pPr>
        <w:pStyle w:val="aa"/>
        <w:widowControl w:val="0"/>
        <w:tabs>
          <w:tab w:val="left" w:pos="420"/>
        </w:tabs>
        <w:spacing w:after="0" w:line="240" w:lineRule="auto"/>
        <w:ind w:left="0"/>
        <w:jc w:val="center"/>
        <w:rPr>
          <w:rFonts w:ascii="Times New Roman" w:hAnsi="Times New Roman"/>
        </w:rPr>
      </w:pPr>
      <w:r w:rsidRPr="00131909">
        <w:rPr>
          <w:rFonts w:ascii="Times New Roman" w:hAnsi="Times New Roman"/>
          <w:b/>
        </w:rPr>
        <w:t>5. Ответственность Сторон</w:t>
      </w:r>
    </w:p>
    <w:p w:rsidR="004E5177" w:rsidRPr="00131909" w:rsidRDefault="009A5D3C" w:rsidP="00077D31">
      <w:pPr>
        <w:pStyle w:val="1"/>
        <w:keepNext/>
        <w:shd w:val="clear" w:color="auto" w:fill="FFFFFF"/>
        <w:spacing w:line="240" w:lineRule="auto"/>
        <w:ind w:firstLine="709"/>
        <w:jc w:val="both"/>
        <w:rPr>
          <w:rFonts w:cs="Times New Roman"/>
          <w:sz w:val="22"/>
          <w:szCs w:val="22"/>
        </w:rPr>
      </w:pPr>
      <w:r w:rsidRPr="00131909">
        <w:rPr>
          <w:rFonts w:cs="Times New Roman"/>
          <w:sz w:val="22"/>
          <w:szCs w:val="22"/>
        </w:rPr>
        <w:t xml:space="preserve">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5.2. В случае просрочки исполнения Лицензиатом обязательств (в том числе гарантийного обязательства), предусмотренных контрактом, а также в иных случаях неисполнения или ненадлежащего исполнения Лицензиатом обязательств, предусмотренных контрактом, Сублицензиат направляет Лицензиату требование об уплате суммы убытков, неустоек (штрафов, пеней).</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Срок уплаты Лицензиатом суммы убытков, неустоек (штрафов, пеней) составляет 5 (Пять) рабочих дней с момента получения требования Сублицензиата.</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 xml:space="preserve">5.3. В случае просрочки исполнения Сублицензиатом обязательств, предусмотренных контрактом, а также в иных случаях неисполнения или ненадлежащего исполнения Сублицензиатом обязательств, предусмотренных контрактом, Лицензиат вправе потребовать уплаты неустоек (штрафов, пеней). </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E5177" w:rsidRPr="00131909" w:rsidRDefault="009A5D3C" w:rsidP="00077D31">
      <w:pPr>
        <w:pStyle w:val="1"/>
        <w:spacing w:line="240" w:lineRule="auto"/>
        <w:ind w:firstLine="709"/>
        <w:jc w:val="both"/>
        <w:rPr>
          <w:rFonts w:cs="Times New Roman"/>
          <w:sz w:val="22"/>
          <w:szCs w:val="22"/>
        </w:rPr>
      </w:pPr>
      <w:r w:rsidRPr="00131909">
        <w:rPr>
          <w:rFonts w:eastAsia="Times New Roman" w:cs="Times New Roman"/>
          <w:sz w:val="22"/>
          <w:szCs w:val="22"/>
        </w:rPr>
        <w:t xml:space="preserve">За каждый факт неисполнения Сублицензиатом обязательств, предусмотренных контрактом, за </w:t>
      </w:r>
      <w:r w:rsidRPr="00131909">
        <w:rPr>
          <w:rFonts w:eastAsia="Times New Roman" w:cs="Times New Roman"/>
          <w:sz w:val="22"/>
          <w:szCs w:val="22"/>
        </w:rPr>
        <w:lastRenderedPageBreak/>
        <w:t>исключением просрочки исполнения обязательств, предусмотренных контрактом, размер штрафа устанавливается в следующем порядке:</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 xml:space="preserve">5.4. В случае просрочки исполнения Лицензиатом обязательств (в том числе гарантийного обязательства), предусмотренных контрактом, а также в иных случаях неисполнения или ненадлежащего исполнения Лицензиатом обязательств, предусмотренных контрактом, Сублицензиат требует уплаты неустоек (штрафов, пеней). </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Пеня начисляется за каждый день просрочки исполнения Лицензиатом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Лицензиатом.</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Размер штрафа Лицензиату устанавливается контрактом в порядке, установленном подпунктами 5.4.1.- 5.4.4. настоящего контракта,</w:t>
      </w:r>
      <w:r w:rsidRPr="00131909">
        <w:rPr>
          <w:rFonts w:eastAsia="Times New Roman" w:cs="Times New Roman"/>
          <w:sz w:val="22"/>
          <w:szCs w:val="22"/>
        </w:rPr>
        <w:t xml:space="preserve"> за исключением случая, предусмотренного </w:t>
      </w:r>
      <w:hyperlink r:id="rId6">
        <w:r w:rsidRPr="00131909">
          <w:rPr>
            <w:rStyle w:val="-"/>
            <w:rFonts w:eastAsia="Times New Roman" w:cs="Times New Roman"/>
            <w:sz w:val="22"/>
            <w:szCs w:val="22"/>
          </w:rPr>
          <w:t>пунктом 13</w:t>
        </w:r>
      </w:hyperlink>
      <w:r w:rsidRPr="00131909">
        <w:rPr>
          <w:rFonts w:eastAsia="Times New Roman" w:cs="Times New Roman"/>
          <w:sz w:val="22"/>
          <w:szCs w:val="22"/>
        </w:rPr>
        <w:t xml:space="preserve"> Правил N 1042, </w:t>
      </w:r>
      <w:r w:rsidRPr="00131909">
        <w:rPr>
          <w:rFonts w:cs="Times New Roman"/>
          <w:sz w:val="22"/>
          <w:szCs w:val="22"/>
        </w:rPr>
        <w:t>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4F2515" w:rsidRPr="00131909" w:rsidRDefault="009A5D3C" w:rsidP="004F2515">
      <w:pPr>
        <w:spacing w:after="0" w:line="240" w:lineRule="auto"/>
        <w:ind w:firstLine="708"/>
        <w:jc w:val="both"/>
        <w:rPr>
          <w:rFonts w:ascii="Times New Roman" w:hAnsi="Times New Roman"/>
        </w:rPr>
      </w:pPr>
      <w:r w:rsidRPr="00131909">
        <w:rPr>
          <w:rFonts w:ascii="Times New Roman" w:eastAsia="SimSun" w:hAnsi="Times New Roman"/>
          <w:lang w:eastAsia="hi-IN" w:bidi="hi-IN"/>
        </w:rPr>
        <w:t xml:space="preserve">5.4.1. </w:t>
      </w:r>
      <w:r w:rsidR="004F2515" w:rsidRPr="00131909">
        <w:rPr>
          <w:rFonts w:ascii="Times New Roman" w:hAnsi="Times New Roman"/>
        </w:rPr>
        <w:t>За каждый факт неисполнения или ненадлежащего исполнения Лицензиатом обязательств, предусмотренных контрактом, в том числе, при поставке товара ненадлежащего качества или несертифицированного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4E5177" w:rsidRPr="00131909" w:rsidRDefault="009A5D3C" w:rsidP="004F2515">
      <w:pPr>
        <w:spacing w:after="0" w:line="240" w:lineRule="auto"/>
        <w:ind w:firstLine="709"/>
        <w:jc w:val="both"/>
        <w:rPr>
          <w:rFonts w:ascii="Times New Roman" w:hAnsi="Times New Roman"/>
        </w:rPr>
      </w:pPr>
      <w:r w:rsidRPr="00131909">
        <w:rPr>
          <w:rFonts w:ascii="Times New Roman" w:hAnsi="Times New Roman"/>
        </w:rPr>
        <w:t>5.4.2. За каждый факт неисполнения или ненадлежащего исполнения Лицензиатом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 5 процентов начальной (максимальной) цены контракта, если цена контракта составляет от 3 млн. рублей до 50 млн. рублей (включительно); 1 процент начальной (максимальной) цены контракта, если цена контракта составляет от 50 млн. рублей до 100 млн. рублей (включительно); б) в случае, если цена контракта превышает начальную (максимальную) цену контракта: 10 процентов цены контракта, если цена контракта не превышает 3 млн. рублей; 5 процентов цены контракта, если цена контракта составляет от 3 млн. рублей до 50 млн. рублей (включительно); 1 процент цены контракта, если цена контракта составляет от 50 млн. рублей до 100 млн. рублей (включительно).</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5.4.3. За каждый факт неисполнения или ненадлежащего исполнения Лицензиатом обязательства, предусмотренного контрактом, которое не имеет стоимостного выражения, размер штрафа устанавливается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 xml:space="preserve">5.5. </w:t>
      </w:r>
      <w:r w:rsidRPr="00131909">
        <w:rPr>
          <w:rFonts w:eastAsia="Times New Roman" w:cs="Times New Roman"/>
          <w:sz w:val="22"/>
          <w:szCs w:val="22"/>
        </w:rPr>
        <w:t xml:space="preserve">Общая сумма начисленных штрафов за неисполнение или ненадлежащее исполнение Лицензиатом обязательств, предусмотренных контрактом, не может превышать цену контракта. Общая сумма начисленных штрафов за ненадлежащее исполнение Сублицензиатом обязательств, предусмотренных контрактом, не может </w:t>
      </w:r>
      <w:r w:rsidRPr="00131909">
        <w:rPr>
          <w:rFonts w:eastAsia="Times New Roman" w:cs="Times New Roman"/>
          <w:sz w:val="22"/>
          <w:szCs w:val="22"/>
        </w:rPr>
        <w:lastRenderedPageBreak/>
        <w:t>превышать цену контракта.</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 xml:space="preserve">5.6. В случае неудовлетворения Лицензиатом в добровольном порядке требований Сублицензиата, понесенные убытки, неустойка (штрафы, пени), могут быть получены (удержаны) Сублицензиатом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Лицензиату, или в судебном порядке. </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5.8. Уплата неустойки не освобождает виновную Сторону от выполнения своих обязательств по настоящему контракту.</w:t>
      </w:r>
    </w:p>
    <w:p w:rsidR="004E5177" w:rsidRPr="00131909" w:rsidRDefault="009A5D3C" w:rsidP="00077D31">
      <w:pPr>
        <w:spacing w:after="0" w:line="240" w:lineRule="auto"/>
        <w:ind w:firstLine="709"/>
        <w:jc w:val="center"/>
        <w:rPr>
          <w:rFonts w:ascii="Times New Roman" w:hAnsi="Times New Roman"/>
        </w:rPr>
      </w:pPr>
      <w:r w:rsidRPr="00131909">
        <w:rPr>
          <w:rFonts w:ascii="Times New Roman" w:hAnsi="Times New Roman"/>
          <w:b/>
          <w:bCs/>
        </w:rPr>
        <w:t>6. Качество и безопасность услуг</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6.1. При использовании услуг по назначению не должна создаваться угроза для жизни и здоровья потребителя и окружающей среды.</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rPr>
        <w:t>6.2.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rsidR="004E5177" w:rsidRPr="00131909" w:rsidRDefault="009A5D3C" w:rsidP="00077D31">
      <w:pPr>
        <w:pStyle w:val="1"/>
        <w:spacing w:line="240" w:lineRule="auto"/>
        <w:ind w:firstLine="709"/>
        <w:jc w:val="center"/>
        <w:rPr>
          <w:rFonts w:cs="Times New Roman"/>
          <w:sz w:val="22"/>
          <w:szCs w:val="22"/>
        </w:rPr>
      </w:pPr>
      <w:r w:rsidRPr="00131909">
        <w:rPr>
          <w:rFonts w:cs="Times New Roman"/>
          <w:b/>
          <w:bCs/>
          <w:sz w:val="22"/>
          <w:szCs w:val="22"/>
        </w:rPr>
        <w:t>7. Непреодолимая сила (форс-мажорные обстоятельства)</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4E5177" w:rsidRPr="00131909" w:rsidRDefault="009A5D3C" w:rsidP="00077D31">
      <w:pPr>
        <w:pStyle w:val="21"/>
        <w:spacing w:line="240" w:lineRule="auto"/>
        <w:ind w:firstLine="709"/>
        <w:jc w:val="left"/>
        <w:rPr>
          <w:rFonts w:cs="Times New Roman"/>
          <w:sz w:val="22"/>
          <w:szCs w:val="22"/>
        </w:rPr>
      </w:pPr>
      <w:r w:rsidRPr="00131909">
        <w:rPr>
          <w:rFonts w:cs="Times New Roman"/>
          <w:sz w:val="22"/>
          <w:szCs w:val="22"/>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rsidR="004E5177" w:rsidRPr="00131909" w:rsidRDefault="009A5D3C" w:rsidP="00077D31">
      <w:pPr>
        <w:pStyle w:val="1"/>
        <w:shd w:val="clear" w:color="auto" w:fill="FFFFFF"/>
        <w:spacing w:line="240" w:lineRule="auto"/>
        <w:ind w:firstLine="709"/>
        <w:jc w:val="center"/>
        <w:rPr>
          <w:rFonts w:cs="Times New Roman"/>
          <w:sz w:val="22"/>
          <w:szCs w:val="22"/>
        </w:rPr>
      </w:pPr>
      <w:r w:rsidRPr="00131909">
        <w:rPr>
          <w:rFonts w:cs="Times New Roman"/>
          <w:b/>
          <w:bCs/>
          <w:spacing w:val="-5"/>
          <w:sz w:val="22"/>
          <w:szCs w:val="22"/>
        </w:rPr>
        <w:t>8. Иные условия</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 xml:space="preserve">8.1. </w:t>
      </w:r>
      <w:r w:rsidRPr="00131909">
        <w:rPr>
          <w:rFonts w:cs="Times New Roman"/>
          <w:bCs/>
          <w:iCs/>
          <w:sz w:val="22"/>
          <w:szCs w:val="22"/>
        </w:rPr>
        <w:t xml:space="preserve">Требования к гарантийному сроку и (или) объему предоставления гарантий их качества (далее - гарантийные обязательства): не предусмотрено. </w:t>
      </w:r>
    </w:p>
    <w:p w:rsidR="00613551" w:rsidRPr="00131909" w:rsidRDefault="00613551" w:rsidP="00077D31">
      <w:pPr>
        <w:tabs>
          <w:tab w:val="left" w:pos="851"/>
        </w:tabs>
        <w:spacing w:after="0" w:line="240" w:lineRule="auto"/>
        <w:ind w:firstLine="567"/>
        <w:jc w:val="both"/>
        <w:rPr>
          <w:rFonts w:ascii="Times New Roman" w:hAnsi="Times New Roman"/>
        </w:rPr>
      </w:pPr>
      <w:r w:rsidRPr="00131909">
        <w:rPr>
          <w:rFonts w:ascii="Times New Roman" w:hAnsi="Times New Roman"/>
        </w:rPr>
        <w:t xml:space="preserve">   </w:t>
      </w:r>
      <w:r w:rsidR="009A5D3C" w:rsidRPr="00131909">
        <w:rPr>
          <w:rFonts w:ascii="Times New Roman" w:hAnsi="Times New Roman"/>
        </w:rPr>
        <w:t xml:space="preserve">8.2. </w:t>
      </w:r>
      <w:r w:rsidRPr="00131909">
        <w:rPr>
          <w:rFonts w:ascii="Times New Roman" w:hAnsi="Times New Roman"/>
        </w:rPr>
        <w:t xml:space="preserve">Изменение существенных условий контракта при его исполнении не допускается, за исключением их изменений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4F2515" w:rsidRPr="00131909" w:rsidRDefault="004F2515" w:rsidP="00077D31">
      <w:pPr>
        <w:pStyle w:val="1"/>
        <w:spacing w:line="240" w:lineRule="auto"/>
        <w:ind w:firstLine="709"/>
        <w:jc w:val="center"/>
        <w:rPr>
          <w:rFonts w:cs="Times New Roman"/>
          <w:b/>
          <w:bCs/>
          <w:sz w:val="22"/>
          <w:szCs w:val="22"/>
        </w:rPr>
      </w:pPr>
    </w:p>
    <w:p w:rsidR="004E5177" w:rsidRPr="00131909" w:rsidRDefault="009A5D3C" w:rsidP="00077D31">
      <w:pPr>
        <w:pStyle w:val="1"/>
        <w:spacing w:line="240" w:lineRule="auto"/>
        <w:ind w:firstLine="709"/>
        <w:jc w:val="center"/>
        <w:rPr>
          <w:rFonts w:cs="Times New Roman"/>
          <w:sz w:val="22"/>
          <w:szCs w:val="22"/>
        </w:rPr>
      </w:pPr>
      <w:r w:rsidRPr="00131909">
        <w:rPr>
          <w:rFonts w:cs="Times New Roman"/>
          <w:b/>
          <w:bCs/>
          <w:sz w:val="22"/>
          <w:szCs w:val="22"/>
        </w:rPr>
        <w:t>9. Заключительные положения</w:t>
      </w:r>
    </w:p>
    <w:p w:rsidR="004F2515" w:rsidRPr="00131909" w:rsidRDefault="009A5D3C" w:rsidP="004F2515">
      <w:pPr>
        <w:autoSpaceDE w:val="0"/>
        <w:autoSpaceDN w:val="0"/>
        <w:adjustRightInd w:val="0"/>
        <w:spacing w:after="0" w:line="240" w:lineRule="auto"/>
        <w:ind w:firstLine="708"/>
        <w:jc w:val="both"/>
        <w:rPr>
          <w:rFonts w:ascii="Times New Roman" w:hAnsi="Times New Roman"/>
          <w:color w:val="auto"/>
        </w:rPr>
      </w:pPr>
      <w:r w:rsidRPr="00131909">
        <w:rPr>
          <w:rFonts w:ascii="Times New Roman" w:hAnsi="Times New Roman"/>
        </w:rPr>
        <w:t xml:space="preserve">9.1. </w:t>
      </w:r>
      <w:r w:rsidR="004F2515" w:rsidRPr="00131909">
        <w:rPr>
          <w:rFonts w:ascii="Times New Roman" w:hAnsi="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4F2515" w:rsidRPr="00131909">
        <w:rPr>
          <w:rFonts w:ascii="Times New Roman" w:hAnsi="Times New Roman"/>
          <w:color w:val="auto"/>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5177" w:rsidRPr="00131909" w:rsidRDefault="009A5D3C" w:rsidP="004F2515">
      <w:pPr>
        <w:pStyle w:val="1"/>
        <w:spacing w:line="240" w:lineRule="auto"/>
        <w:ind w:firstLine="709"/>
        <w:jc w:val="both"/>
        <w:rPr>
          <w:rFonts w:cs="Times New Roman"/>
          <w:sz w:val="22"/>
          <w:szCs w:val="22"/>
        </w:rPr>
      </w:pPr>
      <w:r w:rsidRPr="00131909">
        <w:rPr>
          <w:rFonts w:cs="Times New Roman"/>
          <w:sz w:val="22"/>
          <w:szCs w:val="22"/>
        </w:rPr>
        <w:t>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rsidR="004E5177" w:rsidRPr="00131909" w:rsidRDefault="009A5D3C" w:rsidP="004F2515">
      <w:pPr>
        <w:pStyle w:val="1"/>
        <w:spacing w:line="240" w:lineRule="auto"/>
        <w:ind w:firstLine="709"/>
        <w:jc w:val="both"/>
        <w:rPr>
          <w:rFonts w:cs="Times New Roman"/>
          <w:sz w:val="22"/>
          <w:szCs w:val="22"/>
        </w:rPr>
      </w:pPr>
      <w:r w:rsidRPr="00131909">
        <w:rPr>
          <w:rFonts w:cs="Times New Roman"/>
          <w:sz w:val="22"/>
          <w:szCs w:val="22"/>
        </w:rPr>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4E5177" w:rsidRPr="00131909" w:rsidRDefault="009A5D3C" w:rsidP="00077D31">
      <w:pPr>
        <w:pStyle w:val="1"/>
        <w:spacing w:line="240" w:lineRule="auto"/>
        <w:ind w:firstLine="709"/>
        <w:jc w:val="both"/>
        <w:rPr>
          <w:rFonts w:cs="Times New Roman"/>
          <w:sz w:val="22"/>
          <w:szCs w:val="22"/>
        </w:rPr>
      </w:pPr>
      <w:r w:rsidRPr="00131909">
        <w:rPr>
          <w:rFonts w:cs="Times New Roman"/>
          <w:sz w:val="22"/>
          <w:szCs w:val="22"/>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4E5177" w:rsidRPr="00131909" w:rsidRDefault="009A5D3C" w:rsidP="00077D31">
      <w:pPr>
        <w:pStyle w:val="1"/>
        <w:shd w:val="clear" w:color="auto" w:fill="FFFFFF"/>
        <w:spacing w:line="240" w:lineRule="auto"/>
        <w:ind w:firstLine="709"/>
        <w:jc w:val="both"/>
        <w:rPr>
          <w:rFonts w:cs="Times New Roman"/>
          <w:sz w:val="22"/>
          <w:szCs w:val="22"/>
        </w:rPr>
      </w:pPr>
      <w:r w:rsidRPr="00131909">
        <w:rPr>
          <w:rFonts w:cs="Times New Roman"/>
          <w:sz w:val="22"/>
          <w:szCs w:val="22"/>
        </w:rPr>
        <w:t>9.5. Контракт вступает в силу с момента подписания его обеими Сторонами и действует по 31.12.202</w:t>
      </w:r>
      <w:r w:rsidR="00131909" w:rsidRPr="00131909">
        <w:rPr>
          <w:rFonts w:cs="Times New Roman"/>
          <w:sz w:val="22"/>
          <w:szCs w:val="22"/>
        </w:rPr>
        <w:t>7</w:t>
      </w:r>
      <w:r w:rsidRPr="00131909">
        <w:rPr>
          <w:rFonts w:cs="Times New Roman"/>
          <w:sz w:val="22"/>
          <w:szCs w:val="22"/>
        </w:rPr>
        <w:t>г.</w:t>
      </w:r>
    </w:p>
    <w:p w:rsidR="004E5177" w:rsidRPr="00131909" w:rsidRDefault="009A5D3C" w:rsidP="00077D31">
      <w:pPr>
        <w:pStyle w:val="1"/>
        <w:shd w:val="clear" w:color="auto" w:fill="FFFFFF"/>
        <w:spacing w:line="240" w:lineRule="auto"/>
        <w:ind w:firstLine="709"/>
        <w:jc w:val="both"/>
        <w:rPr>
          <w:rFonts w:cs="Times New Roman"/>
          <w:sz w:val="22"/>
          <w:szCs w:val="22"/>
        </w:rPr>
      </w:pPr>
      <w:r w:rsidRPr="00131909">
        <w:rPr>
          <w:rFonts w:cs="Times New Roman"/>
          <w:sz w:val="22"/>
          <w:szCs w:val="22"/>
        </w:rPr>
        <w:t>9.6. Окончание срока действия настоящего контракта не освобождает Стороны от ответственности за ненадлежащее его исполнение.</w:t>
      </w:r>
    </w:p>
    <w:p w:rsidR="004E5177" w:rsidRPr="00131909" w:rsidRDefault="009A5D3C" w:rsidP="00077D31">
      <w:pPr>
        <w:pStyle w:val="1"/>
        <w:spacing w:line="240" w:lineRule="auto"/>
        <w:ind w:firstLine="709"/>
        <w:jc w:val="both"/>
        <w:rPr>
          <w:rFonts w:cs="Times New Roman"/>
          <w:color w:val="auto"/>
          <w:sz w:val="22"/>
          <w:szCs w:val="22"/>
        </w:rPr>
      </w:pPr>
      <w:r w:rsidRPr="00131909">
        <w:rPr>
          <w:rFonts w:cs="Times New Roman"/>
          <w:color w:val="000000"/>
          <w:sz w:val="22"/>
          <w:szCs w:val="22"/>
        </w:rPr>
        <w:t xml:space="preserve">9.7. </w:t>
      </w:r>
      <w:r w:rsidR="00077D31" w:rsidRPr="00131909">
        <w:rPr>
          <w:rFonts w:cs="Times New Roman"/>
          <w:color w:val="auto"/>
          <w:sz w:val="22"/>
          <w:szCs w:val="22"/>
        </w:rPr>
        <w:t>Настоящий контракт подписан в электронной форме усиленными электронными подписями уполномоченных лиц Сублицензиата, Лицензиата</w:t>
      </w:r>
      <w:r w:rsidRPr="00131909">
        <w:rPr>
          <w:rFonts w:cs="Times New Roman"/>
          <w:color w:val="auto"/>
          <w:sz w:val="22"/>
          <w:szCs w:val="22"/>
        </w:rPr>
        <w:t xml:space="preserve">. </w:t>
      </w:r>
    </w:p>
    <w:p w:rsidR="004E5177" w:rsidRPr="00131909" w:rsidRDefault="009A5D3C" w:rsidP="00077D31">
      <w:pPr>
        <w:pStyle w:val="ab"/>
        <w:ind w:firstLine="709"/>
        <w:jc w:val="both"/>
        <w:rPr>
          <w:rFonts w:ascii="Times New Roman" w:hAnsi="Times New Roman"/>
        </w:rPr>
      </w:pPr>
      <w:r w:rsidRPr="00131909">
        <w:rPr>
          <w:rFonts w:ascii="Times New Roman" w:hAnsi="Times New Roman"/>
        </w:rPr>
        <w:t>9.8. Все Приложения к контракту являются его неотъемлемой частью.</w:t>
      </w:r>
    </w:p>
    <w:p w:rsidR="004E5177" w:rsidRPr="00131909" w:rsidRDefault="009A5D3C" w:rsidP="00077D31">
      <w:pPr>
        <w:pStyle w:val="af"/>
        <w:spacing w:after="0" w:line="240" w:lineRule="auto"/>
        <w:ind w:firstLine="709"/>
        <w:jc w:val="center"/>
        <w:rPr>
          <w:rFonts w:ascii="Times New Roman" w:eastAsia="SimSun" w:hAnsi="Times New Roman"/>
          <w:lang w:eastAsia="hi-IN" w:bidi="hi-IN"/>
        </w:rPr>
      </w:pPr>
      <w:r w:rsidRPr="00131909">
        <w:rPr>
          <w:rFonts w:ascii="Times New Roman" w:eastAsia="SimSun" w:hAnsi="Times New Roman"/>
          <w:b/>
          <w:bCs/>
          <w:lang w:eastAsia="hi-IN" w:bidi="hi-IN"/>
        </w:rPr>
        <w:lastRenderedPageBreak/>
        <w:t>10. Антикоррупционная оговорка</w:t>
      </w:r>
    </w:p>
    <w:p w:rsidR="004E5177" w:rsidRPr="00131909" w:rsidRDefault="009A5D3C" w:rsidP="00077D31">
      <w:pPr>
        <w:pStyle w:val="af"/>
        <w:spacing w:after="0" w:line="240" w:lineRule="auto"/>
        <w:ind w:firstLine="709"/>
        <w:jc w:val="both"/>
        <w:rPr>
          <w:rFonts w:ascii="Times New Roman" w:eastAsia="SimSun" w:hAnsi="Times New Roman"/>
          <w:lang w:eastAsia="hi-IN" w:bidi="hi-IN"/>
        </w:rPr>
      </w:pPr>
      <w:r w:rsidRPr="00131909">
        <w:rPr>
          <w:rFonts w:ascii="Times New Roman" w:eastAsia="SimSun" w:hAnsi="Times New Roman"/>
          <w:lang w:eastAsia="hi-IN" w:bidi="hi-I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E5177" w:rsidRPr="00131909" w:rsidRDefault="009A5D3C" w:rsidP="00077D31">
      <w:pPr>
        <w:pStyle w:val="af"/>
        <w:spacing w:after="0" w:line="240" w:lineRule="auto"/>
        <w:ind w:firstLine="709"/>
        <w:jc w:val="both"/>
        <w:rPr>
          <w:rFonts w:ascii="Times New Roman" w:eastAsia="SimSun" w:hAnsi="Times New Roman"/>
          <w:lang w:eastAsia="hi-IN" w:bidi="hi-IN"/>
        </w:rPr>
      </w:pPr>
      <w:r w:rsidRPr="00131909">
        <w:rPr>
          <w:rFonts w:ascii="Times New Roman" w:eastAsia="SimSun" w:hAnsi="Times New Roman"/>
          <w:lang w:eastAsia="hi-IN" w:bidi="hi-I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5177" w:rsidRPr="00131909" w:rsidRDefault="009A5D3C" w:rsidP="00077D31">
      <w:pPr>
        <w:pStyle w:val="af"/>
        <w:spacing w:after="0" w:line="240" w:lineRule="auto"/>
        <w:ind w:firstLine="709"/>
        <w:jc w:val="both"/>
        <w:rPr>
          <w:rFonts w:ascii="Times New Roman" w:eastAsia="SimSun" w:hAnsi="Times New Roman"/>
          <w:lang w:eastAsia="hi-IN" w:bidi="hi-IN"/>
        </w:rPr>
      </w:pPr>
      <w:r w:rsidRPr="00131909">
        <w:rPr>
          <w:rFonts w:ascii="Times New Roman" w:eastAsia="SimSun" w:hAnsi="Times New Roman"/>
          <w:lang w:eastAsia="hi-IN" w:bidi="hi-IN"/>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4E5177" w:rsidRPr="00131909" w:rsidRDefault="009A5D3C" w:rsidP="00077D31">
      <w:pPr>
        <w:pStyle w:val="af"/>
        <w:spacing w:after="0" w:line="240" w:lineRule="auto"/>
        <w:ind w:firstLine="709"/>
        <w:jc w:val="both"/>
        <w:rPr>
          <w:rFonts w:ascii="Times New Roman" w:eastAsia="SimSun" w:hAnsi="Times New Roman"/>
          <w:lang w:eastAsia="hi-IN" w:bidi="hi-IN"/>
        </w:rPr>
      </w:pPr>
      <w:r w:rsidRPr="00131909">
        <w:rPr>
          <w:rFonts w:ascii="Times New Roman" w:eastAsia="SimSun" w:hAnsi="Times New Roman"/>
          <w:lang w:eastAsia="hi-IN" w:bidi="hi-IN"/>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4E5177" w:rsidRPr="00131909" w:rsidRDefault="009A5D3C" w:rsidP="00077D31">
      <w:pPr>
        <w:pStyle w:val="af"/>
        <w:spacing w:after="0" w:line="240" w:lineRule="auto"/>
        <w:ind w:firstLine="709"/>
        <w:jc w:val="both"/>
        <w:rPr>
          <w:rFonts w:ascii="Times New Roman" w:eastAsia="SimSun" w:hAnsi="Times New Roman"/>
          <w:lang w:eastAsia="hi-IN" w:bidi="hi-IN"/>
        </w:rPr>
      </w:pPr>
      <w:r w:rsidRPr="00131909">
        <w:rPr>
          <w:rFonts w:ascii="Times New Roman" w:eastAsia="SimSun" w:hAnsi="Times New Roman"/>
          <w:lang w:eastAsia="hi-IN" w:bidi="hi-IN"/>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E5177" w:rsidRPr="00131909" w:rsidRDefault="009A5D3C" w:rsidP="00077D31">
      <w:pPr>
        <w:pStyle w:val="af"/>
        <w:spacing w:after="0" w:line="240" w:lineRule="auto"/>
        <w:ind w:firstLine="709"/>
        <w:jc w:val="both"/>
        <w:rPr>
          <w:rFonts w:ascii="Times New Roman" w:eastAsia="SimSun" w:hAnsi="Times New Roman"/>
          <w:lang w:eastAsia="hi-IN" w:bidi="hi-IN"/>
        </w:rPr>
      </w:pPr>
      <w:r w:rsidRPr="00131909">
        <w:rPr>
          <w:rFonts w:ascii="Times New Roman" w:eastAsia="SimSun" w:hAnsi="Times New Roman"/>
          <w:lang w:eastAsia="hi-IN" w:bidi="hi-IN"/>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4E5177" w:rsidRPr="00131909" w:rsidRDefault="009A5D3C" w:rsidP="00077D31">
      <w:pPr>
        <w:pStyle w:val="1"/>
        <w:spacing w:line="240" w:lineRule="auto"/>
        <w:ind w:firstLine="709"/>
        <w:jc w:val="center"/>
        <w:rPr>
          <w:rFonts w:cs="Times New Roman"/>
          <w:b/>
          <w:bCs/>
          <w:sz w:val="22"/>
          <w:szCs w:val="22"/>
        </w:rPr>
      </w:pPr>
      <w:r w:rsidRPr="00131909">
        <w:rPr>
          <w:rFonts w:cs="Times New Roman"/>
          <w:b/>
          <w:bCs/>
          <w:sz w:val="22"/>
          <w:szCs w:val="22"/>
        </w:rPr>
        <w:t>11. Реквизиты сторон</w:t>
      </w:r>
    </w:p>
    <w:tbl>
      <w:tblPr>
        <w:tblW w:w="10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2"/>
        <w:gridCol w:w="5352"/>
      </w:tblGrid>
      <w:tr w:rsidR="00131909" w:rsidRPr="00156850" w:rsidTr="00156850">
        <w:tc>
          <w:tcPr>
            <w:tcW w:w="5352" w:type="dxa"/>
          </w:tcPr>
          <w:p w:rsidR="00131909" w:rsidRPr="00156850" w:rsidRDefault="00131909" w:rsidP="00156850">
            <w:pPr>
              <w:pStyle w:val="1"/>
              <w:spacing w:line="240" w:lineRule="auto"/>
              <w:rPr>
                <w:rFonts w:cs="Times New Roman"/>
                <w:sz w:val="20"/>
                <w:szCs w:val="20"/>
              </w:rPr>
            </w:pPr>
            <w:r w:rsidRPr="00156850">
              <w:rPr>
                <w:rFonts w:cs="Times New Roman"/>
                <w:b/>
                <w:sz w:val="20"/>
                <w:szCs w:val="20"/>
              </w:rPr>
              <w:t>Сублицензиат:</w:t>
            </w:r>
          </w:p>
          <w:p w:rsidR="00131909" w:rsidRPr="00156850" w:rsidRDefault="00131909" w:rsidP="00156850">
            <w:pPr>
              <w:autoSpaceDE w:val="0"/>
              <w:spacing w:after="0" w:line="240" w:lineRule="auto"/>
              <w:jc w:val="both"/>
              <w:rPr>
                <w:rFonts w:ascii="Times New Roman" w:hAnsi="Times New Roman"/>
                <w:sz w:val="20"/>
                <w:szCs w:val="20"/>
              </w:rPr>
            </w:pPr>
            <w:r w:rsidRPr="00156850">
              <w:rPr>
                <w:rFonts w:ascii="Times New Roman" w:hAnsi="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131909" w:rsidRPr="00156850" w:rsidRDefault="00131909" w:rsidP="00156850">
            <w:pPr>
              <w:tabs>
                <w:tab w:val="left" w:pos="2775"/>
              </w:tabs>
              <w:spacing w:after="0" w:line="240" w:lineRule="auto"/>
              <w:jc w:val="both"/>
              <w:rPr>
                <w:rFonts w:ascii="Times New Roman" w:hAnsi="Times New Roman"/>
                <w:sz w:val="20"/>
                <w:szCs w:val="20"/>
              </w:rPr>
            </w:pPr>
            <w:r w:rsidRPr="00156850">
              <w:rPr>
                <w:rFonts w:ascii="Times New Roman" w:hAnsi="Times New Roman"/>
                <w:sz w:val="20"/>
                <w:szCs w:val="20"/>
              </w:rPr>
              <w:t>Адрес (место нахождения): 660037, Красноярский край, город Красноярск, проспект имени газеты «Красноярский рабочий», д. 31</w:t>
            </w:r>
          </w:p>
          <w:p w:rsidR="00131909" w:rsidRPr="00156850" w:rsidRDefault="00131909" w:rsidP="00156850">
            <w:pPr>
              <w:tabs>
                <w:tab w:val="left" w:pos="2775"/>
              </w:tabs>
              <w:spacing w:after="0" w:line="240" w:lineRule="auto"/>
              <w:jc w:val="both"/>
              <w:rPr>
                <w:rFonts w:ascii="Times New Roman" w:hAnsi="Times New Roman"/>
                <w:sz w:val="20"/>
                <w:szCs w:val="20"/>
              </w:rPr>
            </w:pPr>
            <w:r w:rsidRPr="00156850">
              <w:rPr>
                <w:rFonts w:ascii="Times New Roman" w:hAnsi="Times New Roman"/>
                <w:sz w:val="20"/>
                <w:szCs w:val="20"/>
              </w:rPr>
              <w:t>Почтовый адрес: 660037, г. Красноярск, проспект им. газеты «Красноярский рабочий», д. 31, а/я 1075</w:t>
            </w:r>
          </w:p>
          <w:p w:rsidR="00131909" w:rsidRPr="00156850" w:rsidRDefault="00131909" w:rsidP="00156850">
            <w:pPr>
              <w:tabs>
                <w:tab w:val="left" w:pos="2775"/>
              </w:tabs>
              <w:spacing w:after="0" w:line="240" w:lineRule="auto"/>
              <w:jc w:val="both"/>
              <w:rPr>
                <w:rFonts w:ascii="Times New Roman" w:hAnsi="Times New Roman"/>
                <w:sz w:val="20"/>
                <w:szCs w:val="20"/>
              </w:rPr>
            </w:pPr>
            <w:r w:rsidRPr="00156850">
              <w:rPr>
                <w:rFonts w:ascii="Times New Roman" w:hAnsi="Times New Roman"/>
                <w:sz w:val="20"/>
                <w:szCs w:val="20"/>
              </w:rPr>
              <w:t>ИНН/КПП  2462003320/246201001</w:t>
            </w:r>
          </w:p>
          <w:p w:rsidR="00131909" w:rsidRPr="00156850" w:rsidRDefault="00131909" w:rsidP="00156850">
            <w:pPr>
              <w:tabs>
                <w:tab w:val="left" w:pos="2775"/>
              </w:tabs>
              <w:spacing w:after="0" w:line="240" w:lineRule="auto"/>
              <w:jc w:val="both"/>
              <w:rPr>
                <w:rFonts w:ascii="Times New Roman" w:hAnsi="Times New Roman"/>
                <w:sz w:val="20"/>
                <w:szCs w:val="20"/>
              </w:rPr>
            </w:pPr>
            <w:r w:rsidRPr="00156850">
              <w:rPr>
                <w:rFonts w:ascii="Times New Roman" w:hAnsi="Times New Roman"/>
                <w:sz w:val="20"/>
                <w:szCs w:val="20"/>
              </w:rPr>
              <w:t>ОГРН 1022402056038</w:t>
            </w:r>
          </w:p>
          <w:p w:rsidR="00131909" w:rsidRPr="00156850" w:rsidRDefault="00131909" w:rsidP="00156850">
            <w:pPr>
              <w:tabs>
                <w:tab w:val="left" w:pos="2775"/>
              </w:tabs>
              <w:spacing w:after="0" w:line="240" w:lineRule="auto"/>
              <w:jc w:val="both"/>
              <w:rPr>
                <w:rFonts w:ascii="Times New Roman" w:hAnsi="Times New Roman"/>
                <w:sz w:val="20"/>
                <w:szCs w:val="20"/>
              </w:rPr>
            </w:pPr>
            <w:r w:rsidRPr="00156850">
              <w:rPr>
                <w:rFonts w:ascii="Times New Roman" w:hAnsi="Times New Roman"/>
                <w:sz w:val="20"/>
                <w:szCs w:val="20"/>
              </w:rPr>
              <w:t xml:space="preserve">ОКПО 02069734 </w:t>
            </w:r>
          </w:p>
          <w:p w:rsidR="00131909" w:rsidRPr="00156850" w:rsidRDefault="00131909" w:rsidP="00156850">
            <w:pPr>
              <w:spacing w:after="0" w:line="240" w:lineRule="auto"/>
              <w:rPr>
                <w:rFonts w:ascii="Times New Roman" w:hAnsi="Times New Roman"/>
                <w:sz w:val="20"/>
                <w:szCs w:val="20"/>
              </w:rPr>
            </w:pPr>
            <w:r w:rsidRPr="00156850">
              <w:rPr>
                <w:rFonts w:ascii="Times New Roman" w:hAnsi="Times New Roman"/>
                <w:sz w:val="20"/>
                <w:szCs w:val="20"/>
              </w:rPr>
              <w:t xml:space="preserve">Получатель: УФК по Новосибирской области, (СибГУ им. М.Ф. Решетнева, 20196Х52250) </w:t>
            </w:r>
          </w:p>
          <w:p w:rsidR="00131909" w:rsidRPr="00156850" w:rsidRDefault="00131909" w:rsidP="00156850">
            <w:pPr>
              <w:tabs>
                <w:tab w:val="left" w:pos="2775"/>
              </w:tabs>
              <w:spacing w:after="0" w:line="240" w:lineRule="auto"/>
              <w:rPr>
                <w:rFonts w:ascii="Times New Roman" w:hAnsi="Times New Roman"/>
                <w:sz w:val="20"/>
                <w:szCs w:val="20"/>
              </w:rPr>
            </w:pPr>
            <w:r w:rsidRPr="00156850">
              <w:rPr>
                <w:rFonts w:ascii="Times New Roman" w:hAnsi="Times New Roman"/>
                <w:sz w:val="20"/>
                <w:szCs w:val="20"/>
              </w:rPr>
              <w:t>Р/с (№ казначейского счета): 03214643000000015107</w:t>
            </w:r>
          </w:p>
          <w:p w:rsidR="00131909" w:rsidRPr="00156850" w:rsidRDefault="00131909" w:rsidP="00156850">
            <w:pPr>
              <w:tabs>
                <w:tab w:val="left" w:pos="2775"/>
              </w:tabs>
              <w:spacing w:after="0" w:line="240" w:lineRule="auto"/>
              <w:rPr>
                <w:rFonts w:ascii="Times New Roman" w:hAnsi="Times New Roman"/>
                <w:sz w:val="20"/>
                <w:szCs w:val="20"/>
              </w:rPr>
            </w:pPr>
            <w:r w:rsidRPr="00156850">
              <w:rPr>
                <w:rFonts w:ascii="Times New Roman" w:hAnsi="Times New Roman"/>
                <w:sz w:val="20"/>
                <w:szCs w:val="20"/>
              </w:rPr>
              <w:t>Кор.счет (№ банковского счета): 40102810445370000043</w:t>
            </w:r>
          </w:p>
          <w:p w:rsidR="00131909" w:rsidRPr="00156850" w:rsidRDefault="00131909" w:rsidP="00156850">
            <w:pPr>
              <w:spacing w:after="0" w:line="240" w:lineRule="auto"/>
              <w:rPr>
                <w:rFonts w:ascii="Times New Roman" w:hAnsi="Times New Roman"/>
                <w:sz w:val="20"/>
                <w:szCs w:val="20"/>
              </w:rPr>
            </w:pPr>
            <w:r w:rsidRPr="00156850">
              <w:rPr>
                <w:rFonts w:ascii="Times New Roman" w:hAnsi="Times New Roman"/>
                <w:sz w:val="20"/>
                <w:szCs w:val="20"/>
              </w:rPr>
              <w:t>Наименование банка: ОКЦ № 1 СибГУ Банка России//УФК по Новосибирской области, г. Новосибирск</w:t>
            </w:r>
          </w:p>
          <w:p w:rsidR="00131909" w:rsidRPr="00156850" w:rsidRDefault="00131909" w:rsidP="00156850">
            <w:pPr>
              <w:spacing w:after="0" w:line="240" w:lineRule="auto"/>
              <w:rPr>
                <w:rFonts w:ascii="Times New Roman" w:hAnsi="Times New Roman"/>
                <w:sz w:val="20"/>
                <w:szCs w:val="20"/>
              </w:rPr>
            </w:pPr>
            <w:r w:rsidRPr="00156850">
              <w:rPr>
                <w:rFonts w:ascii="Times New Roman" w:hAnsi="Times New Roman"/>
                <w:sz w:val="20"/>
                <w:szCs w:val="20"/>
              </w:rPr>
              <w:t>БИК: 015004950</w:t>
            </w:r>
          </w:p>
          <w:p w:rsidR="00131909" w:rsidRPr="00156850" w:rsidRDefault="00131909" w:rsidP="00156850">
            <w:pPr>
              <w:tabs>
                <w:tab w:val="left" w:pos="1701"/>
                <w:tab w:val="left" w:pos="10450"/>
              </w:tabs>
              <w:snapToGrid w:val="0"/>
              <w:spacing w:after="0" w:line="240" w:lineRule="auto"/>
              <w:rPr>
                <w:rFonts w:ascii="Times New Roman" w:hAnsi="Times New Roman"/>
                <w:sz w:val="20"/>
                <w:szCs w:val="20"/>
              </w:rPr>
            </w:pPr>
            <w:r w:rsidRPr="00156850">
              <w:rPr>
                <w:rFonts w:ascii="Times New Roman" w:hAnsi="Times New Roman"/>
                <w:sz w:val="20"/>
                <w:szCs w:val="20"/>
              </w:rPr>
              <w:t>КБК для уплаты суммы убытков, неустоек (штрафов, пеней): 00000000000000000140</w:t>
            </w:r>
          </w:p>
          <w:p w:rsidR="00131909" w:rsidRPr="00156850" w:rsidRDefault="00131909" w:rsidP="00156850">
            <w:pPr>
              <w:spacing w:after="0" w:line="240" w:lineRule="auto"/>
              <w:rPr>
                <w:rFonts w:ascii="Times New Roman" w:hAnsi="Times New Roman"/>
                <w:sz w:val="20"/>
                <w:szCs w:val="20"/>
              </w:rPr>
            </w:pPr>
            <w:r w:rsidRPr="00156850">
              <w:rPr>
                <w:rFonts w:ascii="Times New Roman" w:hAnsi="Times New Roman"/>
                <w:sz w:val="20"/>
                <w:szCs w:val="20"/>
              </w:rPr>
              <w:t>ОКТМО: 04701000</w:t>
            </w:r>
          </w:p>
          <w:p w:rsidR="00131909" w:rsidRPr="00156850" w:rsidRDefault="00131909" w:rsidP="00156850">
            <w:pPr>
              <w:pStyle w:val="Standard"/>
              <w:rPr>
                <w:rFonts w:ascii="Times New Roman" w:hAnsi="Times New Roman" w:cs="Times New Roman"/>
                <w:color w:val="000000"/>
                <w:szCs w:val="20"/>
              </w:rPr>
            </w:pPr>
          </w:p>
          <w:p w:rsidR="00131909" w:rsidRPr="00156850" w:rsidRDefault="00131909" w:rsidP="00156850">
            <w:pPr>
              <w:tabs>
                <w:tab w:val="left" w:pos="1426"/>
              </w:tabs>
              <w:spacing w:after="0" w:line="240" w:lineRule="auto"/>
              <w:rPr>
                <w:rFonts w:ascii="Times New Roman" w:hAnsi="Times New Roman"/>
                <w:sz w:val="20"/>
                <w:szCs w:val="20"/>
              </w:rPr>
            </w:pPr>
            <w:r w:rsidRPr="00156850">
              <w:rPr>
                <w:rFonts w:ascii="Times New Roman" w:hAnsi="Times New Roman"/>
                <w:sz w:val="20"/>
                <w:szCs w:val="20"/>
              </w:rPr>
              <w:t xml:space="preserve">Проректор по административно-хозяйственной деятельности </w:t>
            </w:r>
          </w:p>
          <w:p w:rsidR="00131909" w:rsidRPr="00156850" w:rsidRDefault="00131909" w:rsidP="00156850">
            <w:pPr>
              <w:tabs>
                <w:tab w:val="left" w:pos="1426"/>
              </w:tabs>
              <w:spacing w:after="0" w:line="240" w:lineRule="auto"/>
              <w:rPr>
                <w:rFonts w:ascii="Times New Roman" w:hAnsi="Times New Roman"/>
                <w:sz w:val="20"/>
                <w:szCs w:val="20"/>
              </w:rPr>
            </w:pPr>
          </w:p>
          <w:p w:rsidR="00131909" w:rsidRPr="00156850" w:rsidRDefault="00131909" w:rsidP="00156850">
            <w:pPr>
              <w:spacing w:after="0" w:line="240" w:lineRule="auto"/>
              <w:jc w:val="both"/>
              <w:rPr>
                <w:rFonts w:ascii="Times New Roman" w:hAnsi="Times New Roman"/>
                <w:sz w:val="20"/>
                <w:szCs w:val="20"/>
              </w:rPr>
            </w:pPr>
            <w:r w:rsidRPr="00156850">
              <w:rPr>
                <w:rFonts w:ascii="Times New Roman" w:hAnsi="Times New Roman"/>
                <w:sz w:val="20"/>
                <w:szCs w:val="20"/>
              </w:rPr>
              <w:t>_____________________ Н.А. Ладыженко</w:t>
            </w:r>
          </w:p>
        </w:tc>
        <w:tc>
          <w:tcPr>
            <w:tcW w:w="5352" w:type="dxa"/>
          </w:tcPr>
          <w:p w:rsidR="00131909" w:rsidRPr="00156850" w:rsidRDefault="00131909" w:rsidP="00156850">
            <w:pPr>
              <w:pStyle w:val="1"/>
              <w:spacing w:line="240" w:lineRule="auto"/>
              <w:rPr>
                <w:rFonts w:cs="Times New Roman"/>
                <w:sz w:val="20"/>
                <w:szCs w:val="20"/>
              </w:rPr>
            </w:pPr>
            <w:r w:rsidRPr="00156850">
              <w:rPr>
                <w:rFonts w:cs="Times New Roman"/>
                <w:b/>
                <w:sz w:val="20"/>
                <w:szCs w:val="20"/>
              </w:rPr>
              <w:t>Лицензиат:</w:t>
            </w:r>
          </w:p>
          <w:p w:rsidR="00131909" w:rsidRPr="00156850" w:rsidRDefault="00131909" w:rsidP="00156850">
            <w:pPr>
              <w:spacing w:after="0" w:line="240" w:lineRule="auto"/>
              <w:rPr>
                <w:rFonts w:ascii="Times New Roman" w:hAnsi="Times New Roman"/>
                <w:sz w:val="20"/>
                <w:szCs w:val="20"/>
              </w:rPr>
            </w:pPr>
          </w:p>
          <w:p w:rsidR="00131909" w:rsidRPr="00156850" w:rsidRDefault="00131909" w:rsidP="00156850">
            <w:pPr>
              <w:spacing w:after="0" w:line="240" w:lineRule="auto"/>
              <w:rPr>
                <w:rFonts w:ascii="Times New Roman" w:hAnsi="Times New Roman"/>
                <w:sz w:val="20"/>
                <w:szCs w:val="20"/>
              </w:rPr>
            </w:pPr>
          </w:p>
          <w:p w:rsidR="00131909" w:rsidRPr="00156850" w:rsidRDefault="00131909" w:rsidP="00156850">
            <w:pPr>
              <w:spacing w:after="0" w:line="240" w:lineRule="auto"/>
              <w:rPr>
                <w:rFonts w:ascii="Times New Roman" w:hAnsi="Times New Roman"/>
                <w:sz w:val="20"/>
                <w:szCs w:val="20"/>
              </w:rPr>
            </w:pPr>
          </w:p>
          <w:p w:rsidR="00131909" w:rsidRPr="00156850" w:rsidRDefault="00131909" w:rsidP="00156850">
            <w:pPr>
              <w:spacing w:after="0" w:line="240" w:lineRule="auto"/>
              <w:jc w:val="both"/>
              <w:rPr>
                <w:rFonts w:ascii="Times New Roman" w:hAnsi="Times New Roman"/>
                <w:sz w:val="20"/>
                <w:szCs w:val="20"/>
              </w:rPr>
            </w:pPr>
            <w:r w:rsidRPr="00156850">
              <w:rPr>
                <w:rFonts w:ascii="Times New Roman" w:hAnsi="Times New Roman"/>
                <w:sz w:val="20"/>
                <w:szCs w:val="20"/>
              </w:rPr>
              <w:t xml:space="preserve">__________________ </w:t>
            </w:r>
            <w:r w:rsidRPr="00156850">
              <w:rPr>
                <w:rStyle w:val="-"/>
                <w:rFonts w:ascii="Times New Roman" w:hAnsi="Times New Roman"/>
                <w:color w:val="00000A"/>
                <w:spacing w:val="5"/>
                <w:sz w:val="20"/>
                <w:szCs w:val="20"/>
                <w:u w:val="none"/>
              </w:rPr>
              <w:t xml:space="preserve"> </w:t>
            </w:r>
          </w:p>
        </w:tc>
      </w:tr>
    </w:tbl>
    <w:p w:rsidR="00131909" w:rsidRPr="00131909" w:rsidRDefault="00131909" w:rsidP="00077D31">
      <w:pPr>
        <w:pStyle w:val="1"/>
        <w:spacing w:line="240" w:lineRule="auto"/>
        <w:ind w:firstLine="709"/>
        <w:jc w:val="center"/>
        <w:rPr>
          <w:rFonts w:cs="Times New Roman"/>
          <w:sz w:val="22"/>
          <w:szCs w:val="22"/>
        </w:rPr>
      </w:pPr>
    </w:p>
    <w:p w:rsidR="004E5177" w:rsidRPr="00131909" w:rsidRDefault="004E5177" w:rsidP="00077D31">
      <w:pPr>
        <w:spacing w:after="0" w:line="240" w:lineRule="auto"/>
        <w:rPr>
          <w:rFonts w:ascii="Times New Roman" w:hAnsi="Times New Roman"/>
        </w:rPr>
        <w:sectPr w:rsidR="004E5177" w:rsidRPr="00131909" w:rsidSect="00C17F17">
          <w:pgSz w:w="11906" w:h="16838"/>
          <w:pgMar w:top="567" w:right="567" w:bottom="567" w:left="851" w:header="567" w:footer="0" w:gutter="0"/>
          <w:cols w:space="720"/>
          <w:formProt w:val="0"/>
          <w:docGrid w:linePitch="401" w:charSpace="-2049"/>
        </w:sectPr>
      </w:pPr>
    </w:p>
    <w:p w:rsidR="004E5177" w:rsidRPr="00131909" w:rsidRDefault="009A5D3C" w:rsidP="00077D31">
      <w:pPr>
        <w:spacing w:after="0" w:line="240" w:lineRule="auto"/>
        <w:ind w:firstLine="709"/>
        <w:jc w:val="right"/>
        <w:rPr>
          <w:rFonts w:ascii="Times New Roman" w:hAnsi="Times New Roman"/>
        </w:rPr>
      </w:pPr>
      <w:r w:rsidRPr="00131909">
        <w:rPr>
          <w:rFonts w:ascii="Times New Roman" w:hAnsi="Times New Roman"/>
          <w:color w:val="000000"/>
        </w:rPr>
        <w:lastRenderedPageBreak/>
        <w:t>Приложение № 1</w:t>
      </w:r>
    </w:p>
    <w:p w:rsidR="004E5177" w:rsidRPr="00131909" w:rsidRDefault="009A5D3C" w:rsidP="00077D31">
      <w:pPr>
        <w:spacing w:after="0" w:line="240" w:lineRule="auto"/>
        <w:ind w:firstLine="709"/>
        <w:jc w:val="right"/>
        <w:rPr>
          <w:rFonts w:ascii="Times New Roman" w:hAnsi="Times New Roman"/>
        </w:rPr>
      </w:pPr>
      <w:r w:rsidRPr="00131909">
        <w:rPr>
          <w:rFonts w:ascii="Times New Roman" w:hAnsi="Times New Roman"/>
          <w:color w:val="000000"/>
        </w:rPr>
        <w:t>к контракту № ____</w:t>
      </w:r>
      <w:r w:rsidR="00556176" w:rsidRPr="00131909">
        <w:rPr>
          <w:rFonts w:ascii="Times New Roman" w:hAnsi="Times New Roman"/>
          <w:color w:val="000000"/>
        </w:rPr>
        <w:t>____</w:t>
      </w:r>
      <w:r w:rsidRPr="00131909">
        <w:rPr>
          <w:rFonts w:ascii="Times New Roman" w:hAnsi="Times New Roman"/>
          <w:color w:val="000000"/>
        </w:rPr>
        <w:t>___</w:t>
      </w:r>
      <w:r w:rsidR="00942F1E" w:rsidRPr="00131909">
        <w:rPr>
          <w:rFonts w:ascii="Times New Roman" w:hAnsi="Times New Roman"/>
          <w:color w:val="000000"/>
        </w:rPr>
        <w:t xml:space="preserve"> </w:t>
      </w:r>
      <w:r w:rsidRPr="00131909">
        <w:rPr>
          <w:rFonts w:ascii="Times New Roman" w:hAnsi="Times New Roman"/>
          <w:color w:val="000000"/>
        </w:rPr>
        <w:t>от</w:t>
      </w:r>
      <w:r w:rsidR="00942F1E" w:rsidRPr="00131909">
        <w:rPr>
          <w:rFonts w:ascii="Times New Roman" w:hAnsi="Times New Roman"/>
          <w:color w:val="000000"/>
        </w:rPr>
        <w:t xml:space="preserve"> </w:t>
      </w:r>
      <w:r w:rsidRPr="00131909">
        <w:rPr>
          <w:rFonts w:ascii="Times New Roman" w:hAnsi="Times New Roman"/>
          <w:color w:val="000000"/>
        </w:rPr>
        <w:t>_________________</w:t>
      </w:r>
    </w:p>
    <w:p w:rsidR="004E5177" w:rsidRPr="00131909" w:rsidRDefault="009A5D3C" w:rsidP="00077D31">
      <w:pPr>
        <w:spacing w:after="0" w:line="240" w:lineRule="auto"/>
        <w:ind w:firstLine="709"/>
        <w:jc w:val="both"/>
        <w:rPr>
          <w:rFonts w:ascii="Times New Roman" w:hAnsi="Times New Roman"/>
        </w:rPr>
      </w:pPr>
      <w:r w:rsidRPr="00131909">
        <w:rPr>
          <w:rFonts w:ascii="Times New Roman" w:hAnsi="Times New Roman"/>
          <w:color w:val="000000"/>
          <w:shd w:val="clear" w:color="auto" w:fill="FFFFFF"/>
        </w:rPr>
        <w:t> </w:t>
      </w:r>
    </w:p>
    <w:p w:rsidR="004E5177" w:rsidRPr="00131909" w:rsidRDefault="009A5D3C" w:rsidP="00077D31">
      <w:pPr>
        <w:pStyle w:val="Standard"/>
        <w:jc w:val="center"/>
        <w:rPr>
          <w:rFonts w:ascii="Times New Roman" w:hAnsi="Times New Roman" w:cs="Times New Roman"/>
          <w:sz w:val="22"/>
          <w:szCs w:val="22"/>
        </w:rPr>
      </w:pPr>
      <w:r w:rsidRPr="00131909">
        <w:rPr>
          <w:rFonts w:ascii="Times New Roman" w:hAnsi="Times New Roman" w:cs="Times New Roman"/>
          <w:b/>
          <w:bCs/>
          <w:sz w:val="22"/>
          <w:szCs w:val="22"/>
        </w:rPr>
        <w:t>Спецификация</w:t>
      </w:r>
    </w:p>
    <w:p w:rsidR="004E5177" w:rsidRPr="00131909" w:rsidRDefault="004E5177" w:rsidP="00077D31">
      <w:pPr>
        <w:pStyle w:val="Standard"/>
        <w:jc w:val="center"/>
        <w:rPr>
          <w:rFonts w:ascii="Times New Roman" w:hAnsi="Times New Roman" w:cs="Times New Roman"/>
          <w:b/>
          <w:bCs/>
          <w:sz w:val="22"/>
          <w:szCs w:val="22"/>
        </w:rPr>
      </w:pPr>
    </w:p>
    <w:tbl>
      <w:tblPr>
        <w:tblW w:w="0" w:type="auto"/>
        <w:jc w:val="center"/>
        <w:tblInd w:w="-510" w:type="dxa"/>
        <w:tblBorders>
          <w:top w:val="single" w:sz="4" w:space="0" w:color="000001"/>
          <w:left w:val="single" w:sz="4" w:space="0" w:color="000001"/>
          <w:bottom w:val="single" w:sz="4" w:space="0" w:color="000001"/>
          <w:insideH w:val="single" w:sz="4" w:space="0" w:color="000001"/>
        </w:tblBorders>
        <w:tblCellMar>
          <w:left w:w="-5" w:type="dxa"/>
        </w:tblCellMar>
        <w:tblLook w:val="0000"/>
      </w:tblPr>
      <w:tblGrid>
        <w:gridCol w:w="455"/>
        <w:gridCol w:w="2281"/>
        <w:gridCol w:w="2425"/>
        <w:gridCol w:w="1629"/>
        <w:gridCol w:w="684"/>
        <w:gridCol w:w="551"/>
        <w:gridCol w:w="764"/>
        <w:gridCol w:w="1189"/>
      </w:tblGrid>
      <w:tr w:rsidR="00077D31" w:rsidRPr="00131909" w:rsidTr="00C057EE">
        <w:trPr>
          <w:trHeight w:val="623"/>
          <w:jc w:val="center"/>
        </w:trPr>
        <w:tc>
          <w:tcPr>
            <w:tcW w:w="454" w:type="dxa"/>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suppressAutoHyphens/>
              <w:snapToGrid w:val="0"/>
              <w:spacing w:after="0" w:line="240" w:lineRule="auto"/>
              <w:jc w:val="center"/>
              <w:textAlignment w:val="baseline"/>
              <w:rPr>
                <w:rFonts w:ascii="Times New Roman" w:hAnsi="Times New Roman"/>
              </w:rPr>
            </w:pPr>
            <w:r w:rsidRPr="00131909">
              <w:rPr>
                <w:rFonts w:ascii="Times New Roman" w:hAnsi="Times New Roman"/>
                <w:bCs/>
              </w:rPr>
              <w:t>№ п/п</w:t>
            </w:r>
          </w:p>
        </w:tc>
        <w:tc>
          <w:tcPr>
            <w:tcW w:w="2281" w:type="dxa"/>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spacing w:after="0" w:line="240" w:lineRule="auto"/>
              <w:jc w:val="center"/>
              <w:rPr>
                <w:rFonts w:ascii="Times New Roman" w:hAnsi="Times New Roman"/>
              </w:rPr>
            </w:pPr>
            <w:r w:rsidRPr="00131909">
              <w:rPr>
                <w:rFonts w:ascii="Times New Roman" w:hAnsi="Times New Roman"/>
                <w:bCs/>
              </w:rPr>
              <w:t>Наименование неисключительных (пользовательских) прав</w:t>
            </w:r>
          </w:p>
        </w:tc>
        <w:tc>
          <w:tcPr>
            <w:tcW w:w="0" w:type="auto"/>
            <w:tcBorders>
              <w:top w:val="single" w:sz="4" w:space="0" w:color="000001"/>
              <w:left w:val="single" w:sz="4" w:space="0" w:color="000001"/>
              <w:bottom w:val="single" w:sz="4" w:space="0" w:color="000001"/>
            </w:tcBorders>
            <w:tcMar>
              <w:left w:w="-5" w:type="dxa"/>
            </w:tcMar>
          </w:tcPr>
          <w:p w:rsidR="00077D31" w:rsidRPr="00131909" w:rsidRDefault="00077D31" w:rsidP="00E766B1">
            <w:pPr>
              <w:snapToGrid w:val="0"/>
              <w:spacing w:after="0" w:line="240" w:lineRule="auto"/>
              <w:jc w:val="center"/>
              <w:rPr>
                <w:rFonts w:ascii="Times New Roman" w:hAnsi="Times New Roman"/>
                <w:bCs/>
              </w:rPr>
            </w:pPr>
            <w:r w:rsidRPr="00131909">
              <w:rPr>
                <w:rFonts w:ascii="Times New Roman" w:hAnsi="Times New Roman"/>
                <w:bCs/>
              </w:rPr>
              <w:t>Характеристики неисключительных (пользовательских) прав</w:t>
            </w:r>
          </w:p>
        </w:tc>
        <w:tc>
          <w:tcPr>
            <w:tcW w:w="0" w:type="auto"/>
            <w:tcBorders>
              <w:top w:val="single" w:sz="4" w:space="0" w:color="000001"/>
              <w:left w:val="single" w:sz="4" w:space="0" w:color="000001"/>
              <w:bottom w:val="single" w:sz="4" w:space="0" w:color="000001"/>
              <w:right w:val="single" w:sz="4" w:space="0" w:color="000001"/>
            </w:tcBorders>
            <w:tcMar>
              <w:left w:w="-5" w:type="dxa"/>
            </w:tcMar>
          </w:tcPr>
          <w:p w:rsidR="00077D31" w:rsidRPr="00131909" w:rsidRDefault="00077D31" w:rsidP="00E766B1">
            <w:pPr>
              <w:snapToGrid w:val="0"/>
              <w:spacing w:after="0" w:line="240" w:lineRule="auto"/>
              <w:jc w:val="center"/>
              <w:rPr>
                <w:rFonts w:ascii="Times New Roman" w:hAnsi="Times New Roman"/>
                <w:bCs/>
              </w:rPr>
            </w:pPr>
            <w:r w:rsidRPr="00131909">
              <w:rPr>
                <w:rFonts w:ascii="Times New Roman" w:hAnsi="Times New Roman"/>
                <w:bCs/>
              </w:rPr>
              <w:t>Страна происхождения товара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snapToGrid w:val="0"/>
              <w:spacing w:after="0" w:line="240" w:lineRule="auto"/>
              <w:jc w:val="center"/>
              <w:rPr>
                <w:rFonts w:ascii="Times New Roman" w:hAnsi="Times New Roman"/>
              </w:rPr>
            </w:pPr>
            <w:r w:rsidRPr="00131909">
              <w:rPr>
                <w:rFonts w:ascii="Times New Roman" w:hAnsi="Times New Roman"/>
                <w:bCs/>
              </w:rPr>
              <w:t>Ед.</w:t>
            </w:r>
          </w:p>
          <w:p w:rsidR="00077D31" w:rsidRPr="00131909" w:rsidRDefault="00077D31" w:rsidP="00E766B1">
            <w:pPr>
              <w:spacing w:after="0" w:line="240" w:lineRule="auto"/>
              <w:jc w:val="center"/>
              <w:rPr>
                <w:rFonts w:ascii="Times New Roman" w:hAnsi="Times New Roman"/>
              </w:rPr>
            </w:pPr>
            <w:r w:rsidRPr="00131909">
              <w:rPr>
                <w:rFonts w:ascii="Times New Roman" w:hAnsi="Times New Roman"/>
                <w:bCs/>
              </w:rPr>
              <w:t>изм.</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snapToGrid w:val="0"/>
              <w:spacing w:after="0" w:line="240" w:lineRule="auto"/>
              <w:jc w:val="center"/>
              <w:rPr>
                <w:rFonts w:ascii="Times New Roman" w:hAnsi="Times New Roman"/>
              </w:rPr>
            </w:pPr>
            <w:r w:rsidRPr="00131909">
              <w:rPr>
                <w:rFonts w:ascii="Times New Roman" w:hAnsi="Times New Roman"/>
                <w:bCs/>
              </w:rPr>
              <w:t>Кол-во</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snapToGrid w:val="0"/>
              <w:spacing w:after="0" w:line="240" w:lineRule="auto"/>
              <w:jc w:val="center"/>
              <w:rPr>
                <w:rFonts w:ascii="Times New Roman" w:hAnsi="Times New Roman"/>
              </w:rPr>
            </w:pPr>
            <w:r w:rsidRPr="00131909">
              <w:rPr>
                <w:rFonts w:ascii="Times New Roman" w:hAnsi="Times New Roman"/>
                <w:bCs/>
              </w:rPr>
              <w:t>Цена</w:t>
            </w:r>
          </w:p>
          <w:p w:rsidR="00077D31" w:rsidRPr="00131909" w:rsidRDefault="00077D31" w:rsidP="00E766B1">
            <w:pPr>
              <w:spacing w:after="0" w:line="240" w:lineRule="auto"/>
              <w:jc w:val="center"/>
              <w:rPr>
                <w:rFonts w:ascii="Times New Roman" w:hAnsi="Times New Roman"/>
              </w:rPr>
            </w:pPr>
            <w:r w:rsidRPr="00131909">
              <w:rPr>
                <w:rFonts w:ascii="Times New Roman" w:hAnsi="Times New Roman"/>
                <w:bCs/>
              </w:rPr>
              <w:t>за ед.руб.</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77D31" w:rsidRPr="00131909" w:rsidRDefault="00077D31" w:rsidP="00E766B1">
            <w:pPr>
              <w:spacing w:after="0" w:line="240" w:lineRule="auto"/>
              <w:jc w:val="center"/>
              <w:rPr>
                <w:rFonts w:ascii="Times New Roman" w:hAnsi="Times New Roman"/>
              </w:rPr>
            </w:pPr>
            <w:r w:rsidRPr="00131909">
              <w:rPr>
                <w:rFonts w:ascii="Times New Roman" w:hAnsi="Times New Roman"/>
              </w:rPr>
              <w:t>Стоимость, руб.</w:t>
            </w:r>
          </w:p>
        </w:tc>
      </w:tr>
      <w:tr w:rsidR="00E766B1" w:rsidRPr="00131909" w:rsidTr="00C057EE">
        <w:trPr>
          <w:trHeight w:val="388"/>
          <w:jc w:val="center"/>
        </w:trPr>
        <w:tc>
          <w:tcPr>
            <w:tcW w:w="454" w:type="dxa"/>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a"/>
              <w:tabs>
                <w:tab w:val="left" w:pos="993"/>
              </w:tabs>
              <w:snapToGrid w:val="0"/>
              <w:spacing w:after="0" w:line="240" w:lineRule="auto"/>
              <w:ind w:left="0"/>
              <w:jc w:val="center"/>
              <w:rPr>
                <w:rFonts w:ascii="Times New Roman" w:hAnsi="Times New Roman"/>
              </w:rPr>
            </w:pPr>
            <w:r w:rsidRPr="00131909">
              <w:rPr>
                <w:rFonts w:ascii="Times New Roman" w:hAnsi="Times New Roman"/>
              </w:rPr>
              <w:t>1</w:t>
            </w:r>
          </w:p>
        </w:tc>
        <w:tc>
          <w:tcPr>
            <w:tcW w:w="2281" w:type="dxa"/>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rPr>
                <w:sz w:val="22"/>
                <w:szCs w:val="22"/>
              </w:rPr>
            </w:pPr>
            <w:r w:rsidRPr="00131909">
              <w:rPr>
                <w:rStyle w:val="ofieldchar"/>
                <w:sz w:val="22"/>
                <w:szCs w:val="22"/>
              </w:rPr>
              <w:t>Программное обеспечение</w:t>
            </w:r>
          </w:p>
        </w:tc>
        <w:tc>
          <w:tcPr>
            <w:tcW w:w="0" w:type="auto"/>
            <w:tcBorders>
              <w:top w:val="single" w:sz="4" w:space="0" w:color="000001"/>
              <w:left w:val="single" w:sz="4" w:space="0" w:color="000001"/>
              <w:bottom w:val="single" w:sz="4" w:space="0" w:color="000001"/>
            </w:tcBorders>
            <w:tcMar>
              <w:left w:w="-5" w:type="dxa"/>
            </w:tcMar>
          </w:tcPr>
          <w:p w:rsidR="00E766B1" w:rsidRPr="00131909" w:rsidRDefault="00E766B1" w:rsidP="00E766B1">
            <w:pPr>
              <w:pStyle w:val="af5"/>
              <w:spacing w:before="0" w:beforeAutospacing="0" w:after="0" w:line="240" w:lineRule="auto"/>
              <w:rPr>
                <w:sz w:val="22"/>
                <w:szCs w:val="22"/>
              </w:rPr>
            </w:pPr>
            <w:r w:rsidRPr="00131909">
              <w:rPr>
                <w:sz w:val="22"/>
                <w:szCs w:val="22"/>
              </w:rPr>
              <w:t>Право на использование новых версий программы для ЭВМ "ГРАНД-Смета", выпущенных в течение года, одно рабочее место</w:t>
            </w:r>
          </w:p>
        </w:tc>
        <w:tc>
          <w:tcPr>
            <w:tcW w:w="0" w:type="auto"/>
            <w:tcBorders>
              <w:top w:val="single" w:sz="4" w:space="0" w:color="000001"/>
              <w:left w:val="single" w:sz="4" w:space="0" w:color="000001"/>
              <w:bottom w:val="single" w:sz="4" w:space="0" w:color="000001"/>
              <w:right w:val="single" w:sz="4" w:space="0" w:color="000001"/>
            </w:tcBorders>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Россия</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штука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p>
        </w:tc>
      </w:tr>
      <w:tr w:rsidR="00E766B1" w:rsidRPr="00131909" w:rsidTr="00C057EE">
        <w:trPr>
          <w:trHeight w:val="388"/>
          <w:jc w:val="center"/>
        </w:trPr>
        <w:tc>
          <w:tcPr>
            <w:tcW w:w="454" w:type="dxa"/>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a"/>
              <w:tabs>
                <w:tab w:val="left" w:pos="993"/>
              </w:tabs>
              <w:snapToGrid w:val="0"/>
              <w:spacing w:after="0" w:line="240" w:lineRule="auto"/>
              <w:ind w:left="0"/>
              <w:jc w:val="center"/>
              <w:rPr>
                <w:rFonts w:ascii="Times New Roman" w:hAnsi="Times New Roman"/>
              </w:rPr>
            </w:pPr>
            <w:r w:rsidRPr="00131909">
              <w:rPr>
                <w:rFonts w:ascii="Times New Roman" w:hAnsi="Times New Roman"/>
              </w:rPr>
              <w:t>2</w:t>
            </w:r>
          </w:p>
        </w:tc>
        <w:tc>
          <w:tcPr>
            <w:tcW w:w="2281" w:type="dxa"/>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rPr>
                <w:sz w:val="22"/>
                <w:szCs w:val="22"/>
              </w:rPr>
            </w:pPr>
            <w:r w:rsidRPr="00131909">
              <w:rPr>
                <w:rStyle w:val="ofieldchar"/>
                <w:sz w:val="22"/>
                <w:szCs w:val="22"/>
              </w:rPr>
              <w:t>Программное обеспечение</w:t>
            </w:r>
          </w:p>
        </w:tc>
        <w:tc>
          <w:tcPr>
            <w:tcW w:w="0" w:type="auto"/>
            <w:tcBorders>
              <w:top w:val="single" w:sz="4" w:space="0" w:color="000001"/>
              <w:left w:val="single" w:sz="4" w:space="0" w:color="000001"/>
              <w:bottom w:val="single" w:sz="4" w:space="0" w:color="000001"/>
            </w:tcBorders>
            <w:tcMar>
              <w:left w:w="-5" w:type="dxa"/>
            </w:tcMar>
          </w:tcPr>
          <w:p w:rsidR="00E766B1" w:rsidRPr="00131909" w:rsidRDefault="00E766B1" w:rsidP="00E766B1">
            <w:pPr>
              <w:pStyle w:val="af5"/>
              <w:spacing w:before="0" w:beforeAutospacing="0" w:after="0" w:line="240" w:lineRule="auto"/>
              <w:rPr>
                <w:sz w:val="22"/>
                <w:szCs w:val="22"/>
              </w:rPr>
            </w:pPr>
            <w:r w:rsidRPr="00131909">
              <w:rPr>
                <w:sz w:val="22"/>
                <w:szCs w:val="22"/>
              </w:rPr>
              <w:t>Право на использование новых версий БД «ФСНБ-2022 в формате программы для ЭВМ «ГРАНД-Смета»» выпущенных в течение года, одно рабочее место</w:t>
            </w:r>
          </w:p>
        </w:tc>
        <w:tc>
          <w:tcPr>
            <w:tcW w:w="0" w:type="auto"/>
            <w:tcBorders>
              <w:top w:val="single" w:sz="4" w:space="0" w:color="000001"/>
              <w:left w:val="single" w:sz="4" w:space="0" w:color="000001"/>
              <w:bottom w:val="single" w:sz="4" w:space="0" w:color="000001"/>
              <w:right w:val="single" w:sz="4" w:space="0" w:color="000001"/>
            </w:tcBorders>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Россия</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штука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p>
        </w:tc>
      </w:tr>
      <w:tr w:rsidR="00E766B1" w:rsidRPr="00131909" w:rsidTr="00C057EE">
        <w:trPr>
          <w:trHeight w:val="388"/>
          <w:jc w:val="center"/>
        </w:trPr>
        <w:tc>
          <w:tcPr>
            <w:tcW w:w="454" w:type="dxa"/>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a"/>
              <w:tabs>
                <w:tab w:val="left" w:pos="993"/>
              </w:tabs>
              <w:snapToGrid w:val="0"/>
              <w:spacing w:after="0" w:line="240" w:lineRule="auto"/>
              <w:ind w:left="0"/>
              <w:jc w:val="center"/>
              <w:rPr>
                <w:rFonts w:ascii="Times New Roman" w:hAnsi="Times New Roman"/>
              </w:rPr>
            </w:pPr>
            <w:r w:rsidRPr="00131909">
              <w:rPr>
                <w:rFonts w:ascii="Times New Roman" w:hAnsi="Times New Roman"/>
              </w:rPr>
              <w:t>3</w:t>
            </w:r>
          </w:p>
        </w:tc>
        <w:tc>
          <w:tcPr>
            <w:tcW w:w="2281" w:type="dxa"/>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rPr>
                <w:sz w:val="22"/>
                <w:szCs w:val="22"/>
              </w:rPr>
            </w:pPr>
            <w:r w:rsidRPr="00131909">
              <w:rPr>
                <w:rStyle w:val="ofieldchar"/>
                <w:sz w:val="22"/>
                <w:szCs w:val="22"/>
              </w:rPr>
              <w:t>Программное обеспечение</w:t>
            </w:r>
          </w:p>
        </w:tc>
        <w:tc>
          <w:tcPr>
            <w:tcW w:w="0" w:type="auto"/>
            <w:tcBorders>
              <w:top w:val="single" w:sz="4" w:space="0" w:color="000001"/>
              <w:left w:val="single" w:sz="4" w:space="0" w:color="000001"/>
              <w:bottom w:val="single" w:sz="4" w:space="0" w:color="000001"/>
            </w:tcBorders>
            <w:tcMar>
              <w:left w:w="-5" w:type="dxa"/>
            </w:tcMar>
          </w:tcPr>
          <w:p w:rsidR="00E766B1" w:rsidRPr="00131909" w:rsidRDefault="00E766B1" w:rsidP="00E766B1">
            <w:pPr>
              <w:pStyle w:val="af5"/>
              <w:spacing w:before="0" w:beforeAutospacing="0" w:after="0" w:line="240" w:lineRule="auto"/>
              <w:rPr>
                <w:sz w:val="22"/>
                <w:szCs w:val="22"/>
              </w:rPr>
            </w:pPr>
            <w:r w:rsidRPr="00131909">
              <w:rPr>
                <w:sz w:val="22"/>
                <w:szCs w:val="22"/>
              </w:rPr>
              <w:t xml:space="preserve">Право на использование новых версий БД «Справочники базовых цен на проектные работы для строительства в формате программы для ЭВМ </w:t>
            </w:r>
          </w:p>
          <w:p w:rsidR="00E766B1" w:rsidRPr="00131909" w:rsidRDefault="00E766B1" w:rsidP="00E766B1">
            <w:pPr>
              <w:pStyle w:val="af5"/>
              <w:spacing w:before="0" w:beforeAutospacing="0" w:after="0" w:line="240" w:lineRule="auto"/>
              <w:rPr>
                <w:sz w:val="22"/>
                <w:szCs w:val="22"/>
              </w:rPr>
            </w:pPr>
            <w:r w:rsidRPr="00131909">
              <w:rPr>
                <w:sz w:val="22"/>
                <w:szCs w:val="22"/>
              </w:rPr>
              <w:t>«Программный комплекс «ГРАНД-Смета»» выпущенных в течение года, одно рабочее место</w:t>
            </w:r>
          </w:p>
        </w:tc>
        <w:tc>
          <w:tcPr>
            <w:tcW w:w="0" w:type="auto"/>
            <w:tcBorders>
              <w:top w:val="single" w:sz="4" w:space="0" w:color="000001"/>
              <w:left w:val="single" w:sz="4" w:space="0" w:color="000001"/>
              <w:bottom w:val="single" w:sz="4" w:space="0" w:color="000001"/>
              <w:right w:val="single" w:sz="4" w:space="0" w:color="000001"/>
            </w:tcBorders>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Россия</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штука</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r w:rsidRPr="00131909">
              <w:rPr>
                <w:sz w:val="22"/>
                <w:szCs w:val="22"/>
              </w:rPr>
              <w:t>3</w:t>
            </w:r>
          </w:p>
        </w:tc>
        <w:tc>
          <w:tcPr>
            <w:tcW w:w="0" w:type="auto"/>
            <w:tcBorders>
              <w:top w:val="single" w:sz="4" w:space="0" w:color="000001"/>
              <w:left w:val="single" w:sz="4" w:space="0" w:color="000001"/>
              <w:bottom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E766B1" w:rsidRPr="00131909" w:rsidRDefault="00E766B1" w:rsidP="00E766B1">
            <w:pPr>
              <w:pStyle w:val="af5"/>
              <w:spacing w:before="0" w:beforeAutospacing="0" w:after="0" w:line="240" w:lineRule="auto"/>
              <w:jc w:val="center"/>
              <w:rPr>
                <w:sz w:val="22"/>
                <w:szCs w:val="22"/>
              </w:rPr>
            </w:pPr>
          </w:p>
        </w:tc>
      </w:tr>
      <w:tr w:rsidR="00077D31" w:rsidRPr="00131909" w:rsidTr="00E766B1">
        <w:trPr>
          <w:trHeight w:val="388"/>
          <w:jc w:val="center"/>
        </w:trPr>
        <w:tc>
          <w:tcPr>
            <w:tcW w:w="454" w:type="dxa"/>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pStyle w:val="aa"/>
              <w:tabs>
                <w:tab w:val="left" w:pos="993"/>
              </w:tabs>
              <w:snapToGrid w:val="0"/>
              <w:spacing w:after="0" w:line="240" w:lineRule="auto"/>
              <w:ind w:left="0"/>
              <w:jc w:val="center"/>
              <w:rPr>
                <w:rFonts w:ascii="Times New Roman" w:hAnsi="Times New Roman"/>
              </w:rPr>
            </w:pPr>
          </w:p>
        </w:tc>
        <w:tc>
          <w:tcPr>
            <w:tcW w:w="8368" w:type="dxa"/>
            <w:gridSpan w:val="6"/>
            <w:tcBorders>
              <w:top w:val="single" w:sz="4" w:space="0" w:color="000001"/>
              <w:left w:val="single" w:sz="4" w:space="0" w:color="000001"/>
              <w:bottom w:val="single" w:sz="4" w:space="0" w:color="000001"/>
            </w:tcBorders>
            <w:shd w:val="clear" w:color="auto" w:fill="auto"/>
            <w:tcMar>
              <w:left w:w="-5" w:type="dxa"/>
            </w:tcMar>
          </w:tcPr>
          <w:p w:rsidR="00077D31" w:rsidRPr="00131909" w:rsidRDefault="00077D31" w:rsidP="00E766B1">
            <w:pPr>
              <w:pStyle w:val="af5"/>
              <w:spacing w:before="0" w:beforeAutospacing="0" w:after="0" w:line="240" w:lineRule="auto"/>
              <w:rPr>
                <w:sz w:val="22"/>
                <w:szCs w:val="22"/>
              </w:rPr>
            </w:pPr>
            <w:r w:rsidRPr="00131909">
              <w:rPr>
                <w:b/>
                <w:bCs/>
                <w:sz w:val="22"/>
                <w:szCs w:val="22"/>
              </w:rPr>
              <w:t>Итого:</w:t>
            </w:r>
          </w:p>
        </w:tc>
        <w:tc>
          <w:tcPr>
            <w:tcW w:w="0" w:type="auto"/>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077D31" w:rsidRPr="00131909" w:rsidRDefault="00077D31" w:rsidP="00E766B1">
            <w:pPr>
              <w:pStyle w:val="af5"/>
              <w:spacing w:before="0" w:beforeAutospacing="0" w:after="0" w:line="240" w:lineRule="auto"/>
              <w:jc w:val="center"/>
              <w:rPr>
                <w:sz w:val="22"/>
                <w:szCs w:val="22"/>
              </w:rPr>
            </w:pPr>
          </w:p>
        </w:tc>
      </w:tr>
    </w:tbl>
    <w:p w:rsidR="004E5177" w:rsidRPr="00131909" w:rsidRDefault="004E5177" w:rsidP="00077D31">
      <w:pPr>
        <w:snapToGrid w:val="0"/>
        <w:spacing w:after="0" w:line="240" w:lineRule="auto"/>
        <w:ind w:firstLine="709"/>
        <w:jc w:val="center"/>
        <w:outlineLvl w:val="0"/>
        <w:rPr>
          <w:rFonts w:ascii="Times New Roman" w:hAnsi="Times New Roman"/>
          <w:b/>
        </w:rPr>
      </w:pPr>
    </w:p>
    <w:p w:rsidR="004E5177" w:rsidRPr="00131909" w:rsidRDefault="00E766B1" w:rsidP="00E766B1">
      <w:pPr>
        <w:spacing w:after="0" w:line="240" w:lineRule="auto"/>
        <w:ind w:firstLine="709"/>
        <w:jc w:val="both"/>
        <w:rPr>
          <w:rFonts w:ascii="Times New Roman" w:hAnsi="Times New Roman"/>
          <w:b/>
        </w:rPr>
      </w:pPr>
      <w:r w:rsidRPr="00131909">
        <w:rPr>
          <w:rFonts w:ascii="Times New Roman" w:hAnsi="Times New Roman"/>
          <w:b/>
        </w:rPr>
        <w:t>Программа для ЭВМ «ГРАНД-Смета» включена в Единый реестр российских программ для электронных вычислительных машин и баз данных. Запись в реестре №11163 от 21.07.2021 произведена на основании приказа Министерства цифрового развития, связи и массовых коммуникаций Российской Федерации от 21.07.2021 №750.</w:t>
      </w:r>
    </w:p>
    <w:p w:rsidR="00E766B1" w:rsidRPr="00131909" w:rsidRDefault="00E766B1" w:rsidP="00E766B1">
      <w:pPr>
        <w:spacing w:after="0" w:line="240" w:lineRule="auto"/>
        <w:ind w:firstLine="709"/>
        <w:jc w:val="both"/>
        <w:rPr>
          <w:rFonts w:ascii="Times New Roman" w:hAnsi="Times New Roman"/>
          <w:b/>
        </w:rPr>
      </w:pPr>
    </w:p>
    <w:p w:rsidR="00E766B1" w:rsidRPr="00131909" w:rsidRDefault="00E766B1" w:rsidP="00077D31">
      <w:pPr>
        <w:spacing w:after="0" w:line="240" w:lineRule="auto"/>
        <w:ind w:firstLine="709"/>
        <w:jc w:val="center"/>
        <w:rPr>
          <w:rFonts w:ascii="Times New Roman" w:hAnsi="Times New Roman"/>
          <w:b/>
        </w:rPr>
      </w:pPr>
    </w:p>
    <w:tbl>
      <w:tblPr>
        <w:tblW w:w="10325" w:type="dxa"/>
        <w:tblLook w:val="0000"/>
      </w:tblPr>
      <w:tblGrid>
        <w:gridCol w:w="5165"/>
        <w:gridCol w:w="5160"/>
      </w:tblGrid>
      <w:tr w:rsidR="004E5177" w:rsidRPr="00131909">
        <w:tc>
          <w:tcPr>
            <w:tcW w:w="5164" w:type="dxa"/>
            <w:shd w:val="clear" w:color="auto" w:fill="FFFFFF"/>
          </w:tcPr>
          <w:p w:rsidR="004E5177" w:rsidRPr="00131909" w:rsidRDefault="009A5D3C" w:rsidP="00077D31">
            <w:pPr>
              <w:pStyle w:val="1"/>
              <w:spacing w:line="240" w:lineRule="auto"/>
              <w:rPr>
                <w:rFonts w:cs="Times New Roman"/>
                <w:sz w:val="22"/>
                <w:szCs w:val="22"/>
              </w:rPr>
            </w:pPr>
            <w:r w:rsidRPr="00131909">
              <w:rPr>
                <w:rFonts w:cs="Times New Roman"/>
                <w:b/>
                <w:sz w:val="22"/>
                <w:szCs w:val="22"/>
              </w:rPr>
              <w:t>Сублицензиат:</w:t>
            </w:r>
          </w:p>
          <w:p w:rsidR="00E766B1" w:rsidRPr="00131909" w:rsidRDefault="00E766B1" w:rsidP="00E766B1">
            <w:pPr>
              <w:tabs>
                <w:tab w:val="left" w:pos="1426"/>
              </w:tabs>
              <w:spacing w:after="0" w:line="240" w:lineRule="auto"/>
              <w:rPr>
                <w:rFonts w:ascii="Times New Roman" w:hAnsi="Times New Roman"/>
              </w:rPr>
            </w:pPr>
            <w:r w:rsidRPr="00131909">
              <w:rPr>
                <w:rFonts w:ascii="Times New Roman" w:hAnsi="Times New Roman"/>
              </w:rPr>
              <w:t xml:space="preserve">Проректор по административно-хозяйственной деятельности СибГУ им. М.Ф. Решетнева </w:t>
            </w:r>
          </w:p>
          <w:p w:rsidR="00E766B1" w:rsidRPr="00131909" w:rsidRDefault="00E766B1" w:rsidP="00E766B1">
            <w:pPr>
              <w:tabs>
                <w:tab w:val="left" w:pos="1426"/>
              </w:tabs>
              <w:spacing w:after="0" w:line="240" w:lineRule="auto"/>
              <w:rPr>
                <w:rFonts w:ascii="Times New Roman" w:hAnsi="Times New Roman"/>
              </w:rPr>
            </w:pPr>
          </w:p>
          <w:p w:rsidR="004E5177" w:rsidRPr="00131909" w:rsidRDefault="00E766B1" w:rsidP="00E766B1">
            <w:pPr>
              <w:pStyle w:val="Standard"/>
              <w:rPr>
                <w:rFonts w:ascii="Times New Roman" w:hAnsi="Times New Roman" w:cs="Times New Roman"/>
                <w:sz w:val="22"/>
                <w:szCs w:val="22"/>
              </w:rPr>
            </w:pPr>
            <w:r w:rsidRPr="00131909">
              <w:rPr>
                <w:rFonts w:ascii="Times New Roman" w:hAnsi="Times New Roman" w:cs="Times New Roman"/>
                <w:sz w:val="22"/>
                <w:szCs w:val="22"/>
              </w:rPr>
              <w:t xml:space="preserve">_____________________ Н.А. Ладыженко </w:t>
            </w:r>
          </w:p>
        </w:tc>
        <w:tc>
          <w:tcPr>
            <w:tcW w:w="5160" w:type="dxa"/>
            <w:shd w:val="clear" w:color="auto" w:fill="FFFFFF"/>
          </w:tcPr>
          <w:p w:rsidR="004E5177" w:rsidRPr="00131909" w:rsidRDefault="009A5D3C" w:rsidP="00077D31">
            <w:pPr>
              <w:pStyle w:val="1"/>
              <w:spacing w:line="240" w:lineRule="auto"/>
              <w:rPr>
                <w:rFonts w:cs="Times New Roman"/>
                <w:sz w:val="22"/>
                <w:szCs w:val="22"/>
              </w:rPr>
            </w:pPr>
            <w:r w:rsidRPr="00131909">
              <w:rPr>
                <w:rFonts w:cs="Times New Roman"/>
                <w:b/>
                <w:sz w:val="22"/>
                <w:szCs w:val="22"/>
              </w:rPr>
              <w:t>Лицензиат:</w:t>
            </w:r>
          </w:p>
          <w:p w:rsidR="00555C41" w:rsidRPr="00131909" w:rsidRDefault="00555C41" w:rsidP="00077D31">
            <w:pPr>
              <w:spacing w:after="0" w:line="240" w:lineRule="auto"/>
              <w:rPr>
                <w:rFonts w:ascii="Times New Roman" w:hAnsi="Times New Roman"/>
              </w:rPr>
            </w:pPr>
          </w:p>
          <w:p w:rsidR="00555C41" w:rsidRPr="00131909" w:rsidRDefault="00555C41" w:rsidP="00077D31">
            <w:pPr>
              <w:spacing w:after="0" w:line="240" w:lineRule="auto"/>
              <w:rPr>
                <w:rFonts w:ascii="Times New Roman" w:hAnsi="Times New Roman"/>
              </w:rPr>
            </w:pPr>
          </w:p>
          <w:p w:rsidR="004E5177" w:rsidRPr="00131909" w:rsidRDefault="00555C41" w:rsidP="00077D31">
            <w:pPr>
              <w:spacing w:after="0" w:line="240" w:lineRule="auto"/>
              <w:jc w:val="both"/>
              <w:rPr>
                <w:rFonts w:ascii="Times New Roman" w:hAnsi="Times New Roman"/>
                <w:highlight w:val="yellow"/>
              </w:rPr>
            </w:pPr>
            <w:r w:rsidRPr="00131909">
              <w:rPr>
                <w:rFonts w:ascii="Times New Roman" w:hAnsi="Times New Roman"/>
              </w:rPr>
              <w:t xml:space="preserve">__________________ </w:t>
            </w:r>
          </w:p>
        </w:tc>
      </w:tr>
    </w:tbl>
    <w:p w:rsidR="004E5177" w:rsidRPr="00131909" w:rsidRDefault="004E5177" w:rsidP="00077D31">
      <w:pPr>
        <w:spacing w:after="0" w:line="240" w:lineRule="auto"/>
        <w:ind w:firstLine="709"/>
        <w:jc w:val="center"/>
        <w:rPr>
          <w:rFonts w:ascii="Times New Roman" w:hAnsi="Times New Roman"/>
          <w:b/>
        </w:rPr>
      </w:pPr>
    </w:p>
    <w:p w:rsidR="004E5177" w:rsidRPr="00131909" w:rsidRDefault="004E5177" w:rsidP="00077D31">
      <w:pPr>
        <w:spacing w:after="0" w:line="240" w:lineRule="auto"/>
        <w:ind w:firstLine="709"/>
        <w:jc w:val="right"/>
        <w:rPr>
          <w:rFonts w:ascii="Times New Roman" w:hAnsi="Times New Roman"/>
        </w:rPr>
      </w:pPr>
    </w:p>
    <w:sectPr w:rsidR="004E5177" w:rsidRPr="00131909" w:rsidSect="004E5177">
      <w:headerReference w:type="default" r:id="rId7"/>
      <w:pgSz w:w="11906" w:h="16838"/>
      <w:pgMar w:top="708" w:right="850" w:bottom="708"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293" w:rsidRDefault="00662293" w:rsidP="004E5177">
      <w:pPr>
        <w:spacing w:after="0" w:line="240" w:lineRule="auto"/>
      </w:pPr>
      <w:r>
        <w:separator/>
      </w:r>
    </w:p>
  </w:endnote>
  <w:endnote w:type="continuationSeparator" w:id="1">
    <w:p w:rsidR="00662293" w:rsidRDefault="00662293" w:rsidP="004E5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293" w:rsidRDefault="00662293" w:rsidP="004E5177">
      <w:pPr>
        <w:spacing w:after="0" w:line="240" w:lineRule="auto"/>
      </w:pPr>
      <w:r>
        <w:separator/>
      </w:r>
    </w:p>
  </w:footnote>
  <w:footnote w:type="continuationSeparator" w:id="1">
    <w:p w:rsidR="00662293" w:rsidRDefault="00662293" w:rsidP="004E51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B1" w:rsidRDefault="00E766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408"/>
  <w:drawingGridHorizontalSpacing w:val="105"/>
  <w:displayHorizontalDrawingGridEvery w:val="2"/>
  <w:characterSpacingControl w:val="doNotCompress"/>
  <w:footnotePr>
    <w:footnote w:id="0"/>
    <w:footnote w:id="1"/>
  </w:footnotePr>
  <w:endnotePr>
    <w:endnote w:id="0"/>
    <w:endnote w:id="1"/>
  </w:endnotePr>
  <w:compat/>
  <w:rsids>
    <w:rsidRoot w:val="004E5177"/>
    <w:rsid w:val="00077D31"/>
    <w:rsid w:val="00131909"/>
    <w:rsid w:val="00140093"/>
    <w:rsid w:val="00140A9A"/>
    <w:rsid w:val="00147D04"/>
    <w:rsid w:val="00156850"/>
    <w:rsid w:val="001629C9"/>
    <w:rsid w:val="0019173D"/>
    <w:rsid w:val="001D08EC"/>
    <w:rsid w:val="00313CF8"/>
    <w:rsid w:val="00371821"/>
    <w:rsid w:val="00390DA3"/>
    <w:rsid w:val="00392353"/>
    <w:rsid w:val="0040394C"/>
    <w:rsid w:val="00466F75"/>
    <w:rsid w:val="004E5177"/>
    <w:rsid w:val="004F2515"/>
    <w:rsid w:val="004F7E91"/>
    <w:rsid w:val="00532752"/>
    <w:rsid w:val="00555C41"/>
    <w:rsid w:val="00556176"/>
    <w:rsid w:val="00581734"/>
    <w:rsid w:val="00604639"/>
    <w:rsid w:val="00613551"/>
    <w:rsid w:val="00662293"/>
    <w:rsid w:val="006A756F"/>
    <w:rsid w:val="006B4E5F"/>
    <w:rsid w:val="007005F9"/>
    <w:rsid w:val="00761F9D"/>
    <w:rsid w:val="007D2AD7"/>
    <w:rsid w:val="008351D4"/>
    <w:rsid w:val="008366DA"/>
    <w:rsid w:val="00874863"/>
    <w:rsid w:val="00876D45"/>
    <w:rsid w:val="008D2926"/>
    <w:rsid w:val="00942F1E"/>
    <w:rsid w:val="009927BD"/>
    <w:rsid w:val="009A5D3C"/>
    <w:rsid w:val="00A67C98"/>
    <w:rsid w:val="00A768D5"/>
    <w:rsid w:val="00AD33B6"/>
    <w:rsid w:val="00AF4C84"/>
    <w:rsid w:val="00BE39E7"/>
    <w:rsid w:val="00BF119C"/>
    <w:rsid w:val="00C057EE"/>
    <w:rsid w:val="00C17F17"/>
    <w:rsid w:val="00C60F14"/>
    <w:rsid w:val="00C7071E"/>
    <w:rsid w:val="00C96282"/>
    <w:rsid w:val="00CB3761"/>
    <w:rsid w:val="00CB7AB7"/>
    <w:rsid w:val="00E020F2"/>
    <w:rsid w:val="00E71BBE"/>
    <w:rsid w:val="00E766B1"/>
    <w:rsid w:val="00F67FA5"/>
    <w:rsid w:val="00F93F8F"/>
    <w:rsid w:val="00FD2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9B"/>
    <w:pPr>
      <w:spacing w:after="160" w:line="259" w:lineRule="auto"/>
    </w:pPr>
    <w:rPr>
      <w:color w:val="00000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qFormat/>
    <w:rsid w:val="00EB7BB7"/>
    <w:rPr>
      <w:rFonts w:ascii="Lucida Sans Unicode" w:hAnsi="Lucida Sans Unicode" w:cs="Lucida Sans Unicode"/>
      <w:sz w:val="18"/>
      <w:szCs w:val="18"/>
    </w:rPr>
  </w:style>
  <w:style w:type="character" w:customStyle="1" w:styleId="a3">
    <w:name w:val="Без интервала Знак"/>
    <w:uiPriority w:val="1"/>
    <w:qFormat/>
    <w:locked/>
    <w:rsid w:val="0049115F"/>
    <w:rPr>
      <w:rFonts w:ascii="Calibri" w:eastAsia="Calibri" w:hAnsi="Calibri" w:cs="Times New Roman"/>
      <w:lang w:eastAsia="zh-CN"/>
    </w:rPr>
  </w:style>
  <w:style w:type="character" w:customStyle="1" w:styleId="a4">
    <w:name w:val="Основной текст_"/>
    <w:basedOn w:val="a0"/>
    <w:link w:val="1"/>
    <w:qFormat/>
    <w:locked/>
    <w:rsid w:val="00120137"/>
    <w:rPr>
      <w:rFonts w:ascii="Times New Roman" w:eastAsia="SimSun" w:hAnsi="Times New Roman" w:cs="Mangal"/>
      <w:color w:val="00000A"/>
      <w:sz w:val="24"/>
      <w:szCs w:val="24"/>
      <w:lang w:val="ru-RU" w:eastAsia="hi-IN" w:bidi="hi-IN"/>
    </w:rPr>
  </w:style>
  <w:style w:type="character" w:customStyle="1" w:styleId="-">
    <w:name w:val="Интернет-ссылка"/>
    <w:basedOn w:val="a0"/>
    <w:rsid w:val="00120137"/>
    <w:rPr>
      <w:color w:val="0000FF"/>
      <w:u w:val="single"/>
    </w:rPr>
  </w:style>
  <w:style w:type="character" w:customStyle="1" w:styleId="a5">
    <w:name w:val="Основной текст Знак"/>
    <w:basedOn w:val="a0"/>
    <w:qFormat/>
    <w:rsid w:val="009F716F"/>
  </w:style>
  <w:style w:type="character" w:customStyle="1" w:styleId="ListLabel1">
    <w:name w:val="ListLabel 1"/>
    <w:qFormat/>
    <w:rsid w:val="004E5177"/>
    <w:rPr>
      <w:rFonts w:cs="Times New Roman"/>
      <w:b w:val="0"/>
      <w:sz w:val="24"/>
      <w:szCs w:val="24"/>
    </w:rPr>
  </w:style>
  <w:style w:type="paragraph" w:customStyle="1" w:styleId="a6">
    <w:name w:val="Заголовок"/>
    <w:basedOn w:val="a"/>
    <w:next w:val="a7"/>
    <w:qFormat/>
    <w:rsid w:val="004E5177"/>
    <w:pPr>
      <w:keepNext/>
      <w:spacing w:before="240" w:after="120"/>
    </w:pPr>
    <w:rPr>
      <w:rFonts w:ascii="Liberation Sans" w:eastAsia="Droid Sans Fallback" w:hAnsi="Liberation Sans" w:cs="DejaVu Sans"/>
      <w:sz w:val="28"/>
      <w:szCs w:val="28"/>
    </w:rPr>
  </w:style>
  <w:style w:type="paragraph" w:styleId="a7">
    <w:name w:val="Body Text"/>
    <w:basedOn w:val="a"/>
    <w:uiPriority w:val="99"/>
    <w:semiHidden/>
    <w:unhideWhenUsed/>
    <w:rsid w:val="009F716F"/>
    <w:pPr>
      <w:spacing w:after="120"/>
    </w:pPr>
  </w:style>
  <w:style w:type="paragraph" w:styleId="a8">
    <w:name w:val="List"/>
    <w:basedOn w:val="a7"/>
    <w:rsid w:val="004E5177"/>
    <w:rPr>
      <w:rFonts w:cs="DejaVu Sans"/>
    </w:rPr>
  </w:style>
  <w:style w:type="paragraph" w:customStyle="1" w:styleId="Caption">
    <w:name w:val="Caption"/>
    <w:basedOn w:val="a"/>
    <w:qFormat/>
    <w:rsid w:val="004E5177"/>
    <w:pPr>
      <w:suppressLineNumbers/>
      <w:spacing w:before="120" w:after="120"/>
    </w:pPr>
    <w:rPr>
      <w:rFonts w:cs="DejaVu Sans"/>
      <w:i/>
      <w:iCs/>
      <w:sz w:val="24"/>
      <w:szCs w:val="24"/>
    </w:rPr>
  </w:style>
  <w:style w:type="paragraph" w:styleId="a9">
    <w:name w:val="index heading"/>
    <w:basedOn w:val="a"/>
    <w:qFormat/>
    <w:rsid w:val="004E5177"/>
    <w:pPr>
      <w:suppressLineNumbers/>
    </w:pPr>
    <w:rPr>
      <w:rFonts w:cs="DejaVu Sans"/>
    </w:rPr>
  </w:style>
  <w:style w:type="paragraph" w:styleId="aa">
    <w:name w:val="List Paragraph"/>
    <w:basedOn w:val="a"/>
    <w:uiPriority w:val="34"/>
    <w:qFormat/>
    <w:rsid w:val="00C62012"/>
    <w:pPr>
      <w:ind w:left="720"/>
      <w:contextualSpacing/>
    </w:pPr>
  </w:style>
  <w:style w:type="paragraph" w:styleId="ab">
    <w:name w:val="No Spacing"/>
    <w:uiPriority w:val="1"/>
    <w:qFormat/>
    <w:rsid w:val="0049115F"/>
    <w:pPr>
      <w:suppressAutoHyphens/>
    </w:pPr>
    <w:rPr>
      <w:rFonts w:eastAsia="Calibri"/>
      <w:color w:val="00000A"/>
      <w:sz w:val="22"/>
      <w:szCs w:val="22"/>
      <w:lang w:eastAsia="zh-CN"/>
    </w:rPr>
  </w:style>
  <w:style w:type="paragraph" w:customStyle="1" w:styleId="Standard">
    <w:name w:val="Standard"/>
    <w:qFormat/>
    <w:rsid w:val="0049115F"/>
    <w:pPr>
      <w:widowControl w:val="0"/>
      <w:suppressAutoHyphens/>
      <w:textAlignment w:val="baseline"/>
    </w:pPr>
    <w:rPr>
      <w:rFonts w:ascii="Arial" w:eastAsia="Lucida Sans Unicode" w:hAnsi="Arial" w:cs="Arial"/>
      <w:color w:val="00000A"/>
      <w:szCs w:val="24"/>
      <w:lang w:eastAsia="zh-CN" w:bidi="hi-IN"/>
    </w:rPr>
  </w:style>
  <w:style w:type="paragraph" w:customStyle="1" w:styleId="1">
    <w:name w:val="Обычный1"/>
    <w:link w:val="a4"/>
    <w:qFormat/>
    <w:rsid w:val="00120137"/>
    <w:pPr>
      <w:widowControl w:val="0"/>
      <w:suppressAutoHyphens/>
      <w:spacing w:line="100" w:lineRule="atLeast"/>
    </w:pPr>
    <w:rPr>
      <w:rFonts w:ascii="Times New Roman" w:eastAsia="SimSun" w:hAnsi="Times New Roman" w:cs="Mangal"/>
      <w:color w:val="00000A"/>
      <w:sz w:val="24"/>
      <w:szCs w:val="24"/>
      <w:lang w:eastAsia="hi-IN" w:bidi="hi-IN"/>
    </w:rPr>
  </w:style>
  <w:style w:type="paragraph" w:customStyle="1" w:styleId="21">
    <w:name w:val="Основной текст с отступом 21"/>
    <w:basedOn w:val="1"/>
    <w:qFormat/>
    <w:rsid w:val="00C821DA"/>
    <w:pPr>
      <w:ind w:firstLine="708"/>
      <w:jc w:val="both"/>
    </w:pPr>
    <w:rPr>
      <w:color w:val="000000"/>
    </w:rPr>
  </w:style>
  <w:style w:type="paragraph" w:customStyle="1" w:styleId="10">
    <w:name w:val="Нижний колонтитул1"/>
    <w:basedOn w:val="1"/>
    <w:uiPriority w:val="99"/>
    <w:qFormat/>
    <w:rsid w:val="009F716F"/>
    <w:pPr>
      <w:tabs>
        <w:tab w:val="left" w:pos="3119"/>
        <w:tab w:val="right" w:pos="9355"/>
      </w:tabs>
    </w:pPr>
    <w:rPr>
      <w:sz w:val="18"/>
      <w:szCs w:val="18"/>
    </w:rPr>
  </w:style>
  <w:style w:type="paragraph" w:customStyle="1" w:styleId="11">
    <w:name w:val="Верхний колонтитул1"/>
    <w:basedOn w:val="1"/>
    <w:uiPriority w:val="99"/>
    <w:qFormat/>
    <w:rsid w:val="009F716F"/>
    <w:pPr>
      <w:tabs>
        <w:tab w:val="center" w:pos="4677"/>
        <w:tab w:val="right" w:pos="9355"/>
      </w:tabs>
    </w:pPr>
  </w:style>
  <w:style w:type="paragraph" w:customStyle="1" w:styleId="ac">
    <w:name w:val="Содержимое врезки"/>
    <w:basedOn w:val="a7"/>
    <w:qFormat/>
    <w:rsid w:val="009F716F"/>
    <w:pPr>
      <w:widowControl w:val="0"/>
      <w:suppressAutoHyphens/>
      <w:spacing w:after="0" w:line="100" w:lineRule="atLeast"/>
      <w:jc w:val="both"/>
    </w:pPr>
    <w:rPr>
      <w:rFonts w:ascii="Times New Roman" w:eastAsia="SimSun" w:hAnsi="Times New Roman" w:cs="Mangal"/>
      <w:sz w:val="24"/>
      <w:szCs w:val="24"/>
      <w:lang w:eastAsia="hi-IN" w:bidi="hi-IN"/>
    </w:rPr>
  </w:style>
  <w:style w:type="paragraph" w:customStyle="1" w:styleId="Header">
    <w:name w:val="Header"/>
    <w:basedOn w:val="a"/>
    <w:rsid w:val="004E5177"/>
  </w:style>
  <w:style w:type="paragraph" w:customStyle="1" w:styleId="Footer">
    <w:name w:val="Footer"/>
    <w:basedOn w:val="a"/>
    <w:rsid w:val="004E5177"/>
  </w:style>
  <w:style w:type="paragraph" w:customStyle="1" w:styleId="ad">
    <w:name w:val="Содержимое таблицы"/>
    <w:basedOn w:val="a"/>
    <w:qFormat/>
    <w:rsid w:val="004E5177"/>
  </w:style>
  <w:style w:type="paragraph" w:customStyle="1" w:styleId="ae">
    <w:name w:val="Заголовок таблицы"/>
    <w:basedOn w:val="ad"/>
    <w:qFormat/>
    <w:rsid w:val="004E5177"/>
  </w:style>
  <w:style w:type="paragraph" w:customStyle="1" w:styleId="af">
    <w:name w:val="Текст в заданном формате"/>
    <w:basedOn w:val="a"/>
    <w:qFormat/>
    <w:rsid w:val="004E5177"/>
  </w:style>
  <w:style w:type="paragraph" w:styleId="af0">
    <w:name w:val="header"/>
    <w:basedOn w:val="a"/>
    <w:link w:val="af1"/>
    <w:uiPriority w:val="99"/>
    <w:semiHidden/>
    <w:unhideWhenUsed/>
    <w:rsid w:val="00313CF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313CF8"/>
    <w:rPr>
      <w:color w:val="00000A"/>
      <w:sz w:val="22"/>
    </w:rPr>
  </w:style>
  <w:style w:type="paragraph" w:styleId="af2">
    <w:name w:val="footer"/>
    <w:basedOn w:val="a"/>
    <w:link w:val="af3"/>
    <w:uiPriority w:val="99"/>
    <w:semiHidden/>
    <w:unhideWhenUsed/>
    <w:rsid w:val="00313CF8"/>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313CF8"/>
    <w:rPr>
      <w:color w:val="00000A"/>
      <w:sz w:val="22"/>
    </w:rPr>
  </w:style>
  <w:style w:type="character" w:styleId="af4">
    <w:name w:val="Hyperlink"/>
    <w:basedOn w:val="a0"/>
    <w:unhideWhenUsed/>
    <w:rsid w:val="00313CF8"/>
    <w:rPr>
      <w:color w:val="0000FF"/>
      <w:u w:val="single"/>
    </w:rPr>
  </w:style>
  <w:style w:type="paragraph" w:styleId="af5">
    <w:name w:val="Normal (Web)"/>
    <w:basedOn w:val="a"/>
    <w:uiPriority w:val="99"/>
    <w:unhideWhenUsed/>
    <w:rsid w:val="00555C41"/>
    <w:pPr>
      <w:spacing w:before="100" w:beforeAutospacing="1" w:after="142" w:line="288" w:lineRule="auto"/>
    </w:pPr>
    <w:rPr>
      <w:rFonts w:ascii="Times New Roman" w:hAnsi="Times New Roman"/>
      <w:color w:val="auto"/>
      <w:sz w:val="24"/>
      <w:szCs w:val="24"/>
    </w:rPr>
  </w:style>
  <w:style w:type="paragraph" w:customStyle="1" w:styleId="western">
    <w:name w:val="western"/>
    <w:basedOn w:val="a"/>
    <w:rsid w:val="00555C41"/>
    <w:pPr>
      <w:spacing w:before="100" w:beforeAutospacing="1" w:after="142" w:line="288" w:lineRule="auto"/>
    </w:pPr>
    <w:rPr>
      <w:rFonts w:ascii="Liberation Serif" w:hAnsi="Liberation Serif" w:cs="Liberation Serif"/>
      <w:color w:val="auto"/>
      <w:sz w:val="24"/>
      <w:szCs w:val="24"/>
    </w:rPr>
  </w:style>
  <w:style w:type="paragraph" w:styleId="HTML">
    <w:name w:val="HTML Preformatted"/>
    <w:basedOn w:val="a"/>
    <w:link w:val="HTML0"/>
    <w:uiPriority w:val="99"/>
    <w:semiHidden/>
    <w:unhideWhenUsed/>
    <w:rsid w:val="00CB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B3761"/>
    <w:rPr>
      <w:rFonts w:ascii="Courier New" w:eastAsia="Times New Roman" w:hAnsi="Courier New" w:cs="Courier New"/>
      <w:szCs w:val="20"/>
    </w:rPr>
  </w:style>
  <w:style w:type="character" w:customStyle="1" w:styleId="af6">
    <w:name w:val="Основной шрифт"/>
    <w:qFormat/>
    <w:rsid w:val="00140093"/>
  </w:style>
  <w:style w:type="character" w:customStyle="1" w:styleId="FontStyle14">
    <w:name w:val="Font Style14"/>
    <w:qFormat/>
    <w:rsid w:val="00371821"/>
    <w:rPr>
      <w:rFonts w:ascii="Times New Roman" w:eastAsia="Times New Roman" w:hAnsi="Times New Roman" w:cs="Times New Roman"/>
      <w:sz w:val="20"/>
      <w:szCs w:val="20"/>
    </w:rPr>
  </w:style>
  <w:style w:type="character" w:customStyle="1" w:styleId="ofieldchar">
    <w:name w:val="o_field_char"/>
    <w:basedOn w:val="a0"/>
    <w:rsid w:val="00C057EE"/>
  </w:style>
  <w:style w:type="character" w:customStyle="1" w:styleId="ofieldtext">
    <w:name w:val="o_field_text"/>
    <w:basedOn w:val="a0"/>
    <w:rsid w:val="00C057EE"/>
  </w:style>
  <w:style w:type="table" w:styleId="af7">
    <w:name w:val="Table Grid"/>
    <w:basedOn w:val="a1"/>
    <w:uiPriority w:val="39"/>
    <w:rsid w:val="00131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7637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916818F34D96A9DD8D480D5C9E797F3D1D059FAA8F94483CCC406699E2C2FC488892E9ED53BC061058A8FE2176FDB8B19182D5D4VF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3679</Words>
  <Characters>20973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24603</CharactersWithSpaces>
  <SharedDoc>false</SharedDoc>
  <HLinks>
    <vt:vector size="6" baseType="variant">
      <vt:variant>
        <vt:i4>6815807</vt:i4>
      </vt:variant>
      <vt:variant>
        <vt:i4>0</vt:i4>
      </vt:variant>
      <vt:variant>
        <vt:i4>0</vt:i4>
      </vt:variant>
      <vt:variant>
        <vt:i4>5</vt:i4>
      </vt:variant>
      <vt:variant>
        <vt:lpwstr>consultantplus://offline/ref=9D916818F34D96A9DD8D480D5C9E797F3D1D059FAA8F94483CCC406699E2C2FC488892E9ED53BC061058A8FE2176FDB8B19182D5D4VFD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Тельных</cp:lastModifiedBy>
  <cp:revision>2</cp:revision>
  <cp:lastPrinted>2022-10-28T05:56:00Z</cp:lastPrinted>
  <dcterms:created xsi:type="dcterms:W3CDTF">2026-06-15T01:35:00Z</dcterms:created>
  <dcterms:modified xsi:type="dcterms:W3CDTF">2026-06-15T01:35:00Z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