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1897"/>
        <w:gridCol w:w="1646"/>
        <w:gridCol w:w="731"/>
        <w:gridCol w:w="440"/>
        <w:gridCol w:w="903"/>
        <w:gridCol w:w="930"/>
        <w:gridCol w:w="1049"/>
        <w:gridCol w:w="1049"/>
        <w:gridCol w:w="850"/>
        <w:gridCol w:w="559"/>
        <w:gridCol w:w="824"/>
        <w:gridCol w:w="1288"/>
        <w:gridCol w:w="1328"/>
        <w:gridCol w:w="625"/>
        <w:gridCol w:w="1313"/>
      </w:tblGrid>
      <w:tr w:rsidR="0092651B" w:rsidTr="00754A1F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2284" w:type="dxa"/>
            <w:gridSpan w:val="2"/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</w:tr>
      <w:tr w:rsidR="0092651B" w:rsidTr="00754A1F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5819" w:type="dxa"/>
            <w:gridSpan w:val="16"/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Определение начальной максимальной цены контракта</w:t>
            </w:r>
          </w:p>
        </w:tc>
      </w:tr>
      <w:tr w:rsidR="0092651B" w:rsidTr="00754A1F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</w:tr>
      <w:tr w:rsidR="0092651B" w:rsidTr="00754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center"/>
          </w:tcPr>
          <w:p w:rsidR="0092651B" w:rsidRDefault="0022024C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Начальная (максимальная) цена контракта (далее - НМЦК) определена в соответствии с Приказом Министерства здравоохранения РФ от 19 декабря 2019 г. №1064н "Об утверждении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порядка определения начальной (максимальной) цены контракта, цены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контракта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</w:t>
            </w:r>
            <w:r>
              <w:rPr>
                <w:rFonts w:ascii="Times New Roman" w:hAnsi="Times New Roman"/>
                <w:sz w:val="21"/>
                <w:szCs w:val="21"/>
              </w:rPr>
              <w:t>го применения</w:t>
            </w:r>
          </w:p>
        </w:tc>
      </w:tr>
      <w:tr w:rsidR="0092651B" w:rsidTr="00754A1F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92651B" w:rsidRDefault="0092651B">
            <w:pPr>
              <w:jc w:val="center"/>
            </w:pPr>
          </w:p>
        </w:tc>
      </w:tr>
      <w:tr w:rsidR="0092651B" w:rsidTr="00754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№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Международное непатентованное наименование или химическое,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группировочное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наименование ЛП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Лекарственная форма, дозировка по ЕСКЛП</w:t>
            </w:r>
          </w:p>
        </w:tc>
        <w:tc>
          <w:tcPr>
            <w:tcW w:w="7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ОКПД2</w:t>
            </w:r>
          </w:p>
        </w:tc>
        <w:tc>
          <w:tcPr>
            <w:tcW w:w="13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Ед. изм. (ЕИ) по ЕСКЛП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за ЕИ ЛП по анализу рынка, без учета НДС и ОН, руб.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ЕИ ЛП по данным ГРЛС, без учета НДС и ОН, руб.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Средневзвешенная цена ЕИ ЛП по исполненным Договорам за 12 месяцев, предшествующих месяцу расчета, без учета НДС и ОН, руб.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Референт-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ная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цена ЕИ ЛП, руб.</w:t>
            </w:r>
          </w:p>
        </w:tc>
        <w:tc>
          <w:tcPr>
            <w:tcW w:w="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НДС, %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Опт. </w:t>
            </w:r>
            <w:proofErr w:type="spellStart"/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надб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.,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%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значение цены ЕИ ЛП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с учетом НДС и опт. надбавки, руб.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Объем закупки в ЕИ ЛП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НМЦК, руб.</w:t>
            </w:r>
          </w:p>
        </w:tc>
      </w:tr>
      <w:tr w:rsidR="0092651B" w:rsidTr="00754A1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Алтеплаза</w:t>
            </w:r>
            <w:proofErr w:type="spellEnd"/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54A1F" w:rsidRPr="00754A1F" w:rsidRDefault="00754A1F" w:rsidP="00754A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4A1F">
              <w:rPr>
                <w:rFonts w:ascii="Times New Roman" w:hAnsi="Times New Roman" w:cs="Times New Roman"/>
              </w:rPr>
              <w:t>Лиофилизат</w:t>
            </w:r>
            <w:proofErr w:type="spellEnd"/>
            <w:r w:rsidRPr="00754A1F">
              <w:rPr>
                <w:rFonts w:ascii="Times New Roman" w:hAnsi="Times New Roman" w:cs="Times New Roman"/>
              </w:rPr>
              <w:t xml:space="preserve"> для приготовления раствора для </w:t>
            </w:r>
            <w:proofErr w:type="spellStart"/>
            <w:r w:rsidRPr="00754A1F">
              <w:rPr>
                <w:rFonts w:ascii="Times New Roman" w:hAnsi="Times New Roman" w:cs="Times New Roman"/>
              </w:rPr>
              <w:t>инфузий</w:t>
            </w:r>
            <w:proofErr w:type="spellEnd"/>
          </w:p>
          <w:p w:rsidR="0092651B" w:rsidRDefault="00754A1F" w:rsidP="00754A1F">
            <w:pPr>
              <w:jc w:val="center"/>
            </w:pPr>
            <w:r w:rsidRPr="00754A1F">
              <w:rPr>
                <w:rFonts w:ascii="Times New Roman" w:hAnsi="Times New Roman" w:cs="Times New Roman"/>
              </w:rPr>
              <w:t>50 мг</w:t>
            </w:r>
          </w:p>
        </w:tc>
        <w:tc>
          <w:tcPr>
            <w:tcW w:w="7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21.20.10.131</w:t>
            </w:r>
          </w:p>
        </w:tc>
        <w:tc>
          <w:tcPr>
            <w:tcW w:w="13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мг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456,55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419,70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493,99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100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49 399,00</w:t>
            </w:r>
          </w:p>
        </w:tc>
      </w:tr>
      <w:tr w:rsidR="0092651B" w:rsidTr="00754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81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ИТОГО: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2651B" w:rsidRDefault="0022024C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49 399,00</w:t>
            </w:r>
          </w:p>
        </w:tc>
      </w:tr>
      <w:tr w:rsidR="0092651B" w:rsidTr="00754A1F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92651B" w:rsidRDefault="0092651B"/>
        </w:tc>
        <w:tc>
          <w:tcPr>
            <w:tcW w:w="1897" w:type="dxa"/>
            <w:shd w:val="clear" w:color="auto" w:fill="auto"/>
            <w:vAlign w:val="bottom"/>
          </w:tcPr>
          <w:p w:rsidR="0092651B" w:rsidRDefault="0092651B"/>
        </w:tc>
        <w:tc>
          <w:tcPr>
            <w:tcW w:w="1646" w:type="dxa"/>
            <w:shd w:val="clear" w:color="auto" w:fill="auto"/>
            <w:vAlign w:val="bottom"/>
          </w:tcPr>
          <w:p w:rsidR="0092651B" w:rsidRDefault="0092651B"/>
        </w:tc>
        <w:tc>
          <w:tcPr>
            <w:tcW w:w="731" w:type="dxa"/>
            <w:shd w:val="clear" w:color="auto" w:fill="auto"/>
            <w:vAlign w:val="bottom"/>
          </w:tcPr>
          <w:p w:rsidR="0092651B" w:rsidRDefault="0092651B"/>
        </w:tc>
        <w:tc>
          <w:tcPr>
            <w:tcW w:w="440" w:type="dxa"/>
            <w:shd w:val="clear" w:color="auto" w:fill="auto"/>
            <w:vAlign w:val="bottom"/>
          </w:tcPr>
          <w:p w:rsidR="0092651B" w:rsidRDefault="0092651B"/>
        </w:tc>
        <w:tc>
          <w:tcPr>
            <w:tcW w:w="903" w:type="dxa"/>
            <w:shd w:val="clear" w:color="auto" w:fill="auto"/>
            <w:vAlign w:val="bottom"/>
          </w:tcPr>
          <w:p w:rsidR="0092651B" w:rsidRDefault="0092651B"/>
        </w:tc>
        <w:tc>
          <w:tcPr>
            <w:tcW w:w="930" w:type="dxa"/>
            <w:shd w:val="clear" w:color="auto" w:fill="auto"/>
            <w:vAlign w:val="bottom"/>
          </w:tcPr>
          <w:p w:rsidR="0092651B" w:rsidRDefault="0092651B"/>
        </w:tc>
        <w:tc>
          <w:tcPr>
            <w:tcW w:w="1049" w:type="dxa"/>
            <w:shd w:val="clear" w:color="auto" w:fill="auto"/>
            <w:vAlign w:val="bottom"/>
          </w:tcPr>
          <w:p w:rsidR="0092651B" w:rsidRDefault="0092651B"/>
        </w:tc>
        <w:tc>
          <w:tcPr>
            <w:tcW w:w="1049" w:type="dxa"/>
            <w:shd w:val="clear" w:color="auto" w:fill="auto"/>
            <w:vAlign w:val="bottom"/>
          </w:tcPr>
          <w:p w:rsidR="0092651B" w:rsidRDefault="0092651B"/>
        </w:tc>
        <w:tc>
          <w:tcPr>
            <w:tcW w:w="850" w:type="dxa"/>
            <w:shd w:val="clear" w:color="auto" w:fill="auto"/>
            <w:vAlign w:val="bottom"/>
          </w:tcPr>
          <w:p w:rsidR="0092651B" w:rsidRDefault="0092651B"/>
        </w:tc>
        <w:tc>
          <w:tcPr>
            <w:tcW w:w="559" w:type="dxa"/>
            <w:shd w:val="clear" w:color="auto" w:fill="auto"/>
            <w:vAlign w:val="bottom"/>
          </w:tcPr>
          <w:p w:rsidR="0092651B" w:rsidRDefault="0092651B"/>
        </w:tc>
        <w:tc>
          <w:tcPr>
            <w:tcW w:w="824" w:type="dxa"/>
            <w:shd w:val="clear" w:color="auto" w:fill="auto"/>
            <w:vAlign w:val="bottom"/>
          </w:tcPr>
          <w:p w:rsidR="0092651B" w:rsidRDefault="0092651B"/>
        </w:tc>
        <w:tc>
          <w:tcPr>
            <w:tcW w:w="1288" w:type="dxa"/>
            <w:shd w:val="clear" w:color="auto" w:fill="auto"/>
            <w:vAlign w:val="bottom"/>
          </w:tcPr>
          <w:p w:rsidR="0092651B" w:rsidRDefault="0092651B"/>
        </w:tc>
        <w:tc>
          <w:tcPr>
            <w:tcW w:w="1328" w:type="dxa"/>
            <w:shd w:val="clear" w:color="auto" w:fill="auto"/>
            <w:vAlign w:val="bottom"/>
          </w:tcPr>
          <w:p w:rsidR="0092651B" w:rsidRDefault="0092651B"/>
        </w:tc>
        <w:tc>
          <w:tcPr>
            <w:tcW w:w="625" w:type="dxa"/>
            <w:shd w:val="clear" w:color="auto" w:fill="auto"/>
            <w:vAlign w:val="bottom"/>
          </w:tcPr>
          <w:p w:rsidR="0092651B" w:rsidRDefault="0092651B"/>
        </w:tc>
      </w:tr>
      <w:tr w:rsidR="0092651B" w:rsidTr="00754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bottom"/>
          </w:tcPr>
          <w:p w:rsidR="0092651B" w:rsidRDefault="0022024C">
            <w:r>
              <w:rPr>
                <w:rFonts w:ascii="Times New Roman" w:hAnsi="Times New Roman"/>
                <w:sz w:val="23"/>
                <w:szCs w:val="23"/>
              </w:rPr>
              <w:t xml:space="preserve">Проведенные исследования позволяют определить начальную </w:t>
            </w:r>
            <w:r>
              <w:rPr>
                <w:rFonts w:ascii="Times New Roman" w:hAnsi="Times New Roman"/>
                <w:sz w:val="23"/>
                <w:szCs w:val="23"/>
              </w:rPr>
              <w:t>(максимальную) цену контракта в размере: 49 399,00 (Сорок девять тысяч триста девяносто девять рублей 00 копеек)</w:t>
            </w:r>
          </w:p>
        </w:tc>
      </w:tr>
      <w:tr w:rsidR="0092651B" w:rsidTr="00754A1F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92651B" w:rsidRDefault="0092651B"/>
        </w:tc>
        <w:tc>
          <w:tcPr>
            <w:tcW w:w="1897" w:type="dxa"/>
            <w:shd w:val="clear" w:color="auto" w:fill="auto"/>
            <w:vAlign w:val="bottom"/>
          </w:tcPr>
          <w:p w:rsidR="0092651B" w:rsidRDefault="0092651B"/>
        </w:tc>
        <w:tc>
          <w:tcPr>
            <w:tcW w:w="1646" w:type="dxa"/>
            <w:shd w:val="clear" w:color="auto" w:fill="auto"/>
            <w:vAlign w:val="bottom"/>
          </w:tcPr>
          <w:p w:rsidR="0092651B" w:rsidRDefault="0092651B"/>
        </w:tc>
        <w:tc>
          <w:tcPr>
            <w:tcW w:w="731" w:type="dxa"/>
            <w:shd w:val="clear" w:color="auto" w:fill="auto"/>
            <w:vAlign w:val="bottom"/>
          </w:tcPr>
          <w:p w:rsidR="0092651B" w:rsidRDefault="0092651B"/>
        </w:tc>
        <w:tc>
          <w:tcPr>
            <w:tcW w:w="440" w:type="dxa"/>
            <w:shd w:val="clear" w:color="auto" w:fill="auto"/>
            <w:vAlign w:val="bottom"/>
          </w:tcPr>
          <w:p w:rsidR="0092651B" w:rsidRDefault="0092651B"/>
        </w:tc>
        <w:tc>
          <w:tcPr>
            <w:tcW w:w="903" w:type="dxa"/>
            <w:shd w:val="clear" w:color="auto" w:fill="auto"/>
            <w:vAlign w:val="bottom"/>
          </w:tcPr>
          <w:p w:rsidR="0092651B" w:rsidRDefault="0092651B"/>
        </w:tc>
        <w:tc>
          <w:tcPr>
            <w:tcW w:w="930" w:type="dxa"/>
            <w:shd w:val="clear" w:color="auto" w:fill="auto"/>
            <w:vAlign w:val="bottom"/>
          </w:tcPr>
          <w:p w:rsidR="0092651B" w:rsidRDefault="0092651B"/>
        </w:tc>
        <w:tc>
          <w:tcPr>
            <w:tcW w:w="1049" w:type="dxa"/>
            <w:shd w:val="clear" w:color="auto" w:fill="auto"/>
            <w:vAlign w:val="bottom"/>
          </w:tcPr>
          <w:p w:rsidR="0092651B" w:rsidRDefault="0092651B"/>
        </w:tc>
        <w:tc>
          <w:tcPr>
            <w:tcW w:w="1049" w:type="dxa"/>
            <w:shd w:val="clear" w:color="auto" w:fill="auto"/>
            <w:vAlign w:val="bottom"/>
          </w:tcPr>
          <w:p w:rsidR="0092651B" w:rsidRDefault="0092651B"/>
        </w:tc>
        <w:tc>
          <w:tcPr>
            <w:tcW w:w="850" w:type="dxa"/>
            <w:shd w:val="clear" w:color="auto" w:fill="auto"/>
            <w:vAlign w:val="bottom"/>
          </w:tcPr>
          <w:p w:rsidR="0092651B" w:rsidRDefault="0092651B"/>
        </w:tc>
        <w:tc>
          <w:tcPr>
            <w:tcW w:w="559" w:type="dxa"/>
            <w:shd w:val="clear" w:color="auto" w:fill="auto"/>
            <w:vAlign w:val="bottom"/>
          </w:tcPr>
          <w:p w:rsidR="0092651B" w:rsidRDefault="0092651B"/>
        </w:tc>
        <w:tc>
          <w:tcPr>
            <w:tcW w:w="824" w:type="dxa"/>
            <w:shd w:val="clear" w:color="auto" w:fill="auto"/>
            <w:vAlign w:val="bottom"/>
          </w:tcPr>
          <w:p w:rsidR="0092651B" w:rsidRDefault="0092651B"/>
        </w:tc>
        <w:tc>
          <w:tcPr>
            <w:tcW w:w="1288" w:type="dxa"/>
            <w:shd w:val="clear" w:color="auto" w:fill="auto"/>
            <w:vAlign w:val="bottom"/>
          </w:tcPr>
          <w:p w:rsidR="0092651B" w:rsidRDefault="0092651B"/>
        </w:tc>
        <w:tc>
          <w:tcPr>
            <w:tcW w:w="1328" w:type="dxa"/>
            <w:shd w:val="clear" w:color="auto" w:fill="auto"/>
            <w:vAlign w:val="bottom"/>
          </w:tcPr>
          <w:p w:rsidR="0092651B" w:rsidRDefault="0092651B"/>
        </w:tc>
        <w:tc>
          <w:tcPr>
            <w:tcW w:w="625" w:type="dxa"/>
            <w:shd w:val="clear" w:color="auto" w:fill="auto"/>
            <w:vAlign w:val="bottom"/>
          </w:tcPr>
          <w:p w:rsidR="0092651B" w:rsidRDefault="0092651B"/>
        </w:tc>
      </w:tr>
      <w:tr w:rsidR="0092651B" w:rsidTr="00754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bottom"/>
          </w:tcPr>
          <w:p w:rsidR="0092651B" w:rsidRDefault="0092651B"/>
        </w:tc>
      </w:tr>
    </w:tbl>
    <w:p w:rsidR="00754A1F" w:rsidRPr="00754A1F" w:rsidRDefault="00754A1F" w:rsidP="00754A1F">
      <w:pPr>
        <w:rPr>
          <w:b/>
          <w:i/>
        </w:rPr>
      </w:pPr>
      <w:r w:rsidRPr="00754A1F">
        <w:rPr>
          <w:b/>
          <w:i/>
        </w:rPr>
        <w:t>В описании объекта закупки указаны характеристики требуемого заказчику товара, который отсутствует в Реестре российской промышленной продукции (ПП РФ 719 от 17.07.2015).</w:t>
      </w:r>
    </w:p>
    <w:p w:rsidR="00000000" w:rsidRDefault="0022024C">
      <w:bookmarkStart w:id="0" w:name="_GoBack"/>
      <w:bookmarkEnd w:id="0"/>
    </w:p>
    <w:sectPr w:rsidR="00000000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1B"/>
    <w:rsid w:val="0022024C"/>
    <w:rsid w:val="00754A1F"/>
    <w:rsid w:val="0092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B1814-AEB0-4FB8-8EFD-C875CBA9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20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Макунин Антон Сергеевич</dc:creator>
  <cp:lastModifiedBy>Макунин Антон Сергеевич</cp:lastModifiedBy>
  <cp:revision>2</cp:revision>
  <cp:lastPrinted>2026-06-29T07:34:00Z</cp:lastPrinted>
  <dcterms:created xsi:type="dcterms:W3CDTF">2026-06-29T07:37:00Z</dcterms:created>
  <dcterms:modified xsi:type="dcterms:W3CDTF">2026-06-29T07:37:00Z</dcterms:modified>
</cp:coreProperties>
</file>