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jc w:val="center"/>
        <w:keepLines/>
        <w:keepNext w:val="0"/>
        <w:spacing w:before="0" w:after="0"/>
        <w:rPr>
          <w:caps/>
          <w:sz w:val="32"/>
          <w:szCs w:val="32"/>
          <w:highlight w:val="white"/>
        </w:rPr>
      </w:pPr>
      <w:r>
        <w:rPr>
          <w:sz w:val="28"/>
          <w:szCs w:val="28"/>
        </w:rPr>
        <w:t xml:space="preserve">             </w:t>
      </w: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highlight w:val="white"/>
        </w:rPr>
        <w:t xml:space="preserve"> </w:t>
      </w:r>
      <w:r>
        <w:rPr>
          <w:sz w:val="28"/>
          <w:szCs w:val="28"/>
          <w:highlight w:val="white"/>
        </w:rPr>
      </w:r>
      <w:r>
        <w:rPr>
          <w:caps/>
          <w:sz w:val="32"/>
          <w:szCs w:val="32"/>
          <w:highlight w:val="white"/>
        </w:rPr>
      </w:r>
    </w:p>
    <w:p>
      <w:pPr>
        <w:pStyle w:val="937"/>
        <w:jc w:val="center"/>
        <w:rPr>
          <w:rFonts w:ascii="Times New Roman" w:hAnsi="Times New Roman" w:cs="Times New Roman"/>
          <w:i/>
          <w:iCs/>
          <w:sz w:val="24"/>
          <w:szCs w:val="24"/>
          <w:highlight w:val="yellow"/>
        </w:rPr>
        <w:pPrChange w:id="0" w:author="komarova.e" w:date="2026-06-30T13:16:25Z" oouserid="komarova.e">
          <w:pPr>
            <w:pStyle w:val="937"/>
            <w:jc w:val="center"/>
          </w:pPr>
        </w:pPrChange>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  </w:t>
      </w:r>
      <w:r>
        <w:rPr>
          <w:rFonts w:ascii="Times New Roman" w:hAnsi="Times New Roman" w:cs="Times New Roman"/>
          <w:i/>
          <w:iCs/>
          <w:sz w:val="24"/>
          <w:szCs w:val="24"/>
          <w:highlight w:val="yellow"/>
        </w:rPr>
        <w:t xml:space="preserve">_</w:t>
      </w:r>
      <w:r>
        <w:rPr>
          <w:rFonts w:ascii="Times New Roman" w:hAnsi="Times New Roman" w:cs="Times New Roman"/>
          <w:i/>
          <w:iCs/>
          <w:sz w:val="24"/>
          <w:szCs w:val="24"/>
          <w:highlight w:val="yellow"/>
        </w:rPr>
        <w:t xml:space="preserve">______________________</w:t>
      </w:r>
      <w:r>
        <w:rPr>
          <w:rFonts w:ascii="Times New Roman" w:hAnsi="Times New Roman" w:cs="Times New Roman"/>
          <w:i/>
          <w:iCs/>
          <w:sz w:val="24"/>
          <w:szCs w:val="24"/>
          <w:highlight w:val="yellow"/>
        </w:rPr>
      </w:r>
    </w:p>
    <w:p>
      <w:pPr>
        <w:pStyle w:val="937"/>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(ИКЗ: </w:t>
      </w:r>
      <w:r>
        <w:rPr>
          <w:b/>
          <w:highlight w:val="yellow"/>
        </w:rPr>
        <w:t xml:space="preserve">______________</w:t>
      </w:r>
      <w:r>
        <w:rPr>
          <w:rFonts w:ascii="Times New Roman" w:hAnsi="Times New Roman" w:cs="Times New Roman"/>
          <w:b/>
          <w:sz w:val="24"/>
          <w:szCs w:val="24"/>
          <w:highlight w:val="yellow"/>
        </w:rPr>
        <w:t xml:space="preserve">)</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p>
      <w:pPr>
        <w:pStyle w:val="93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8"/>
          <w:szCs w:val="28"/>
          <w:highlight w:val="none"/>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8"/>
          <w:szCs w:val="28"/>
          <w:highlight w:val="none"/>
        </w:rPr>
      </w:r>
    </w:p>
    <w:p>
      <w:pPr>
        <w:pStyle w:val="937"/>
        <w:ind w:firstLine="540"/>
        <w:jc w:val="both"/>
        <w:rPr>
          <w:rFonts w:ascii="Times New Roman" w:hAnsi="Times New Roman" w:cs="Times New Roman"/>
          <w:sz w:val="24"/>
          <w:szCs w:val="24"/>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4"/>
          <w:szCs w:val="24"/>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highlight w:val="yellow"/>
        </w:rPr>
        <w:t xml:space="preserve">________________</w:t>
      </w:r>
      <w:r>
        <w:rPr>
          <w:rFonts w:ascii="Times New Roman" w:hAnsi="Times New Roman" w:cs="Times New Roman"/>
          <w:sz w:val="24"/>
          <w:szCs w:val="24"/>
          <w:highlight w:val="yellow"/>
        </w:rPr>
        <w:t xml:space="preserve">__)</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ОКПД2 – _____________</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w:t>
      </w:r>
      <w:r>
        <w:rPr>
          <w:rFonts w:ascii="Times New Roman" w:hAnsi="Times New Roman" w:cs="Times New Roman"/>
          <w:sz w:val="24"/>
          <w:szCs w:val="24"/>
        </w:rPr>
        <w:t xml:space="preserve">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w:t>
      </w:r>
      <w:r>
        <w:rPr>
          <w:rFonts w:ascii="Times New Roman" w:hAnsi="Times New Roman" w:cs="Times New Roman"/>
          <w:sz w:val="24"/>
          <w:szCs w:val="24"/>
        </w:rPr>
        <w:t xml:space="preserve">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rFonts w:ascii="Times New Roman" w:hAnsi="Times New Roman" w:cs="Times New Roman"/>
          <w:sz w:val="24"/>
          <w:szCs w:val="24"/>
        </w:rPr>
        <w:t xml:space="preserve">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bookmarkStart w:id="14" w:name="_GoBack"/>
      <w:r/>
      <w:bookmarkEnd w:id="14"/>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bCs/>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bCs/>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7" w:name="Par169"/>
      <w:r/>
      <w:bookmarkEnd w:id="17"/>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w:t>
      </w:r>
      <w:r>
        <w:rPr>
          <w:rFonts w:eastAsia="Calibri"/>
          <w:lang w:eastAsia="en-US"/>
        </w:rPr>
        <w:t xml:space="preserve">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w:t>
      </w:r>
      <w:r>
        <w:rPr>
          <w:rFonts w:ascii="Times New Roman" w:hAnsi="Times New Roman" w:cs="Times New Roman"/>
          <w:sz w:val="24"/>
          <w:szCs w:val="24"/>
        </w:rPr>
        <w:t xml:space="preserve">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w:t>
      </w:r>
      <w:r>
        <w:rPr>
          <w:rFonts w:ascii="Times New Roman" w:hAnsi="Times New Roman" w:cs="Times New Roman"/>
          <w:sz w:val="24"/>
          <w:szCs w:val="24"/>
        </w:rPr>
        <w:t xml:space="preserve">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3" w:name="Par172"/>
      <w:r/>
      <w:bookmarkEnd w:id="23"/>
      <w:r>
        <w:rPr>
          <w:rFonts w:ascii="Times New Roman" w:hAnsi="Times New Roman" w:cs="Times New Roman"/>
          <w:sz w:val="24"/>
          <w:szCs w:val="24"/>
        </w:rPr>
        <w:t xml:space="preserve">5.3. </w:t>
      </w:r>
      <w:bookmarkStart w:id="24" w:name="Par173"/>
      <w:r/>
      <w:bookmarkEnd w:id="24"/>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w:t>
      </w:r>
      <w:r>
        <w:rPr>
          <w:rFonts w:ascii="Times New Roman" w:hAnsi="Times New Roman" w:cs="Times New Roman"/>
          <w:b/>
          <w:bCs/>
          <w:sz w:val="24"/>
          <w:szCs w:val="24"/>
        </w:rPr>
        <w:t xml:space="preserve">структурированный документ о приемке</w:t>
      </w:r>
      <w:r>
        <w:rPr>
          <w:rFonts w:ascii="Times New Roman" w:hAnsi="Times New Roman" w:cs="Times New Roman"/>
          <w:sz w:val="24"/>
          <w:szCs w:val="24"/>
        </w:rPr>
        <w:t xml:space="preserve">),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8" w:name="Par174"/>
      <w:r/>
      <w:bookmarkEnd w:id="28"/>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30" w:name="Par177"/>
      <w:r/>
      <w:bookmarkEnd w:id="30"/>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w:t>
      </w:r>
      <w:r>
        <w:rPr>
          <w:rFonts w:ascii="Times New Roman" w:hAnsi="Times New Roman" w:cs="Times New Roman"/>
          <w:color w:val="000000"/>
          <w:sz w:val="24"/>
          <w:szCs w:val="24"/>
        </w:rPr>
        <w:t xml:space="preserve">ата требованиям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w:t>
      </w:r>
      <w:r>
        <w:rPr>
          <w:rFonts w:ascii="Times New Roman" w:hAnsi="Times New Roman" w:cs="Times New Roman"/>
          <w:color w:val="000000"/>
          <w:sz w:val="24"/>
          <w:szCs w:val="24"/>
        </w:rPr>
        <w:t xml:space="preserve">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w:t>
      </w:r>
      <w:r>
        <w:rPr>
          <w:rFonts w:ascii="Times New Roman" w:hAnsi="Times New Roman" w:cs="Times New Roman"/>
          <w:sz w:val="24"/>
          <w:szCs w:val="24"/>
        </w:rPr>
        <w:t xml:space="preserve">наличии)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sz w:val="24"/>
          <w:szCs w:val="24"/>
        </w:rPr>
        <w:t xml:space="preserve">д</w:t>
      </w:r>
      <w:r>
        <w:rPr>
          <w:rFonts w:ascii="Times New Roman" w:hAnsi="Times New Roman" w:cs="Times New Roman"/>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 xml:space="preserve">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.5. Заказчик или уполномоченное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w:t>
      </w:r>
      <w:r>
        <w:rPr>
          <w:rFonts w:ascii="Times New Roman" w:hAnsi="Times New Roman" w:cs="Times New Roman"/>
          <w:sz w:val="24"/>
          <w:szCs w:val="24"/>
        </w:rPr>
        <w:t xml:space="preserve">вует только о получении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w:t>
      </w:r>
      <w:r>
        <w:rPr>
          <w:rFonts w:ascii="Times New Roman" w:hAnsi="Times New Roman" w:cs="Times New Roman"/>
          <w:sz w:val="24"/>
          <w:szCs w:val="24"/>
        </w:rPr>
        <w:t xml:space="preserve">разделом 6</w:t>
      </w:r>
      <w:r>
        <w:rPr>
          <w:rFonts w:ascii="Times New Roman" w:hAnsi="Times New Roman" w:cs="Times New Roman"/>
          <w:sz w:val="24"/>
          <w:szCs w:val="24"/>
        </w:rPr>
        <w:t xml:space="preserve">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 xml:space="preserve">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w:t>
      </w:r>
      <w:r>
        <w:rPr>
          <w:rFonts w:ascii="Times New Roman" w:hAnsi="Times New Roman" w:cs="Times New Roman"/>
          <w:color w:val="000000"/>
          <w:sz w:val="24"/>
          <w:szCs w:val="24"/>
        </w:rPr>
        <w:t xml:space="preserve">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Фактической датой </w:t>
      </w:r>
      <w:r>
        <w:rPr>
          <w:rFonts w:ascii="Times New Roman" w:hAnsi="Times New Roman" w:cs="Times New Roman"/>
          <w:color w:val="000000"/>
          <w:sz w:val="24"/>
          <w:szCs w:val="24"/>
        </w:rPr>
        <w:t xml:space="preserve">приемки поставленного </w:t>
      </w:r>
      <w:r>
        <w:rPr>
          <w:rFonts w:ascii="Times New Roman" w:hAnsi="Times New Roman" w:cs="Times New Roman"/>
          <w:color w:val="000000"/>
          <w:sz w:val="24"/>
          <w:szCs w:val="24"/>
        </w:rPr>
        <w:t xml:space="preserve">Товара считается </w:t>
      </w:r>
      <w:r>
        <w:rPr>
          <w:rFonts w:ascii="Times New Roman" w:hAnsi="Times New Roman" w:cs="Times New Roman"/>
          <w:color w:val="000000"/>
          <w:sz w:val="24"/>
          <w:szCs w:val="24"/>
        </w:rPr>
        <w:t xml:space="preserve">дата </w:t>
      </w:r>
      <w:r>
        <w:rPr>
          <w:rFonts w:ascii="Times New Roman" w:hAnsi="Times New Roman" w:cs="Times New Roman"/>
          <w:color w:val="000000"/>
          <w:sz w:val="24"/>
          <w:szCs w:val="24"/>
        </w:rPr>
        <w:t xml:space="preserve">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w:t>
      </w:r>
      <w:r>
        <w:t xml:space="preserve">8</w:t>
      </w:r>
      <w:r>
        <w:t xml:space="preserve">.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w:t>
      </w:r>
      <w:r>
        <w:t xml:space="preserve">8</w:t>
      </w:r>
      <w:r>
        <w:t xml:space="preserve">.1. В товарно-сопроводительные документы маркированного Товара, указанные в </w:t>
      </w:r>
      <w:r>
        <w:t xml:space="preserve">п. 5.3.</w:t>
      </w:r>
      <w:r>
        <w:t xml:space="preserve"> Контракта, не должны быть включены Товары, не маркированные в соответствии с </w:t>
      </w:r>
      <w:r>
        <w:t xml:space="preserve">п. 5.</w:t>
      </w:r>
      <w:r>
        <w:t xml:space="preserve">8</w:t>
      </w:r>
      <w:r>
        <w:t xml:space="preserve">.</w:t>
      </w:r>
      <w:r>
        <w:t xml:space="preserve"> Контракта. </w:t>
      </w:r>
      <w:r/>
    </w:p>
    <w:p>
      <w:pPr>
        <w:ind w:firstLine="567"/>
        <w:spacing w:after="0"/>
      </w:pPr>
      <w:r>
        <w:t xml:space="preserve">5.</w:t>
      </w:r>
      <w:r>
        <w:t xml:space="preserve">8</w:t>
      </w:r>
      <w:r>
        <w:t xml:space="preserve">.2.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w:t>
      </w:r>
      <w:r>
        <w:t xml:space="preserve">8</w:t>
      </w:r>
      <w:r>
        <w:t xml:space="preserve">.3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w:t>
      </w:r>
      <w:r>
        <w:t xml:space="preserve">8</w:t>
      </w:r>
      <w:r>
        <w:t xml:space="preserve">.4.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w:t>
      </w:r>
      <w:r>
        <w:t xml:space="preserve">9</w:t>
      </w:r>
      <w:r>
        <w:t xml:space="preserve">.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10</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w:t>
      </w:r>
      <w:r>
        <w:rPr>
          <w:szCs w:val="28"/>
        </w:rPr>
        <w:t xml:space="preserve">11</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w:t>
      </w:r>
      <w:r>
        <w:rPr>
          <w:rFonts w:ascii="Times New Roman" w:hAnsi="Times New Roman" w:cs="Times New Roman"/>
          <w:sz w:val="24"/>
          <w:szCs w:val="24"/>
        </w:rPr>
        <w:t xml:space="preserve">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3" w:name="Par223"/>
      <w:r/>
      <w:bookmarkEnd w:id="73"/>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rPr>
          <w:rFonts w:ascii="Times New Roman" w:hAnsi="Times New Roman" w:cs="Times New Roman"/>
          <w:sz w:val="24"/>
          <w:szCs w:val="24"/>
        </w:rPr>
        <w:t xml:space="preserve">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w:t>
      </w:r>
      <w:r>
        <w:rPr>
          <w:szCs w:val="28"/>
        </w:rPr>
        <w:t xml:space="preserve">Заказчик в срок не более </w:t>
      </w:r>
      <w:r>
        <w:rPr>
          <w:szCs w:val="28"/>
        </w:rPr>
        <w:t xml:space="preserve">15 рабочих дней </w:t>
      </w:r>
      <w:r>
        <w:rPr>
          <w:szCs w:val="28"/>
        </w:rPr>
        <w:t xml:space="preserve">дней</w:t>
      </w:r>
      <w:r>
        <w:rPr>
          <w:szCs w:val="28"/>
        </w:rPr>
        <w:t xml:space="preserve">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6.2 Контракта</w:t>
      </w:r>
      <w:r>
        <w:rPr>
          <w:szCs w:val="28"/>
        </w:rPr>
        <w:t xml:space="preserve">,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рабочих дней.</w:t>
      </w:r>
      <w:r>
        <w:rPr>
          <w:szCs w:val="28"/>
        </w:rPr>
      </w:r>
      <w:r>
        <w:rPr>
          <w:szCs w:val="28"/>
        </w:rPr>
      </w:r>
    </w:p>
    <w:p>
      <w:pPr>
        <w:ind w:firstLine="567"/>
        <w:spacing w:after="0"/>
        <w:rPr>
          <w:szCs w:val="28"/>
        </w:rPr>
      </w:pPr>
      <w:r>
        <w:rPr>
          <w:szCs w:val="28"/>
        </w:rPr>
        <w:t xml:space="preserve">Поставщик за свой счет обязан обеспечить вывоз Товара, не соответствующего условиям Контракта с территории Заказчика.</w:t>
      </w:r>
      <w:r>
        <w:rPr>
          <w:szCs w:val="28"/>
        </w:rPr>
      </w:r>
      <w:r>
        <w:rPr>
          <w:szCs w:val="28"/>
        </w:rPr>
      </w:r>
    </w:p>
    <w:p>
      <w:pPr>
        <w:ind w:firstLine="567"/>
        <w:spacing w:after="0"/>
        <w:rPr>
          <w:szCs w:val="28"/>
        </w:rPr>
      </w:pPr>
      <w:r>
        <w:rPr>
          <w:szCs w:val="28"/>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szCs w:val="28"/>
        </w:rPr>
      </w:r>
      <w:r>
        <w:rPr>
          <w:szCs w:val="28"/>
        </w:rPr>
      </w:r>
    </w:p>
    <w:p>
      <w:pPr>
        <w:ind w:firstLine="567"/>
        <w:spacing w:after="0"/>
        <w:rPr>
          <w:szCs w:val="28"/>
        </w:rPr>
      </w:pPr>
      <w:r>
        <w:rPr>
          <w:szCs w:val="28"/>
        </w:rPr>
        <w:t xml:space="preserve">6.4. После устранения недостатков, послуживших основанием для </w:t>
      </w:r>
      <w:r>
        <w:rPr>
          <w:szCs w:val="28"/>
        </w:rPr>
        <w:t xml:space="preserve">неподписания</w:t>
      </w:r>
      <w:r>
        <w:rPr>
          <w:szCs w:val="28"/>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szCs w:val="28"/>
        </w:rPr>
      </w:r>
      <w:r>
        <w:rPr>
          <w:szCs w:val="28"/>
        </w:rPr>
      </w:r>
    </w:p>
    <w:p>
      <w:pPr>
        <w:ind w:firstLine="567"/>
        <w:spacing w:after="0"/>
        <w:rPr>
          <w:szCs w:val="28"/>
        </w:rPr>
      </w:pPr>
      <w:r>
        <w:rPr>
          <w:szCs w:val="28"/>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szCs w:val="28"/>
        </w:rPr>
      </w:r>
      <w:r>
        <w:rPr>
          <w:szCs w:val="28"/>
        </w:rPr>
      </w:r>
    </w:p>
    <w:p>
      <w:pPr>
        <w:ind w:firstLine="567"/>
        <w:spacing w:after="0"/>
        <w:rPr>
          <w:szCs w:val="28"/>
        </w:rPr>
      </w:pPr>
      <w:r>
        <w:rPr>
          <w:szCs w:val="28"/>
        </w:rPr>
        <w:t xml:space="preserve">6</w:t>
      </w:r>
      <w:r>
        <w:rPr>
          <w:szCs w:val="28"/>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szCs w:val="28"/>
        </w:rPr>
      </w:r>
      <w:r>
        <w:rPr>
          <w:szCs w:val="28"/>
        </w:rPr>
      </w:r>
    </w:p>
    <w:p>
      <w:pPr>
        <w:ind w:firstLine="567"/>
        <w:spacing w:after="0"/>
        <w:rPr>
          <w:szCs w:val="28"/>
        </w:rPr>
      </w:pPr>
      <w:r>
        <w:rPr>
          <w:szCs w:val="28"/>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szCs w:val="28"/>
        </w:rPr>
      </w:r>
      <w:r>
        <w:rPr>
          <w:szCs w:val="28"/>
        </w:rPr>
      </w:r>
    </w:p>
    <w:p>
      <w:pPr>
        <w:ind w:firstLine="567"/>
        <w:spacing w:after="0"/>
        <w:rPr>
          <w:szCs w:val="28"/>
        </w:rPr>
      </w:pPr>
      <w:r>
        <w:rPr>
          <w:szCs w:val="28"/>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szCs w:val="28"/>
        </w:rPr>
      </w:r>
      <w:r>
        <w:rPr>
          <w:szCs w:val="28"/>
        </w:rPr>
      </w:r>
    </w:p>
    <w:p>
      <w:pPr>
        <w:ind w:firstLine="567"/>
        <w:spacing w:after="0"/>
        <w:rPr>
          <w:szCs w:val="28"/>
        </w:rPr>
      </w:pPr>
      <w:r>
        <w:rPr>
          <w:szCs w:val="28"/>
        </w:rPr>
        <w:t xml:space="preserve">6.8. При наличии в поставленной партии товара по одной из позиции Спецификации более 15% брака или скрытых недостатков (дефектов), Поставщик, по требованию Заказчика, обязан произвести замену всего Товара по указанной позиции Спецификации.</w:t>
      </w:r>
      <w:r>
        <w:rPr>
          <w:szCs w:val="28"/>
        </w:rPr>
      </w:r>
      <w:r>
        <w:rPr>
          <w:szCs w:val="28"/>
        </w:rPr>
      </w:r>
    </w:p>
    <w:p>
      <w:pPr>
        <w:ind w:firstLine="567"/>
        <w:spacing w:after="0"/>
        <w:rPr>
          <w:szCs w:val="28"/>
        </w:rPr>
      </w:pPr>
      <w:r>
        <w:rPr>
          <w:szCs w:val="28"/>
        </w:rPr>
        <w:t xml:space="preserve">6.9. Заказчик вправе отказать Поставщику в приеме Товара в том случае, если:</w:t>
      </w:r>
      <w:r>
        <w:rPr>
          <w:szCs w:val="28"/>
        </w:rPr>
      </w:r>
      <w:r>
        <w:rPr>
          <w:szCs w:val="28"/>
        </w:rPr>
      </w:r>
    </w:p>
    <w:p>
      <w:pPr>
        <w:ind w:firstLine="567"/>
        <w:spacing w:after="0"/>
        <w:rPr>
          <w:szCs w:val="28"/>
        </w:rPr>
      </w:pPr>
      <w:r>
        <w:rPr>
          <w:szCs w:val="28"/>
        </w:rPr>
        <w:t xml:space="preserve">-</w:t>
      </w:r>
      <w:r>
        <w:rPr>
          <w:szCs w:val="28"/>
        </w:rPr>
        <w:tab/>
        <w:t xml:space="preserve">документы, предусмотренные пунктами 5.3, 5.4 Контракта, не представлены или представлены не в полном объеме;</w:t>
      </w:r>
      <w:r>
        <w:rPr>
          <w:szCs w:val="28"/>
        </w:rPr>
      </w:r>
      <w:r>
        <w:rPr>
          <w:szCs w:val="28"/>
        </w:rPr>
      </w:r>
    </w:p>
    <w:p>
      <w:pPr>
        <w:ind w:firstLine="567"/>
        <w:spacing w:after="0"/>
        <w:rPr>
          <w:szCs w:val="28"/>
        </w:rPr>
      </w:pPr>
      <w:r>
        <w:rPr>
          <w:szCs w:val="28"/>
        </w:rPr>
        <w:t xml:space="preserve">-</w:t>
      </w:r>
      <w:r>
        <w:rPr>
          <w:szCs w:val="28"/>
        </w:rPr>
        <w:tab/>
        <w:t xml:space="preserve">поставка Товаров осуществляется с нарушением ассортимента, комплектности или количества;</w:t>
      </w:r>
      <w:r>
        <w:rPr>
          <w:szCs w:val="28"/>
        </w:rPr>
      </w:r>
      <w:r>
        <w:rPr>
          <w:szCs w:val="28"/>
        </w:rPr>
      </w:r>
    </w:p>
    <w:p>
      <w:pPr>
        <w:ind w:firstLine="567"/>
        <w:spacing w:after="0"/>
        <w:rPr>
          <w:szCs w:val="28"/>
        </w:rPr>
      </w:pPr>
      <w:r>
        <w:rPr>
          <w:szCs w:val="28"/>
        </w:rPr>
        <w:t xml:space="preserve">-</w:t>
      </w:r>
      <w:r>
        <w:rPr>
          <w:szCs w:val="28"/>
        </w:rPr>
        <w:tab/>
        <w:t xml:space="preserve">поставка Товара осуществляется с нарушением температурного режима;</w:t>
      </w:r>
      <w:r>
        <w:rPr>
          <w:szCs w:val="28"/>
        </w:rPr>
      </w:r>
      <w:r>
        <w:rPr>
          <w:szCs w:val="28"/>
        </w:rPr>
      </w:r>
    </w:p>
    <w:p>
      <w:pPr>
        <w:ind w:firstLine="567"/>
        <w:spacing w:after="0"/>
        <w:rPr>
          <w:szCs w:val="28"/>
        </w:rPr>
      </w:pPr>
      <w:r>
        <w:rPr>
          <w:szCs w:val="28"/>
        </w:rPr>
        <w:t xml:space="preserve">-</w:t>
      </w:r>
      <w:r>
        <w:rPr>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szCs w:val="28"/>
        </w:rPr>
      </w:r>
      <w:r>
        <w:rPr>
          <w:szCs w:val="28"/>
        </w:rPr>
      </w:r>
    </w:p>
    <w:p>
      <w:pPr>
        <w:ind w:firstLine="567"/>
        <w:spacing w:after="0"/>
        <w:rPr>
          <w:szCs w:val="28"/>
        </w:rPr>
      </w:pPr>
      <w:r>
        <w:rPr>
          <w:szCs w:val="28"/>
        </w:rPr>
        <w:t xml:space="preserve">-</w:t>
      </w:r>
      <w:r>
        <w:rPr>
          <w:szCs w:val="28"/>
        </w:rPr>
        <w:tab/>
        <w:t xml:space="preserve">документы, предусмотренные пунктами 5.3, 5.4 Контракта, представлены, но содержание не соответствует Спецификации Контракта.</w:t>
      </w:r>
      <w:r>
        <w:rPr>
          <w:szCs w:val="28"/>
        </w:rPr>
      </w:r>
      <w:r>
        <w:rPr>
          <w:szCs w:val="28"/>
        </w:rPr>
      </w:r>
    </w:p>
    <w:p>
      <w:pPr>
        <w:ind w:firstLine="567"/>
        <w:spacing w:after="0"/>
        <w:rPr>
          <w:szCs w:val="28"/>
        </w:rPr>
      </w:pPr>
      <w:r>
        <w:rPr>
          <w:szCs w:val="28"/>
        </w:rPr>
        <w:t xml:space="preserve">- сведения, предоставленные Поставщиком о маркированном товаре в ФГИС МДЛП, не соответствуют фактическим</w:t>
      </w:r>
      <w:r>
        <w:rPr>
          <w:szCs w:val="28"/>
        </w:rPr>
        <w:t xml:space="preserve">.</w:t>
      </w:r>
      <w:r>
        <w:rPr>
          <w:szCs w:val="28"/>
        </w:rPr>
      </w:r>
      <w:r>
        <w:rPr>
          <w:szCs w:val="28"/>
        </w:rPr>
      </w:r>
    </w:p>
    <w:p>
      <w:pPr>
        <w:ind w:firstLine="567"/>
        <w:spacing w:after="0"/>
        <w:rPr>
          <w:szCs w:val="28"/>
        </w:rPr>
      </w:pPr>
      <w:r>
        <w:rPr>
          <w:szCs w:val="28"/>
        </w:rPr>
        <w:t xml:space="preserve">6.10. Поставленный Товар, признанный недоброкачественным и (или) фальсифицированным и (или) контрафактным по решению Федеральной с</w:t>
      </w:r>
      <w:r>
        <w:rPr>
          <w:szCs w:val="28"/>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szCs w:val="28"/>
        </w:rPr>
      </w:r>
      <w:r>
        <w:rPr>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w:t>
      </w:r>
      <w:r>
        <w:rPr>
          <w:rFonts w:ascii="Times New Roman" w:hAnsi="Times New Roman" w:cs="Times New Roman"/>
          <w:sz w:val="24"/>
          <w:szCs w:val="24"/>
        </w:rPr>
        <w:t xml:space="preserve">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Cs/>
          <w:sz w:val="24"/>
          <w:szCs w:val="24"/>
        </w:rPr>
        <w:outlineLvl w:val="1"/>
      </w:pPr>
      <w:r>
        <w:rPr>
          <w:rFonts w:ascii="Times New Roman" w:hAnsi="Times New Roman" w:cs="Times New Roman"/>
          <w:bCs/>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bCs/>
          <w:sz w:val="24"/>
          <w:szCs w:val="24"/>
        </w:rPr>
      </w:r>
      <w:r>
        <w:rPr>
          <w:rFonts w:ascii="Times New Roman" w:hAnsi="Times New Roman" w:cs="Times New Roman"/>
          <w:bCs/>
          <w:sz w:val="24"/>
          <w:szCs w:val="24"/>
        </w:rPr>
      </w:r>
    </w:p>
    <w:p>
      <w:pPr>
        <w:pStyle w:val="937"/>
        <w:rPr>
          <w:rFonts w:ascii="Times New Roman" w:hAnsi="Times New Roman" w:cs="Times New Roman"/>
          <w:bCs/>
          <w:sz w:val="24"/>
          <w:szCs w:val="24"/>
        </w:rPr>
        <w:outlineLvl w:val="1"/>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37"/>
        <w:jc w:val="center"/>
        <w:spacing w:after="240"/>
        <w:rPr>
          <w:rFonts w:ascii="Times New Roman" w:hAnsi="Times New Roman" w:cs="Times New Roman"/>
          <w:b/>
          <w:sz w:val="24"/>
          <w:szCs w:val="24"/>
          <w:highlight w:val="white"/>
        </w:rPr>
        <w:outlineLvl w:val="1"/>
      </w:pPr>
      <w:r>
        <w:rPr>
          <w:rFonts w:ascii="Times New Roman" w:hAnsi="Times New Roman" w:cs="Times New Roman"/>
          <w:b/>
          <w:sz w:val="24"/>
          <w:szCs w:val="24"/>
          <w:highlight w:val="white"/>
        </w:rPr>
        <w:t xml:space="preserve">9. Порядок расчетов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567"/>
        <w:rPr>
          <w:highlight w:val="white"/>
        </w:rPr>
      </w:pPr>
      <w:r>
        <w:rPr>
          <w:highlight w:val="white"/>
        </w:rPr>
        <w:t xml:space="preserve">9.1. Оплата по Контракту осуществляется </w:t>
      </w:r>
      <w:r>
        <w:rPr>
          <w:highlight w:val="white"/>
        </w:rPr>
        <w:t xml:space="preserve">за счет средств </w:t>
      </w:r>
      <w:r>
        <w:rPr>
          <w:i/>
          <w:highlight w:val="white"/>
        </w:rPr>
        <w:t xml:space="preserve">бюджетных учреждений</w:t>
      </w:r>
      <w:r>
        <w:rPr>
          <w:highlight w:val="white"/>
        </w:rPr>
        <w:t xml:space="preserve"> </w:t>
      </w:r>
      <w:r>
        <w:rPr>
          <w:highlight w:val="white"/>
        </w:rPr>
        <w:t xml:space="preserve">на </w:t>
      </w:r>
      <w:r>
        <w:rPr>
          <w:highlight w:val="white"/>
        </w:rPr>
        <w:t xml:space="preserve">202</w:t>
      </w:r>
      <w:r>
        <w:rPr>
          <w:highlight w:val="white"/>
        </w:rPr>
        <w:t xml:space="preserve">6</w:t>
      </w:r>
      <w:r>
        <w:rPr>
          <w:highlight w:val="white"/>
        </w:rPr>
        <w:t xml:space="preserve"> год.</w:t>
      </w:r>
      <w:r>
        <w:rPr>
          <w:highlight w:val="white"/>
        </w:rPr>
      </w:r>
      <w:r>
        <w:rPr>
          <w:highlight w:val="white"/>
        </w:rPr>
      </w:r>
    </w:p>
    <w:p>
      <w:pPr>
        <w:pStyle w:val="937"/>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37"/>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9.3. </w:t>
      </w:r>
      <w:r>
        <w:rPr>
          <w:rFonts w:ascii="Times New Roman" w:hAnsi="Times New Roman" w:cs="Times New Roman"/>
          <w:sz w:val="24"/>
          <w:szCs w:val="24"/>
          <w:highlight w:val="white"/>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67"/>
        <w:spacing w:after="0"/>
        <w:rPr>
          <w:rFonts w:eastAsia="MS Mincho"/>
          <w:szCs w:val="28"/>
          <w:highlight w:val="white"/>
        </w:rPr>
      </w:pPr>
      <w:r>
        <w:rPr>
          <w:highlight w:val="white"/>
        </w:rPr>
        <w:t xml:space="preserve">9.4. </w:t>
      </w:r>
      <w:r>
        <w:rPr>
          <w:highlight w:val="white"/>
        </w:rPr>
        <w:t xml:space="preserve">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eastAsia="MS Mincho"/>
          <w:szCs w:val="28"/>
          <w:highlight w:val="white"/>
        </w:rPr>
      </w:r>
      <w:r>
        <w:rPr>
          <w:rFonts w:eastAsia="MS Mincho"/>
          <w:szCs w:val="28"/>
          <w:highlight w:val="white"/>
        </w:rPr>
      </w:r>
    </w:p>
    <w:p>
      <w:pPr>
        <w:pStyle w:val="937"/>
        <w:ind w:firstLine="540"/>
        <w:jc w:val="both"/>
        <w:rPr>
          <w:rFonts w:ascii="Times New Roman" w:hAnsi="Times New Roman" w:cs="Times New Roman"/>
          <w:color w:val="000000"/>
          <w:sz w:val="24"/>
          <w:szCs w:val="24"/>
          <w:highlight w:val="white"/>
        </w:rPr>
      </w:pPr>
      <w:r>
        <w:rPr>
          <w:highlight w:val="white"/>
        </w:rPr>
      </w:r>
      <w:bookmarkStart w:id="141" w:name="Par282"/>
      <w:r>
        <w:rPr>
          <w:highlight w:val="white"/>
        </w:rPr>
      </w:r>
      <w:bookmarkEnd w:id="141"/>
      <w:r>
        <w:rPr>
          <w:rFonts w:ascii="Times New Roman" w:hAnsi="Times New Roman" w:cs="Times New Roman"/>
          <w:color w:val="000000"/>
          <w:sz w:val="24"/>
          <w:szCs w:val="24"/>
          <w:highlight w:val="white"/>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pStyle w:val="937"/>
        <w:ind w:firstLine="540"/>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 xml:space="preserve">9.6. Оплата по Контракту осуществляется по факту поставки</w:t>
      </w:r>
      <w:r>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Товара, предусмотренного </w:t>
      </w:r>
      <w:r>
        <w:rPr>
          <w:rFonts w:ascii="Times New Roman" w:hAnsi="Times New Roman" w:cs="Times New Roman"/>
          <w:color w:val="000000"/>
          <w:sz w:val="24"/>
          <w:szCs w:val="24"/>
          <w:highlight w:val="white"/>
        </w:rPr>
        <w:t xml:space="preserve">Спецификацией (приложение № 1 к Контракту)</w:t>
      </w:r>
      <w:r>
        <w:rPr>
          <w:rFonts w:ascii="Times New Roman" w:hAnsi="Times New Roman" w:cs="Times New Roman"/>
          <w:color w:val="000000"/>
          <w:sz w:val="24"/>
          <w:szCs w:val="24"/>
          <w:highlight w:val="white"/>
        </w:rPr>
        <w:t xml:space="preserve"> в течение </w:t>
      </w:r>
      <w:r>
        <w:rPr>
          <w:rFonts w:ascii="Times New Roman" w:hAnsi="Times New Roman" w:cs="Times New Roman"/>
          <w:color w:val="000000"/>
          <w:sz w:val="24"/>
          <w:szCs w:val="24"/>
          <w:highlight w:val="white"/>
        </w:rPr>
        <w:t xml:space="preserve">7 (семи) рабочих дней с даты подписания Заказчиком структурированного документа о приемке.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40"/>
        <w:spacing w:after="0"/>
        <w:rPr>
          <w:rFonts w:eastAsia="MS Mincho"/>
        </w:rPr>
      </w:pPr>
      <w:r>
        <w:rPr>
          <w:highlight w:val="white"/>
        </w:rPr>
        <w:t xml:space="preserve">Если поставка Товара осуществляется</w:t>
      </w:r>
      <w:r>
        <w:rPr>
          <w:highlight w:val="white"/>
        </w:rPr>
        <w:t xml:space="preserve"> в период с 1 по 20 декабря </w:t>
      </w:r>
      <w:r>
        <w:rPr>
          <w:highlight w:val="white"/>
        </w:rPr>
        <w:t xml:space="preserve">202</w:t>
      </w:r>
      <w:r>
        <w:rPr>
          <w:highlight w:val="white"/>
        </w:rPr>
        <w:t xml:space="preserve">6</w:t>
      </w:r>
      <w:r>
        <w:rPr>
          <w:highlight w:val="white"/>
        </w:rPr>
        <w:t xml:space="preserve"> года, оплата производится </w:t>
      </w:r>
      <w:r>
        <w:rPr>
          <w:rFonts w:eastAsia="MS Mincho"/>
          <w:highlight w:val="white"/>
        </w:rPr>
        <w:t xml:space="preserve">не позднее чем за 1 рабочий день до окончания текуще</w:t>
      </w:r>
      <w:r>
        <w:rPr>
          <w:rFonts w:eastAsia="MS Mincho"/>
        </w:rPr>
        <w:t xml:space="preserve">го финансового года в пределах лимитов бюджетных обязательств на 202</w:t>
      </w:r>
      <w:r>
        <w:rPr>
          <w:rFonts w:eastAsia="MS Mincho"/>
        </w:rPr>
        <w:t xml:space="preserve">6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w:t>
      </w:r>
      <w:r>
        <w:t xml:space="preserve">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142" w:name="Par323"/>
      <w:r/>
      <w:bookmarkEnd w:id="14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143" w:name="Par328"/>
      <w:r/>
      <w:bookmarkEnd w:id="14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w:t>
      </w:r>
      <w:r>
        <w:rPr>
          <w:rFonts w:ascii="Times New Roman" w:hAnsi="Times New Roman" w:cs="Times New Roman"/>
          <w:color w:val="000000"/>
          <w:sz w:val="24"/>
          <w:szCs w:val="24"/>
        </w:rPr>
        <w:t xml:space="preserve">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Pr>
          <w:rFonts w:ascii="Times New Roman" w:hAnsi="Times New Roman" w:cs="Times New Roman"/>
          <w:color w:val="000000"/>
          <w:sz w:val="24"/>
          <w:szCs w:val="24"/>
        </w:rPr>
        <w:t xml:space="preserve">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144" w:name="Par329"/>
      <w:r/>
      <w:bookmarkEnd w:id="14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45" w:name="Par341"/>
      <w:r/>
      <w:bookmarkEnd w:id="14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46" w:name="Par354"/>
      <w:r/>
      <w:bookmarkEnd w:id="14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47" w:name="Par376"/>
      <w:r/>
      <w:bookmarkEnd w:id="14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highlight w:val="white"/>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действует </w:t>
      </w:r>
      <w:r>
        <w:rPr>
          <w:rFonts w:ascii="Times New Roman" w:hAnsi="Times New Roman" w:cs="Times New Roman"/>
          <w:sz w:val="24"/>
          <w:szCs w:val="24"/>
          <w:highlight w:val="white"/>
        </w:rPr>
        <w:t xml:space="preserve">до</w:t>
      </w:r>
      <w:r>
        <w:rPr>
          <w:rFonts w:ascii="Times New Roman" w:hAnsi="Times New Roman" w:cs="Times New Roman"/>
          <w:sz w:val="24"/>
          <w:szCs w:val="24"/>
          <w:highlight w:val="none"/>
        </w:rPr>
        <w:t xml:space="preserve"> 31.08.2026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Поставщик отправляет уведомление Заказчику на электронную почту: </w:t>
      </w:r>
      <w:r>
        <w:rPr>
          <w:rStyle w:val="912"/>
          <w:rFonts w:ascii="Times New Roman" w:hAnsi="Times New Roman" w:cs="Times New Roman"/>
          <w:sz w:val="24"/>
          <w:szCs w:val="24"/>
          <w:lang w:val="en-US"/>
        </w:rPr>
        <w:fldChar w:fldCharType="begin"/>
      </w:r>
      <w:r>
        <w:rPr>
          <w:rStyle w:val="912"/>
          <w:rFonts w:ascii="Times New Roman" w:hAnsi="Times New Roman" w:cs="Times New Roman"/>
          <w:sz w:val="24"/>
          <w:szCs w:val="24"/>
        </w:rPr>
        <w:instrText xml:space="preserve"> </w:instrText>
      </w:r>
      <w:r>
        <w:rPr>
          <w:rStyle w:val="912"/>
          <w:rFonts w:ascii="Times New Roman" w:hAnsi="Times New Roman" w:cs="Times New Roman"/>
          <w:sz w:val="24"/>
          <w:szCs w:val="24"/>
          <w:lang w:val="en-US"/>
        </w:rPr>
        <w:instrText xml:space="preserve">HYPERLINK</w:instrText>
      </w:r>
      <w:r>
        <w:rPr>
          <w:rStyle w:val="912"/>
          <w:rFonts w:ascii="Times New Roman" w:hAnsi="Times New Roman" w:cs="Times New Roman"/>
          <w:sz w:val="24"/>
          <w:szCs w:val="24"/>
        </w:rPr>
        <w:instrText xml:space="preserve"> "</w:instrText>
      </w:r>
      <w:r>
        <w:rPr>
          <w:rStyle w:val="912"/>
          <w:rFonts w:ascii="Times New Roman" w:hAnsi="Times New Roman" w:cs="Times New Roman"/>
          <w:sz w:val="24"/>
          <w:szCs w:val="24"/>
          <w:lang w:val="en-US"/>
        </w:rPr>
        <w:instrText xml:space="preserve">mailto</w:instrText>
      </w:r>
      <w:r>
        <w:rPr>
          <w:rStyle w:val="912"/>
          <w:rFonts w:ascii="Times New Roman" w:hAnsi="Times New Roman" w:cs="Times New Roman"/>
          <w:sz w:val="24"/>
          <w:szCs w:val="24"/>
        </w:rPr>
        <w:instrText xml:space="preserve">:</w:instrText>
      </w:r>
      <w:r>
        <w:rPr>
          <w:rStyle w:val="912"/>
          <w:rFonts w:ascii="Times New Roman" w:hAnsi="Times New Roman" w:cs="Times New Roman"/>
          <w:sz w:val="24"/>
          <w:szCs w:val="24"/>
          <w:lang w:val="en-US"/>
        </w:rPr>
        <w:instrText xml:space="preserve">tgapteka</w:instrText>
      </w:r>
      <w:r>
        <w:rPr>
          <w:rStyle w:val="912"/>
          <w:rFonts w:ascii="Times New Roman" w:hAnsi="Times New Roman" w:cs="Times New Roman"/>
          <w:sz w:val="24"/>
          <w:szCs w:val="24"/>
        </w:rPr>
        <w:instrText xml:space="preserve">@</w:instrText>
      </w:r>
      <w:r>
        <w:rPr>
          <w:rStyle w:val="912"/>
          <w:rFonts w:ascii="Times New Roman" w:hAnsi="Times New Roman" w:cs="Times New Roman"/>
          <w:sz w:val="24"/>
          <w:szCs w:val="24"/>
          <w:lang w:val="en-US"/>
        </w:rPr>
        <w:instrText xml:space="preserve">blood</w:instrText>
      </w:r>
      <w:r>
        <w:rPr>
          <w:rStyle w:val="912"/>
          <w:rFonts w:ascii="Times New Roman" w:hAnsi="Times New Roman" w:cs="Times New Roman"/>
          <w:sz w:val="24"/>
          <w:szCs w:val="24"/>
        </w:rPr>
        <w:instrText xml:space="preserve">.</w:instrText>
      </w:r>
      <w:r>
        <w:rPr>
          <w:rStyle w:val="912"/>
          <w:rFonts w:ascii="Times New Roman" w:hAnsi="Times New Roman" w:cs="Times New Roman"/>
          <w:sz w:val="24"/>
          <w:szCs w:val="24"/>
          <w:lang w:val="en-US"/>
        </w:rPr>
        <w:instrText xml:space="preserve">ru</w:instrText>
      </w:r>
      <w:r>
        <w:rPr>
          <w:rStyle w:val="912"/>
          <w:rFonts w:ascii="Times New Roman" w:hAnsi="Times New Roman" w:cs="Times New Roman"/>
          <w:sz w:val="24"/>
          <w:szCs w:val="24"/>
        </w:rPr>
        <w:instrText xml:space="preserve">" </w:instrText>
      </w:r>
      <w:r>
        <w:rPr>
          <w:rStyle w:val="912"/>
          <w:rFonts w:ascii="Times New Roman" w:hAnsi="Times New Roman" w:cs="Times New Roman"/>
          <w:sz w:val="24"/>
          <w:szCs w:val="24"/>
          <w:lang w:val="en-US"/>
        </w:rPr>
        <w:fldChar w:fldCharType="separate"/>
      </w:r>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r>
        <w:rPr>
          <w:rStyle w:val="912"/>
          <w:rFonts w:ascii="Times New Roman" w:hAnsi="Times New Roman" w:cs="Times New Roman"/>
          <w:sz w:val="24"/>
          <w:szCs w:val="24"/>
          <w:lang w:val="en-US"/>
        </w:rPr>
        <w:fldChar w:fldCharType="end"/>
      </w:r>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154" w:name="Par437"/>
      <w:r/>
      <w:bookmarkEnd w:id="154"/>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pPr>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425"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w:t>
      </w:r>
      <w:r>
        <w:rPr>
          <w:rFonts w:ascii="Times New Roman" w:hAnsi="Times New Roman" w:cs="Times New Roman"/>
          <w:sz w:val="24"/>
          <w:szCs w:val="24"/>
        </w:rPr>
        <w:t xml:space="preserve">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155" w:name="Par485"/>
      <w:r/>
      <w:bookmarkEnd w:id="155"/>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156" w:name="Par515"/>
            <w:r/>
            <w:bookmarkEnd w:id="156"/>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157" w:name="Par519"/>
            <w:r/>
            <w:bookmarkEnd w:id="157"/>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w:t>
      </w:r>
      <w:r>
        <w:t xml:space="preserve">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5"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28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158" w:name="Par729"/>
      <w:r/>
      <w:bookmarkEnd w:id="158"/>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rPr>
            </w:pPr>
            <w:r>
              <w:rPr>
                <w:sz w:val="20"/>
                <w:szCs w:val="20"/>
                <w:highlight w:val="yellow"/>
              </w:rPr>
              <w:t xml:space="preserve">срок поставки товара по каждой заявке в</w:t>
            </w:r>
            <w:r>
              <w:rPr>
                <w:sz w:val="20"/>
                <w:szCs w:val="20"/>
                <w:highlight w:val="yellow"/>
              </w:rPr>
              <w:t xml:space="preserve"> </w:t>
            </w:r>
            <w:r>
              <w:rPr>
                <w:b/>
                <w:bCs/>
                <w:sz w:val="20"/>
                <w:szCs w:val="20"/>
                <w:highlight w:val="yellow"/>
              </w:rPr>
              <w:t xml:space="preserve">течение </w:t>
            </w:r>
            <w:r>
              <w:rPr>
                <w:b/>
                <w:bCs/>
                <w:sz w:val="20"/>
                <w:szCs w:val="20"/>
                <w:highlight w:val="yellow"/>
              </w:rPr>
              <w:t xml:space="preserve">3</w:t>
            </w:r>
            <w:r>
              <w:rPr>
                <w:b/>
                <w:bCs/>
                <w:sz w:val="20"/>
                <w:szCs w:val="20"/>
                <w:highlight w:val="yellow"/>
              </w:rPr>
              <w:t xml:space="preserve"> (</w:t>
            </w:r>
            <w:r>
              <w:rPr>
                <w:b/>
                <w:bCs/>
                <w:sz w:val="20"/>
                <w:szCs w:val="20"/>
                <w:highlight w:val="yellow"/>
              </w:rPr>
              <w:t xml:space="preserve">трёх</w:t>
            </w:r>
            <w:r>
              <w:rPr>
                <w:b/>
                <w:bCs/>
                <w:sz w:val="20"/>
                <w:szCs w:val="20"/>
                <w:highlight w:val="yellow"/>
              </w:rPr>
              <w:t xml:space="preserve">) рабоч</w:t>
            </w:r>
            <w:r>
              <w:rPr>
                <w:b/>
                <w:bCs/>
                <w:sz w:val="20"/>
                <w:szCs w:val="20"/>
                <w:highlight w:val="yellow"/>
              </w:rPr>
              <w:t xml:space="preserve">их</w:t>
            </w:r>
            <w:r>
              <w:rPr>
                <w:b/>
                <w:bCs/>
                <w:highlight w:val="yellow"/>
              </w:rPr>
              <w:t xml:space="preserve"> </w:t>
            </w:r>
            <w:r>
              <w:rPr>
                <w:b/>
                <w:bCs/>
                <w:sz w:val="20"/>
                <w:szCs w:val="20"/>
                <w:highlight w:val="yellow"/>
              </w:rPr>
              <w:t xml:space="preserve">дней</w:t>
            </w:r>
            <w:r>
              <w:rPr>
                <w:sz w:val="20"/>
                <w:szCs w:val="20"/>
                <w:highlight w:val="yellow"/>
              </w:rPr>
              <w:t xml:space="preserve"> с даты направления заявки Заказчиком на адрес электронной почты Поставщика, указанный в Контракте</w:t>
            </w:r>
            <w:r>
              <w:rPr>
                <w:sz w:val="20"/>
                <w:szCs w:val="20"/>
                <w:highlight w:val="yellow"/>
              </w:rPr>
              <w:t xml:space="preserve">, </w:t>
            </w:r>
            <w:r>
              <w:rPr>
                <w:sz w:val="20"/>
                <w:szCs w:val="20"/>
                <w:highlight w:val="yellow"/>
              </w:rPr>
              <w:t xml:space="preserve">е</w:t>
            </w:r>
            <w:r>
              <w:rPr>
                <w:sz w:val="20"/>
                <w:szCs w:val="20"/>
                <w:highlight w:val="yellow"/>
              </w:rPr>
              <w:t xml:space="preserve">диницы товара, не указанные в заявках Заказчика, должны быть поставлены в фиксированную дату, а именно «___» ____________ 202</w:t>
            </w:r>
            <w:r>
              <w:rPr>
                <w:sz w:val="20"/>
                <w:szCs w:val="20"/>
              </w:rPr>
              <w:t xml:space="preserve">6</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w:t>
      </w:r>
      <w:r>
        <w:t xml:space="preserve">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159" w:name="Par765"/>
      <w:r/>
      <w:bookmarkEnd w:id="159"/>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160" w:name="Par850"/>
      <w:r/>
      <w:bookmarkEnd w:id="160"/>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2026 г.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дата)   </w:t>
      </w:r>
      <w:r>
        <w:rPr>
          <w:rFonts w:eastAsia="Calibri"/>
          <w:sz w:val="20"/>
          <w:szCs w:val="20"/>
          <w:lang w:eastAsia="en-US"/>
        </w:rPr>
        <w:t xml:space="preserve">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дата)   </w:t>
      </w:r>
      <w:r>
        <w:rPr>
          <w:rFonts w:eastAsia="Calibri"/>
          <w:sz w:val="20"/>
          <w:szCs w:val="20"/>
          <w:lang w:eastAsia="en-US"/>
        </w:rPr>
        <w:t xml:space="preserve">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r/>
      <w:r/>
    </w:p>
    <w:p>
      <w:r/>
      <w:r/>
    </w:p>
    <w:p>
      <w:r/>
      <w:r/>
    </w:p>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p>
      <w:r/>
      <w:r/>
    </w:p>
    <w:sectPr>
      <w:footnotePr/>
      <w:endnotePr/>
      <w:type w:val="nextPage"/>
      <w:pgSz w:w="11906" w:h="16838" w:orient="portrait"/>
      <w:pgMar w:top="567"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http://internet.garant.ru/document?id=70550730&amp;sub=0" TargetMode="External"/><Relationship Id="rId16"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4.xml><?xml version="1.0" encoding="utf-8"?>
<ds:datastoreItem xmlns:ds="http://schemas.openxmlformats.org/officeDocument/2006/customXml" ds:itemID="{47D13746-5FE3-421E-A9FD-14C38D17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Бажилин</dc:creator>
  <cp:keywords/>
  <cp:revision>5</cp:revision>
  <dcterms:created xsi:type="dcterms:W3CDTF">2026-06-30T12:53:00Z</dcterms:created>
  <dcterms:modified xsi:type="dcterms:W3CDTF">2026-07-01T06:54:39Z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