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5B" w:rsidRPr="007B72F6" w:rsidRDefault="00DF625B" w:rsidP="001A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A0426" w:rsidRPr="007B72F6" w:rsidRDefault="001A0426" w:rsidP="001A04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kern w:val="2"/>
          <w:sz w:val="24"/>
          <w:szCs w:val="24"/>
        </w:rPr>
      </w:pPr>
      <w:r w:rsidRPr="007B72F6">
        <w:rPr>
          <w:rFonts w:ascii="PT Astra Serif" w:hAnsi="PT Astra Serif"/>
          <w:b/>
          <w:bCs/>
          <w:sz w:val="24"/>
          <w:szCs w:val="24"/>
        </w:rPr>
        <w:t xml:space="preserve">ОБОСНОВАНИЕ </w:t>
      </w:r>
      <w:r w:rsidR="00FD306B" w:rsidRPr="007B72F6">
        <w:rPr>
          <w:rFonts w:ascii="PT Astra Serif" w:hAnsi="PT Astra Serif"/>
          <w:b/>
          <w:bCs/>
          <w:sz w:val="24"/>
          <w:szCs w:val="24"/>
        </w:rPr>
        <w:t>СТАРТОВОЙ ЦЕНЫ ДЛЯ ЗАКУПОЧНОЙ СЕССИИ</w:t>
      </w:r>
      <w:r w:rsidR="0054282E" w:rsidRPr="007B72F6">
        <w:rPr>
          <w:rFonts w:ascii="PT Astra Serif" w:hAnsi="PT Astra Serif"/>
          <w:b/>
          <w:bCs/>
          <w:sz w:val="24"/>
          <w:szCs w:val="24"/>
        </w:rPr>
        <w:t xml:space="preserve"> </w:t>
      </w:r>
    </w:p>
    <w:p w:rsidR="00364D51" w:rsidRPr="007B72F6" w:rsidRDefault="001A0426" w:rsidP="00364D51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B72F6">
        <w:rPr>
          <w:rFonts w:ascii="PT Astra Serif" w:hAnsi="PT Astra Serif"/>
          <w:b/>
          <w:sz w:val="24"/>
          <w:szCs w:val="24"/>
        </w:rPr>
        <w:t xml:space="preserve">на </w:t>
      </w:r>
      <w:r w:rsidR="001C4387" w:rsidRPr="007B72F6">
        <w:rPr>
          <w:rFonts w:ascii="PT Astra Serif" w:hAnsi="PT Astra Serif"/>
          <w:b/>
          <w:sz w:val="24"/>
          <w:szCs w:val="24"/>
        </w:rPr>
        <w:t>поставку</w:t>
      </w:r>
      <w:r w:rsidR="0072468A" w:rsidRPr="007B72F6">
        <w:rPr>
          <w:rFonts w:ascii="PT Astra Serif" w:hAnsi="PT Astra Serif"/>
          <w:b/>
          <w:sz w:val="24"/>
          <w:szCs w:val="24"/>
        </w:rPr>
        <w:t xml:space="preserve"> </w:t>
      </w:r>
      <w:r w:rsidR="00364D51" w:rsidRPr="007B72F6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марок почтовых и конвертов почтовых </w:t>
      </w:r>
      <w:r w:rsidR="004C5006">
        <w:rPr>
          <w:rFonts w:ascii="PT Astra Serif" w:hAnsi="PT Astra Serif"/>
          <w:b/>
          <w:sz w:val="24"/>
          <w:szCs w:val="24"/>
          <w:shd w:val="clear" w:color="auto" w:fill="FFFFFF"/>
        </w:rPr>
        <w:t>бумажны</w:t>
      </w:r>
      <w:r w:rsidR="00364D51" w:rsidRPr="007B72F6">
        <w:rPr>
          <w:rFonts w:ascii="PT Astra Serif" w:hAnsi="PT Astra Serif"/>
          <w:b/>
          <w:sz w:val="24"/>
          <w:szCs w:val="24"/>
          <w:shd w:val="clear" w:color="auto" w:fill="FFFFFF"/>
        </w:rPr>
        <w:t>х</w:t>
      </w:r>
    </w:p>
    <w:p w:rsidR="0029221E" w:rsidRPr="00B404C0" w:rsidRDefault="0029221E" w:rsidP="005D348E">
      <w:pPr>
        <w:tabs>
          <w:tab w:val="left" w:pos="720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A0426" w:rsidRPr="00B404C0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В силу ст. 2 Федерального закона от 17.07.1999 № 176-ФЗ «О почтовой связи», государственными знаками почтовой оплаты признаются почтовые марки и иные знаки, наносимые на почтовые отправления и подтверждающие оплату услуг почтовой связи. Номиналы знаков почтовой оплаты соответствуют тарифам на услуги почтовой связи, действующим на территории Российской Федерации - п. 3.2. раздела I «Положения </w:t>
      </w:r>
      <w:r w:rsidR="005F7662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                    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о знаках почтовой оплаты</w:t>
      </w:r>
      <w:r w:rsidR="002F6584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и специальных почтовых штемп</w:t>
      </w:r>
      <w:r w:rsidR="007B72F6">
        <w:rPr>
          <w:rFonts w:ascii="PT Astra Serif" w:eastAsia="Lucida Sans Unicode" w:hAnsi="PT Astra Serif"/>
          <w:sz w:val="24"/>
          <w:szCs w:val="24"/>
          <w:lang w:eastAsia="hi-IN" w:bidi="hi-IN"/>
        </w:rPr>
        <w:t>елях Российской Федерации» (утверждено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приказом Минсвязи РФ от 26.05.199</w:t>
      </w:r>
      <w:r w:rsidR="005F7662">
        <w:rPr>
          <w:rFonts w:ascii="PT Astra Serif" w:eastAsia="Lucida Sans Unicode" w:hAnsi="PT Astra Serif"/>
          <w:sz w:val="24"/>
          <w:szCs w:val="24"/>
          <w:lang w:eastAsia="hi-IN" w:bidi="hi-IN"/>
        </w:rPr>
        <w:t>4 № 115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).</w:t>
      </w:r>
    </w:p>
    <w:p w:rsidR="001A0426" w:rsidRPr="00B404C0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Расчет </w:t>
      </w:r>
      <w:r w:rsidR="00FD306B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стартовой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цены контракта произведен </w:t>
      </w:r>
      <w:r w:rsidR="002F6584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Государственным 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заказчиком </w:t>
      </w:r>
      <w:r w:rsidR="005F7662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                         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в соответствии с положениями действующего законодательства, регулирующего деятельность в области почтовой связи в Российской Федерации.</w:t>
      </w:r>
    </w:p>
    <w:p w:rsidR="001A0426" w:rsidRPr="00B404C0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Для определения </w:t>
      </w:r>
      <w:r w:rsidR="0054282E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стартовой цены для закупочной сессии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использован иной метод</w:t>
      </w:r>
      <w:r w:rsidR="00397CBD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br/>
      </w:r>
      <w:r w:rsidR="00164AC4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(</w:t>
      </w:r>
      <w:proofErr w:type="gramStart"/>
      <w:r w:rsidR="00164AC4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ч</w:t>
      </w:r>
      <w:proofErr w:type="gramEnd"/>
      <w:r w:rsidR="00164AC4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.12 статьи 22 Закона №44-ФЗ)</w:t>
      </w: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, в связи с невозможностью применения методов, указанных в части 1 статьи 22 Закона №44-ФЗ:</w:t>
      </w:r>
    </w:p>
    <w:p w:rsidR="001A0426" w:rsidRPr="00B404C0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Расчет </w:t>
      </w:r>
      <w:r w:rsidR="00FD306B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стартовой </w:t>
      </w:r>
      <w:r w:rsidR="00FB4509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цены выполнен</w:t>
      </w: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на основании </w:t>
      </w:r>
      <w:r w:rsidR="00FB4509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цен за единицу государственного знака почтовой оплаты и маркированной продукции, указанной в приказе ФГУП «Почта России» от 01.04.2019 №130-п, а также номинальной стоимости марок, согласно п. 5.3. Положения о знаках почтовой оплаты и специальных почтовых штемпелях РФ, утвержденного приказом </w:t>
      </w:r>
      <w:r w:rsidR="007B72F6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Минсвязи РФ от 26.05.199</w:t>
      </w:r>
      <w:r w:rsidR="007B72F6">
        <w:rPr>
          <w:rFonts w:ascii="PT Astra Serif" w:eastAsia="Lucida Sans Unicode" w:hAnsi="PT Astra Serif"/>
          <w:sz w:val="24"/>
          <w:szCs w:val="24"/>
          <w:lang w:eastAsia="hi-IN" w:bidi="hi-IN"/>
        </w:rPr>
        <w:t>4 № 115</w:t>
      </w:r>
      <w:r w:rsidR="00FB4509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.</w:t>
      </w:r>
    </w:p>
    <w:p w:rsidR="001A0426" w:rsidRPr="00B404C0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Обоснование </w:t>
      </w:r>
      <w:proofErr w:type="gramStart"/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невозможности применения основных методов расчета </w:t>
      </w:r>
      <w:r w:rsidR="0054282E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стартовой цены</w:t>
      </w:r>
      <w:proofErr w:type="gramEnd"/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:</w:t>
      </w:r>
    </w:p>
    <w:p w:rsidR="00A02885" w:rsidRPr="00B404C0" w:rsidRDefault="005130FA" w:rsidP="005130F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Метод сопоставимых рыночных цен (анализа рынка)</w:t>
      </w:r>
      <w:r w:rsidR="005F7662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</w:t>
      </w: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-</w:t>
      </w:r>
      <w:r w:rsidR="005F7662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</w:t>
      </w: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д</w:t>
      </w:r>
      <w:r w:rsidR="00A02885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анный метод нельзя использовать, так как отсутствуют предложения</w:t>
      </w:r>
      <w:r w:rsidR="005F7662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</w:t>
      </w:r>
      <w:r w:rsidR="00A02885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потенциальных участников</w:t>
      </w:r>
      <w:r w:rsidR="005F7662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</w:t>
      </w:r>
      <w:r w:rsidR="00135F3C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с необходимым ассортиментом товара</w:t>
      </w:r>
      <w:r w:rsidR="00A02885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, согласно потребности заказчика, </w:t>
      </w:r>
      <w:proofErr w:type="gramStart"/>
      <w:r w:rsidR="00A02885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указанному</w:t>
      </w:r>
      <w:proofErr w:type="gramEnd"/>
      <w:r w:rsidR="00A02885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в запросе цен.</w:t>
      </w:r>
    </w:p>
    <w:p w:rsidR="00E120A3" w:rsidRPr="00B404C0" w:rsidRDefault="00E120A3" w:rsidP="00E120A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Нормативный метод</w:t>
      </w:r>
      <w:r w:rsidR="005F7662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</w:t>
      </w: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не может быть применен, поскольку не установлены нормативы на данный вид продукции.</w:t>
      </w:r>
    </w:p>
    <w:p w:rsidR="001A0426" w:rsidRPr="00B404C0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Тарифный метод - предмет закупки не подлежит государственному регулированию </w:t>
      </w:r>
      <w:r w:rsidR="00397CBD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br/>
      </w: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в соответствии с действующим законодательством Российской Федерации.</w:t>
      </w:r>
    </w:p>
    <w:p w:rsidR="001A0426" w:rsidRPr="00B404C0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Проектно-сметный метод - применяется для расчета </w:t>
      </w:r>
      <w:proofErr w:type="spellStart"/>
      <w:proofErr w:type="gramStart"/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н</w:t>
      </w:r>
      <w:proofErr w:type="spellEnd"/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(</w:t>
      </w:r>
      <w:proofErr w:type="gramEnd"/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м)</w:t>
      </w:r>
      <w:proofErr w:type="spellStart"/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цк</w:t>
      </w:r>
      <w:proofErr w:type="spellEnd"/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на строительство, реконструкцию, капитальный ремонт объекта капитального строительства, на проведение работ по сохранению объектов культурного наследия (памятников истории и культуры) народов Российской Федерации, на текущий ремонт зданий, строений, сооружений, помещений. Указанные виды работ не являются предметом закупки.</w:t>
      </w:r>
    </w:p>
    <w:p w:rsidR="001A0426" w:rsidRPr="00B404C0" w:rsidRDefault="001A0426" w:rsidP="00397CB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Затратный метод - у Государственного заказчика отсутствует возможность определить сумму произведенных затрат на производство знаков почтовой оплаты (почтовых</w:t>
      </w:r>
      <w:r w:rsidR="005F7662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 xml:space="preserve"> марок </w:t>
      </w:r>
      <w:r w:rsidR="00397CBD"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и маркированных конвертов</w:t>
      </w:r>
      <w:r w:rsidRPr="00B404C0"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  <w:t>), а также изменить стоимость их производства.</w:t>
      </w:r>
    </w:p>
    <w:p w:rsidR="00397CBD" w:rsidRPr="00B404C0" w:rsidRDefault="00397CBD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shd w:val="clear" w:color="auto" w:fill="FFFFFF"/>
          <w:lang w:eastAsia="hi-IN" w:bidi="hi-IN"/>
        </w:rPr>
      </w:pPr>
    </w:p>
    <w:p w:rsidR="001A0426" w:rsidRPr="00B404C0" w:rsidRDefault="001A0426" w:rsidP="001A0426">
      <w:pPr>
        <w:autoSpaceDE w:val="0"/>
        <w:spacing w:after="0" w:line="240" w:lineRule="auto"/>
        <w:ind w:firstLine="708"/>
        <w:jc w:val="both"/>
        <w:rPr>
          <w:rFonts w:ascii="PT Astra Serif" w:eastAsia="Arial" w:hAnsi="PT Astra Serif"/>
          <w:b/>
          <w:bCs/>
          <w:sz w:val="24"/>
          <w:szCs w:val="24"/>
        </w:rPr>
      </w:pPr>
      <w:r w:rsidRPr="00B404C0">
        <w:rPr>
          <w:rFonts w:ascii="PT Astra Serif" w:eastAsia="Arial" w:hAnsi="PT Astra Serif"/>
          <w:b/>
          <w:bCs/>
          <w:sz w:val="24"/>
          <w:szCs w:val="24"/>
        </w:rPr>
        <w:t>Расчет стоимости:</w:t>
      </w:r>
    </w:p>
    <w:p w:rsidR="00397CBD" w:rsidRPr="007B72F6" w:rsidRDefault="00397CBD" w:rsidP="001A0426">
      <w:pPr>
        <w:autoSpaceDE w:val="0"/>
        <w:spacing w:after="0" w:line="240" w:lineRule="auto"/>
        <w:ind w:firstLine="708"/>
        <w:jc w:val="both"/>
        <w:rPr>
          <w:rFonts w:ascii="PT Astra Serif" w:eastAsia="Arial" w:hAnsi="PT Astra Serif"/>
          <w:b/>
          <w:bCs/>
          <w:sz w:val="16"/>
          <w:szCs w:val="16"/>
        </w:rPr>
      </w:pPr>
    </w:p>
    <w:tbl>
      <w:tblPr>
        <w:tblW w:w="9606" w:type="dxa"/>
        <w:tblLayout w:type="fixed"/>
        <w:tblLook w:val="04A0"/>
      </w:tblPr>
      <w:tblGrid>
        <w:gridCol w:w="642"/>
        <w:gridCol w:w="4286"/>
        <w:gridCol w:w="1559"/>
        <w:gridCol w:w="1559"/>
        <w:gridCol w:w="1560"/>
      </w:tblGrid>
      <w:tr w:rsidR="00B67CB3" w:rsidRPr="00B404C0" w:rsidTr="00740BD8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0426" w:rsidRPr="005F7662" w:rsidRDefault="001A042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</w:pPr>
            <w:r w:rsidRP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п</w:t>
            </w:r>
            <w:proofErr w:type="gramEnd"/>
            <w:r w:rsidRP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0426" w:rsidRPr="005F7662" w:rsidRDefault="001A042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</w:pPr>
            <w:r w:rsidRP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0426" w:rsidRPr="005F7662" w:rsidRDefault="001A042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</w:pPr>
            <w:r w:rsidRP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Количество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0426" w:rsidRPr="005F7662" w:rsidRDefault="001A042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</w:pPr>
            <w:r w:rsidRP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Цена за ед. (руб</w:t>
            </w:r>
            <w:r w:rsid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лей</w:t>
            </w:r>
            <w:r w:rsidRP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426" w:rsidRPr="005F7662" w:rsidRDefault="005F7662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Общая цена (рублей</w:t>
            </w:r>
            <w:r w:rsidR="001A0426" w:rsidRPr="005F7662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)</w:t>
            </w:r>
          </w:p>
        </w:tc>
      </w:tr>
      <w:tr w:rsidR="00B67CB3" w:rsidRPr="00B404C0" w:rsidTr="00740BD8">
        <w:trPr>
          <w:trHeight w:val="29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0426" w:rsidRPr="00B404C0" w:rsidRDefault="001A042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 w:rsidRPr="00B404C0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0426" w:rsidRPr="00B404C0" w:rsidRDefault="001A0426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</w:pPr>
            <w:r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 xml:space="preserve">Марка почтовая номиналом </w:t>
            </w:r>
            <w:r w:rsidR="007B72F6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1</w:t>
            </w:r>
            <w:r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руб</w:t>
            </w:r>
            <w:r w:rsidR="007B72F6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0426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0426" w:rsidRPr="00B404C0" w:rsidRDefault="00216E6A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</w:pPr>
            <w:r w:rsidRPr="00B404C0"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26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120,00</w:t>
            </w:r>
          </w:p>
        </w:tc>
      </w:tr>
      <w:tr w:rsidR="00B67CB3" w:rsidRPr="00B404C0" w:rsidTr="007B72F6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0426" w:rsidRPr="00B404C0" w:rsidRDefault="001A042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 w:rsidRPr="00B404C0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0426" w:rsidRPr="00B404C0" w:rsidRDefault="001A0426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</w:pPr>
            <w:r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 xml:space="preserve">Марка почтовая номиналом </w:t>
            </w:r>
            <w:r w:rsidR="007B72F6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2</w:t>
            </w:r>
            <w:r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 xml:space="preserve"> руб</w:t>
            </w:r>
            <w:r w:rsidR="007B72F6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0426" w:rsidRPr="00740BD8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0426" w:rsidRPr="00B404C0" w:rsidRDefault="00216E6A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</w:pPr>
            <w:r w:rsidRPr="00B404C0"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26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240,00</w:t>
            </w:r>
          </w:p>
        </w:tc>
      </w:tr>
      <w:tr w:rsidR="00B67CB3" w:rsidRPr="00B404C0" w:rsidTr="00740BD8">
        <w:trPr>
          <w:trHeight w:val="31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426" w:rsidRPr="00B404C0" w:rsidRDefault="005F7662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0426" w:rsidRPr="00B404C0" w:rsidRDefault="001A0426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</w:pPr>
            <w:r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 xml:space="preserve">Марка почтовая номиналом </w:t>
            </w:r>
            <w:r w:rsidR="008457D4"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val="en-US" w:eastAsia="ru-RU"/>
              </w:rPr>
              <w:t>5</w:t>
            </w:r>
            <w:r w:rsidR="007B72F6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руб</w:t>
            </w:r>
            <w:r w:rsidR="007B72F6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0426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0426" w:rsidRPr="00B404C0" w:rsidRDefault="008457D4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</w:pPr>
            <w:r w:rsidRPr="00B404C0"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426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600,00</w:t>
            </w:r>
          </w:p>
        </w:tc>
      </w:tr>
      <w:tr w:rsidR="007B72F6" w:rsidRPr="00B404C0" w:rsidTr="007B72F6">
        <w:trPr>
          <w:trHeight w:val="321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2F6" w:rsidRDefault="007B72F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2F6" w:rsidRPr="00B404C0" w:rsidRDefault="007B72F6" w:rsidP="005F7662">
            <w:pPr>
              <w:spacing w:after="0" w:line="240" w:lineRule="auto"/>
              <w:jc w:val="center"/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</w:pPr>
            <w:r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 xml:space="preserve">Марка почтовая номиналом </w:t>
            </w:r>
            <w:r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 xml:space="preserve">10 </w:t>
            </w:r>
            <w:r w:rsidRPr="00B404C0"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руб</w:t>
            </w:r>
            <w:r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2F6" w:rsidRPr="00740BD8" w:rsidRDefault="00740BD8" w:rsidP="005F7662">
            <w:pPr>
              <w:spacing w:after="0" w:line="240" w:lineRule="auto"/>
              <w:jc w:val="center"/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2F6" w:rsidRPr="00B404C0" w:rsidRDefault="00740BD8" w:rsidP="005F7662">
            <w:pPr>
              <w:spacing w:after="0" w:line="240" w:lineRule="auto"/>
              <w:jc w:val="center"/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kern w:val="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2F6" w:rsidRPr="00B404C0" w:rsidRDefault="00740BD8" w:rsidP="005F7662">
            <w:pPr>
              <w:spacing w:after="0" w:line="240" w:lineRule="auto"/>
              <w:jc w:val="center"/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kern w:val="0"/>
                <w:sz w:val="24"/>
                <w:szCs w:val="24"/>
                <w:lang w:eastAsia="ru-RU"/>
              </w:rPr>
              <w:t>1 290,00</w:t>
            </w:r>
          </w:p>
        </w:tc>
      </w:tr>
      <w:tr w:rsidR="00B67CB3" w:rsidRPr="00B404C0" w:rsidTr="007B72F6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AC4" w:rsidRPr="00B404C0" w:rsidRDefault="007B72F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AC4" w:rsidRPr="00B404C0" w:rsidRDefault="007B72F6" w:rsidP="007B72F6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 w:rsidRPr="007B72F6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Конверт почтовый бумажный (маркированный литер</w:t>
            </w:r>
            <w:proofErr w:type="gramStart"/>
            <w:r w:rsidRPr="007B72F6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 xml:space="preserve"> А</w:t>
            </w:r>
            <w:proofErr w:type="gramEnd"/>
            <w:r w:rsidR="00740BD8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 xml:space="preserve">, </w:t>
            </w:r>
            <w:r w:rsidRPr="007B72F6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110х220 мм)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AC4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AC4" w:rsidRPr="00B404C0" w:rsidRDefault="003D6CDE" w:rsidP="005F7662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 w:rsidRPr="00B404C0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60</w:t>
            </w:r>
            <w:r w:rsidR="00216E6A" w:rsidRPr="00B404C0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AC4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4 500,00</w:t>
            </w:r>
          </w:p>
        </w:tc>
      </w:tr>
      <w:tr w:rsidR="00B67CB3" w:rsidRPr="00B404C0" w:rsidTr="007B72F6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AC4" w:rsidRPr="00B404C0" w:rsidRDefault="007B72F6" w:rsidP="005F766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72F6" w:rsidRPr="007B72F6" w:rsidRDefault="007B72F6" w:rsidP="007B72F6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 w:rsidRPr="007B72F6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Конверт почтовый бумажный</w:t>
            </w:r>
          </w:p>
          <w:p w:rsidR="00164AC4" w:rsidRPr="00B404C0" w:rsidRDefault="007B72F6" w:rsidP="007B72F6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 w:rsidRPr="007B72F6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(маркированный литер</w:t>
            </w:r>
            <w:proofErr w:type="gramStart"/>
            <w:r w:rsidRPr="007B72F6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 xml:space="preserve"> А</w:t>
            </w:r>
            <w:proofErr w:type="gramEnd"/>
            <w:r w:rsidR="00740BD8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 xml:space="preserve"> </w:t>
            </w:r>
            <w:r w:rsidRPr="007B72F6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162х229 мм)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AC4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AC4" w:rsidRPr="00B404C0" w:rsidRDefault="003D6CDE" w:rsidP="005F7662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 w:rsidRPr="00B404C0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65</w:t>
            </w:r>
            <w:r w:rsidR="00164AC4" w:rsidRPr="00B404C0"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AC4" w:rsidRPr="00B404C0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Lucida Sans Unicode" w:hAnsi="PT Astra Serif"/>
                <w:sz w:val="24"/>
                <w:szCs w:val="24"/>
                <w:lang w:eastAsia="hi-IN" w:bidi="hi-IN"/>
              </w:rPr>
              <w:t>3 250,00</w:t>
            </w:r>
          </w:p>
        </w:tc>
      </w:tr>
      <w:tr w:rsidR="005F7662" w:rsidRPr="00B404C0" w:rsidTr="007B72F6">
        <w:trPr>
          <w:trHeight w:val="339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62" w:rsidRPr="00740BD8" w:rsidRDefault="005F7662" w:rsidP="005F7662">
            <w:pPr>
              <w:suppressAutoHyphens w:val="0"/>
              <w:spacing w:after="0" w:line="240" w:lineRule="auto"/>
              <w:jc w:val="right"/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</w:pPr>
            <w:r w:rsidRPr="00740BD8">
              <w:rPr>
                <w:rFonts w:ascii="PT Astra Serif" w:hAnsi="PT Astra Serif"/>
                <w:b/>
                <w:bCs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62" w:rsidRPr="00740BD8" w:rsidRDefault="00740BD8" w:rsidP="005F7662">
            <w:pPr>
              <w:suppressAutoHyphens w:val="0"/>
              <w:spacing w:after="0" w:line="240" w:lineRule="auto"/>
              <w:jc w:val="center"/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</w:pPr>
            <w:r w:rsidRPr="00740BD8">
              <w:rPr>
                <w:rFonts w:ascii="PT Astra Serif" w:eastAsia="Lucida Sans Unicode" w:hAnsi="PT Astra Serif"/>
                <w:b/>
                <w:sz w:val="24"/>
                <w:szCs w:val="24"/>
                <w:lang w:eastAsia="hi-IN" w:bidi="hi-IN"/>
              </w:rPr>
              <w:t>10 000,00</w:t>
            </w:r>
          </w:p>
        </w:tc>
      </w:tr>
    </w:tbl>
    <w:p w:rsidR="007B72F6" w:rsidRDefault="007B72F6" w:rsidP="001A0426">
      <w:pPr>
        <w:widowControl w:val="0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lang w:eastAsia="hi-IN" w:bidi="hi-IN"/>
        </w:rPr>
      </w:pPr>
    </w:p>
    <w:p w:rsidR="001A0426" w:rsidRPr="00B404C0" w:rsidRDefault="0054282E" w:rsidP="001A0426">
      <w:pPr>
        <w:widowControl w:val="0"/>
        <w:spacing w:after="0" w:line="240" w:lineRule="auto"/>
        <w:ind w:firstLine="708"/>
        <w:jc w:val="both"/>
        <w:rPr>
          <w:rFonts w:ascii="PT Astra Serif" w:eastAsia="Lucida Sans Unicode" w:hAnsi="PT Astra Serif"/>
          <w:sz w:val="24"/>
          <w:szCs w:val="24"/>
          <w:lang w:eastAsia="hi-IN" w:bidi="hi-IN"/>
        </w:rPr>
      </w:pPr>
      <w:r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Стартовая цена</w:t>
      </w:r>
      <w:r w:rsidR="001A0426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на приобретение </w:t>
      </w:r>
      <w:r w:rsidR="00164AC4" w:rsidRPr="00B404C0">
        <w:rPr>
          <w:rFonts w:ascii="PT Astra Serif" w:hAnsi="PT Astra Serif"/>
          <w:sz w:val="24"/>
          <w:szCs w:val="24"/>
        </w:rPr>
        <w:t xml:space="preserve">марок </w:t>
      </w:r>
      <w:r w:rsidR="005F7662">
        <w:rPr>
          <w:rFonts w:ascii="PT Astra Serif" w:hAnsi="PT Astra Serif"/>
          <w:sz w:val="24"/>
          <w:szCs w:val="24"/>
        </w:rPr>
        <w:t xml:space="preserve">почтовых </w:t>
      </w:r>
      <w:r w:rsidR="00164AC4" w:rsidRPr="00B404C0">
        <w:rPr>
          <w:rFonts w:ascii="PT Astra Serif" w:hAnsi="PT Astra Serif"/>
          <w:sz w:val="24"/>
          <w:szCs w:val="24"/>
        </w:rPr>
        <w:t xml:space="preserve">и </w:t>
      </w:r>
      <w:r w:rsidR="005F7662">
        <w:rPr>
          <w:rFonts w:ascii="PT Astra Serif" w:hAnsi="PT Astra Serif"/>
          <w:sz w:val="24"/>
          <w:szCs w:val="24"/>
        </w:rPr>
        <w:t xml:space="preserve">конвертов почтовых </w:t>
      </w:r>
      <w:r w:rsidR="00164AC4" w:rsidRPr="00B404C0">
        <w:rPr>
          <w:rFonts w:ascii="PT Astra Serif" w:hAnsi="PT Astra Serif"/>
          <w:sz w:val="24"/>
          <w:szCs w:val="24"/>
        </w:rPr>
        <w:t xml:space="preserve">маркированных </w:t>
      </w:r>
      <w:r w:rsidR="001A0426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для нужд </w:t>
      </w:r>
      <w:r w:rsidR="005F7662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ФКУ ЦИТОВ </w:t>
      </w:r>
      <w:r w:rsidR="001A0426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УФСИН России по Курганской области </w:t>
      </w:r>
      <w:r w:rsidR="00164AC4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составляет</w:t>
      </w:r>
      <w:r w:rsidR="00397CBD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:</w:t>
      </w:r>
      <w:r w:rsidR="005F7662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10 0</w:t>
      </w:r>
      <w:r w:rsidR="00216E6A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00</w:t>
      </w:r>
      <w:r w:rsidR="005F7662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</w:t>
      </w:r>
      <w:r w:rsidR="001A0426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рублей</w:t>
      </w:r>
      <w:r w:rsidR="005F7662">
        <w:rPr>
          <w:rFonts w:ascii="PT Astra Serif" w:eastAsia="Lucida Sans Unicode" w:hAnsi="PT Astra Serif"/>
          <w:sz w:val="24"/>
          <w:szCs w:val="24"/>
          <w:lang w:eastAsia="hi-IN" w:bidi="hi-IN"/>
        </w:rPr>
        <w:t xml:space="preserve"> 00 копеек</w:t>
      </w:r>
      <w:r w:rsidR="001A0426" w:rsidRPr="00B404C0">
        <w:rPr>
          <w:rFonts w:ascii="PT Astra Serif" w:eastAsia="Lucida Sans Unicode" w:hAnsi="PT Astra Serif"/>
          <w:sz w:val="24"/>
          <w:szCs w:val="24"/>
          <w:lang w:eastAsia="hi-IN" w:bidi="hi-IN"/>
        </w:rPr>
        <w:t>.</w:t>
      </w:r>
    </w:p>
    <w:p w:rsidR="001A0426" w:rsidRPr="00B404C0" w:rsidRDefault="001A0426" w:rsidP="001A0426">
      <w:pPr>
        <w:widowControl w:val="0"/>
        <w:spacing w:after="0" w:line="240" w:lineRule="auto"/>
        <w:jc w:val="both"/>
        <w:rPr>
          <w:rFonts w:ascii="PT Astra Serif" w:eastAsia="Lucida Sans Unicode" w:hAnsi="PT Astra Serif"/>
          <w:sz w:val="24"/>
          <w:szCs w:val="24"/>
          <w:lang w:eastAsia="hi-IN" w:bidi="hi-IN"/>
        </w:rPr>
      </w:pPr>
    </w:p>
    <w:p w:rsidR="001A0426" w:rsidRDefault="001A0426" w:rsidP="001A0426">
      <w:pPr>
        <w:widowControl w:val="0"/>
        <w:spacing w:after="0" w:line="240" w:lineRule="auto"/>
        <w:jc w:val="both"/>
        <w:rPr>
          <w:rFonts w:ascii="PT Astra Serif" w:eastAsia="Lucida Sans Unicode" w:hAnsi="PT Astra Serif"/>
          <w:sz w:val="24"/>
          <w:szCs w:val="24"/>
          <w:lang w:eastAsia="hi-IN" w:bidi="hi-IN"/>
        </w:rPr>
      </w:pPr>
    </w:p>
    <w:p w:rsidR="005F7662" w:rsidRPr="00B404C0" w:rsidRDefault="005F7662" w:rsidP="001A0426">
      <w:pPr>
        <w:widowControl w:val="0"/>
        <w:spacing w:after="0" w:line="240" w:lineRule="auto"/>
        <w:jc w:val="both"/>
        <w:rPr>
          <w:rFonts w:ascii="PT Astra Serif" w:eastAsia="Lucida Sans Unicode" w:hAnsi="PT Astra Serif"/>
          <w:sz w:val="24"/>
          <w:szCs w:val="24"/>
          <w:lang w:eastAsia="hi-IN" w:bidi="hi-IN"/>
        </w:rPr>
      </w:pPr>
    </w:p>
    <w:p w:rsidR="004C5006" w:rsidRPr="00B30B59" w:rsidRDefault="004C5006" w:rsidP="004C500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Начальник </w:t>
      </w:r>
      <w:r w:rsidRPr="00B30B59">
        <w:rPr>
          <w:rFonts w:ascii="PT Astra Serif" w:hAnsi="PT Astra Serif"/>
          <w:sz w:val="24"/>
          <w:szCs w:val="24"/>
        </w:rPr>
        <w:t xml:space="preserve">отдела </w:t>
      </w:r>
    </w:p>
    <w:p w:rsidR="004C5006" w:rsidRPr="00B30B59" w:rsidRDefault="004C5006" w:rsidP="004C500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30B59">
        <w:rPr>
          <w:rFonts w:ascii="PT Astra Serif" w:hAnsi="PT Astra Serif"/>
          <w:sz w:val="24"/>
          <w:szCs w:val="24"/>
        </w:rPr>
        <w:t>материально-технического обеспечения</w:t>
      </w:r>
    </w:p>
    <w:p w:rsidR="004C5006" w:rsidRPr="00B30B59" w:rsidRDefault="004C5006" w:rsidP="004C500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майор</w:t>
      </w:r>
      <w:r w:rsidRPr="00B30B59">
        <w:rPr>
          <w:rFonts w:ascii="PT Astra Serif" w:hAnsi="PT Astra Serif"/>
          <w:sz w:val="24"/>
          <w:szCs w:val="24"/>
        </w:rPr>
        <w:t xml:space="preserve"> внутренней службы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Pr="00B30B5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   </w:t>
      </w:r>
      <w:r w:rsidRPr="00B30B5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А.Н. Ефимов</w:t>
      </w:r>
    </w:p>
    <w:p w:rsidR="004C5006" w:rsidRPr="00B30B59" w:rsidRDefault="004C5006" w:rsidP="004C500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C5006" w:rsidRPr="00B30B59" w:rsidRDefault="004C5006" w:rsidP="004C500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01.06</w:t>
      </w:r>
      <w:r w:rsidRPr="00B30B59">
        <w:rPr>
          <w:rFonts w:ascii="PT Astra Serif" w:hAnsi="PT Astra Serif"/>
          <w:sz w:val="24"/>
          <w:szCs w:val="24"/>
        </w:rPr>
        <w:t>.2026</w:t>
      </w:r>
    </w:p>
    <w:p w:rsidR="005F7662" w:rsidRPr="00B404C0" w:rsidRDefault="005F7662" w:rsidP="004C5006">
      <w:pPr>
        <w:widowControl w:val="0"/>
        <w:spacing w:after="0" w:line="240" w:lineRule="auto"/>
        <w:jc w:val="both"/>
        <w:rPr>
          <w:rFonts w:ascii="PT Astra Serif" w:eastAsia="Lucida Sans Unicode" w:hAnsi="PT Astra Serif"/>
          <w:sz w:val="24"/>
          <w:szCs w:val="24"/>
          <w:lang w:eastAsia="hi-IN" w:bidi="hi-IN"/>
        </w:rPr>
      </w:pPr>
    </w:p>
    <w:sectPr w:rsidR="005F7662" w:rsidRPr="00B404C0" w:rsidSect="007B72F6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0426"/>
    <w:rsid w:val="00022C2B"/>
    <w:rsid w:val="000E7494"/>
    <w:rsid w:val="00103E58"/>
    <w:rsid w:val="00135F3C"/>
    <w:rsid w:val="0013680C"/>
    <w:rsid w:val="00155BA5"/>
    <w:rsid w:val="00161720"/>
    <w:rsid w:val="00164AC4"/>
    <w:rsid w:val="00172132"/>
    <w:rsid w:val="001A0426"/>
    <w:rsid w:val="001C4387"/>
    <w:rsid w:val="001E16AB"/>
    <w:rsid w:val="00216E6A"/>
    <w:rsid w:val="0029221E"/>
    <w:rsid w:val="002B0087"/>
    <w:rsid w:val="002F6584"/>
    <w:rsid w:val="003557CC"/>
    <w:rsid w:val="00364D51"/>
    <w:rsid w:val="00397CBD"/>
    <w:rsid w:val="003D6CDE"/>
    <w:rsid w:val="003E739A"/>
    <w:rsid w:val="003F7C0C"/>
    <w:rsid w:val="004342C3"/>
    <w:rsid w:val="004C5006"/>
    <w:rsid w:val="004C52C6"/>
    <w:rsid w:val="004F7BFF"/>
    <w:rsid w:val="005130FA"/>
    <w:rsid w:val="0054282E"/>
    <w:rsid w:val="005615B8"/>
    <w:rsid w:val="005D348E"/>
    <w:rsid w:val="005D36AA"/>
    <w:rsid w:val="005F29DC"/>
    <w:rsid w:val="005F7662"/>
    <w:rsid w:val="006879D7"/>
    <w:rsid w:val="006A455F"/>
    <w:rsid w:val="006D653D"/>
    <w:rsid w:val="0072468A"/>
    <w:rsid w:val="007359D7"/>
    <w:rsid w:val="00740526"/>
    <w:rsid w:val="00740BD8"/>
    <w:rsid w:val="007A0DEC"/>
    <w:rsid w:val="007B72F6"/>
    <w:rsid w:val="008457D4"/>
    <w:rsid w:val="00896297"/>
    <w:rsid w:val="008D55FD"/>
    <w:rsid w:val="00977483"/>
    <w:rsid w:val="009A649A"/>
    <w:rsid w:val="00A02885"/>
    <w:rsid w:val="00AC21DB"/>
    <w:rsid w:val="00B404C0"/>
    <w:rsid w:val="00B67CB3"/>
    <w:rsid w:val="00B75380"/>
    <w:rsid w:val="00B97E27"/>
    <w:rsid w:val="00BF0E18"/>
    <w:rsid w:val="00C016B5"/>
    <w:rsid w:val="00C52BD7"/>
    <w:rsid w:val="00D84212"/>
    <w:rsid w:val="00DF625B"/>
    <w:rsid w:val="00E120A3"/>
    <w:rsid w:val="00F4010B"/>
    <w:rsid w:val="00F673AE"/>
    <w:rsid w:val="00FB4509"/>
    <w:rsid w:val="00FD306B"/>
    <w:rsid w:val="00FE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26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Костылева</dc:creator>
  <cp:keywords/>
  <dc:description/>
  <cp:lastModifiedBy>yurist</cp:lastModifiedBy>
  <cp:revision>21</cp:revision>
  <cp:lastPrinted>2026-06-03T08:21:00Z</cp:lastPrinted>
  <dcterms:created xsi:type="dcterms:W3CDTF">2025-02-26T06:50:00Z</dcterms:created>
  <dcterms:modified xsi:type="dcterms:W3CDTF">2026-06-03T08:21:00Z</dcterms:modified>
</cp:coreProperties>
</file>