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00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97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</w:t>
      </w:r>
      <w:r>
        <w:t xml:space="preserve">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</w:t>
      </w:r>
      <w:r>
        <w:t xml:space="preserve">заместителя</w:t>
      </w:r>
      <w:r>
        <w:t xml:space="preserve">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color w:val="000000"/>
        </w:rPr>
        <w:t xml:space="preserve">Григорьева Андрея Евгеньевича, действующего на основании Доверенности от 13.07.2026 № 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01012607000138284701 </w:t>
      </w:r>
      <w:r>
        <w:rPr>
          <w:color w:val="000000"/>
        </w:rPr>
        <w:t xml:space="preserve">и Положения о Межрегиональном филиале Федерального казенного учреждения «Центр по обеспечению деятельности Казначейства России» в г. Владимире, </w:t>
      </w:r>
      <w:r>
        <w:rPr>
          <w:szCs w:val="22"/>
        </w:rPr>
        <w:t xml:space="preserve">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17</w:t>
      </w:r>
      <w:r>
        <w:t xml:space="preserve">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</w:t>
      </w:r>
      <w:r>
        <w:t xml:space="preserve">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</w:t>
      </w:r>
      <w:r>
        <w:t xml:space="preserve">Исполнитель</w:t>
      </w:r>
      <w:r>
        <w:t xml:space="preserve">»,</w:t>
      </w:r>
      <w:r>
        <w:rPr>
          <w:i/>
          <w:iCs/>
        </w:rPr>
        <w:t xml:space="preserve"> </w:t>
      </w:r>
      <w:r>
        <w:t xml:space="preserve">в лице </w:t>
      </w:r>
      <w:r>
        <w:t xml:space="preserve">________</w:t>
      </w:r>
      <w:r>
        <w:t xml:space="preserve">___</w:t>
      </w:r>
      <w:r>
        <w:t xml:space="preserve">_____</w:t>
      </w:r>
      <w:r>
        <w:t xml:space="preserve"> </w:t>
      </w:r>
      <w:r>
        <w:rPr>
          <w:i/>
        </w:rPr>
        <w:t xml:space="preserve">(должность) Ф.И.О.</w:t>
      </w:r>
      <w:r>
        <w:t xml:space="preserve">, </w:t>
      </w:r>
      <w:r>
        <w:t xml:space="preserve">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__ части ___ статьи 93 Федерального зак</w:t>
      </w:r>
      <w:r>
        <w:t xml:space="preserve">о</w:t>
      </w:r>
      <w:r>
        <w:t xml:space="preserve">на от 05.04.2013 № 44-ФЗ «О контрактной системе в сф</w:t>
      </w:r>
      <w: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t xml:space="preserve"> </w:t>
      </w:r>
      <w:r/>
    </w:p>
    <w:p>
      <w:pPr>
        <w:pStyle w:val="897"/>
        <w:ind w:right="17" w:firstLine="544"/>
        <w:jc w:val="both"/>
      </w:pPr>
      <w:r/>
      <w:r/>
    </w:p>
    <w:p>
      <w:pPr>
        <w:pStyle w:val="891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8"/>
        <w:rPr>
          <w:rFonts w:eastAsia="Calibri"/>
        </w:rPr>
      </w:pPr>
      <w:r>
        <w:t xml:space="preserve">1.1. </w:t>
      </w:r>
      <w:r>
        <w:t xml:space="preserve">Предметом контракта является </w:t>
      </w:r>
      <w:r>
        <w:t xml:space="preserve">оказание услуг </w:t>
      </w:r>
      <w:r>
        <w:t xml:space="preserve">по </w:t>
      </w:r>
      <w:r>
        <w:rPr>
          <w:rFonts w:eastAsia="Calibri"/>
        </w:rPr>
        <w:t xml:space="preserve">о</w:t>
      </w:r>
      <w:r>
        <w:rPr>
          <w:rFonts w:eastAsia="Calibri"/>
        </w:rPr>
        <w:t xml:space="preserve">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shd w:val="clear" w:color="auto" w:fill="ffffff"/>
      </w:pPr>
      <w:r>
        <w:t xml:space="preserve">1.2. Перечень оказываемых услуг</w:t>
      </w:r>
      <w:r>
        <w:t xml:space="preserve">, а </w:t>
      </w:r>
      <w:r>
        <w:t xml:space="preserve">также</w:t>
      </w:r>
      <w:r>
        <w:t xml:space="preserve"> описание объекта закупки </w:t>
      </w:r>
      <w:r>
        <w:t xml:space="preserve">указан</w:t>
      </w:r>
      <w:r>
        <w:t xml:space="preserve">ы</w:t>
      </w:r>
      <w:r>
        <w:t xml:space="preserve"> в </w:t>
      </w:r>
      <w:r>
        <w:t xml:space="preserve">Приложени</w:t>
      </w:r>
      <w:r>
        <w:t xml:space="preserve">и</w:t>
      </w:r>
      <w:r>
        <w:t xml:space="preserve"> № 1 </w:t>
      </w:r>
      <w:r>
        <w:t xml:space="preserve">к контракту.</w:t>
      </w:r>
      <w:r/>
    </w:p>
    <w:p>
      <w:pPr>
        <w:pStyle w:val="891"/>
        <w:ind w:firstLine="708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  <w:u w:val="single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891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__</w:t>
      </w:r>
      <w:r>
        <w:t xml:space="preserve">____</w:t>
      </w:r>
      <w:r>
        <w:t xml:space="preserve">___</w:t>
      </w:r>
      <w:r>
        <w:t xml:space="preserve">(</w:t>
      </w:r>
      <w:r>
        <w:t xml:space="preserve">____</w:t>
      </w:r>
      <w:r>
        <w:t xml:space="preserve">) руб</w:t>
      </w:r>
      <w:r>
        <w:t xml:space="preserve">лей</w:t>
      </w:r>
      <w:r>
        <w:t xml:space="preserve"> _</w:t>
      </w:r>
      <w:r>
        <w:t xml:space="preserve">__</w:t>
      </w:r>
      <w:r>
        <w:t xml:space="preserve">_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891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891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891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Белгородской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891"/>
        <w:ind w:firstLine="708"/>
        <w:rPr>
          <w:color w:val="ff0000"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  <w:color w:val="000000"/>
        </w:rPr>
        <w:t xml:space="preserve">244 «Прочая закупка товаров, работ, услуг для обеспечения государственных (муниципальных) нужд».</w:t>
      </w:r>
      <w:r>
        <w:rPr>
          <w:color w:val="ff0000"/>
        </w:rPr>
      </w:r>
      <w:r>
        <w:rPr>
          <w:color w:val="ff0000"/>
        </w:rPr>
      </w:r>
    </w:p>
    <w:p>
      <w:pPr>
        <w:pStyle w:val="891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891"/>
        <w:ind w:firstLine="720"/>
      </w:pPr>
      <w:r/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9"/>
        <w:shd w:val="clear" w:color="auto" w:fill="ffffff"/>
        <w:rPr>
          <w:bCs/>
        </w:rPr>
      </w:pPr>
      <w:r>
        <w:t xml:space="preserve">3.1. </w:t>
      </w:r>
      <w:r>
        <w:rPr>
          <w:rStyle w:val="903"/>
          <w:b w:val="0"/>
          <w:spacing w:val="-2"/>
        </w:rPr>
        <w:t xml:space="preserve">Место оказания услуг:</w:t>
      </w:r>
      <w:r>
        <w:rPr>
          <w:rStyle w:val="903"/>
          <w:bCs w:val="0"/>
          <w:spacing w:val="-2"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91"/>
        <w:ind w:left="-57" w:right="-57" w:firstLine="765"/>
        <w:widowControl w:val="off"/>
        <w:rPr>
          <w:rFonts w:eastAsia="Calibri"/>
        </w:rPr>
      </w:pPr>
      <w:r>
        <w:rPr>
          <w:rFonts w:eastAsia="Calibri"/>
        </w:rPr>
        <w:t xml:space="preserve">- обл. Белгородская, г.о. город Белгород, г. Белгород, пр-кт Б.Хмельницкого, д. 139.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/>
    </w:p>
    <w:p>
      <w:pPr>
        <w:pStyle w:val="891"/>
        <w:ind w:firstLine="709"/>
      </w:pPr>
      <w:r>
        <w:t xml:space="preserve">Услуги оказываются в течение 3 (Трех) рабочих дней с даты заключения контракта. </w:t>
      </w:r>
      <w:r/>
    </w:p>
    <w:p>
      <w:pPr>
        <w:pStyle w:val="891"/>
        <w:ind w:firstLine="709"/>
      </w:pPr>
      <w:r>
        <w:t xml:space="preserve">Услуги оказываются Исполнителем в рабочее время Заказчика/Получателя с 09:00 до 17:00 (с понедельника по пятницу, время московское). </w:t>
      </w:r>
      <w:r/>
    </w:p>
    <w:p>
      <w:pPr>
        <w:pStyle w:val="891"/>
        <w:ind w:firstLine="709"/>
      </w:pPr>
      <w:r>
        <w:t xml:space="preserve">Дата, время и место оказания услуг предварительно согласовываются с Заказчиком/Получателем.</w:t>
      </w:r>
      <w:r/>
    </w:p>
    <w:p>
      <w:pPr>
        <w:pStyle w:val="891"/>
        <w:ind w:firstLine="709"/>
      </w:pPr>
      <w:r/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891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891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891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891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891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891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891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891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891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891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891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891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891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91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891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891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891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891"/>
        <w:ind w:firstLine="720"/>
      </w:pPr>
      <w:r>
        <w:t xml:space="preserve">4.4. Заказчик обязуется:</w:t>
      </w:r>
      <w:r/>
    </w:p>
    <w:p>
      <w:pPr>
        <w:pStyle w:val="891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891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891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891"/>
        <w:ind w:firstLine="709"/>
      </w:pPr>
      <w:r>
        <w:t xml:space="preserve">4.5. Заказчик имеет право: </w:t>
      </w:r>
      <w:r/>
    </w:p>
    <w:p>
      <w:pPr>
        <w:pStyle w:val="891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91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891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91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91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 </w:t>
      </w:r>
      <w:r>
        <w:rPr>
          <w:rFonts w:eastAsia="Calibri"/>
        </w:rPr>
        <w:t xml:space="preserve">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891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891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891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891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891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891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891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891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891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891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891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891"/>
        <w:ind w:firstLine="708"/>
      </w:pPr>
      <w:r>
        <w:t xml:space="preserve">5.</w:t>
      </w:r>
      <w:r>
        <w:t xml:space="preserve">9</w:t>
      </w:r>
      <w:r>
        <w:t xml:space="preserve">. В сроки, установленные для приемки услуг в пункте 5.2 Контракта, Исполнитель подписыва</w:t>
      </w:r>
      <w:r>
        <w:t xml:space="preserve">ет представленный Заказчиком в двух экземплярах акт приема-сдачи отремонтированных, реконструированных и модернизированных объектов основных средств (код формы по ОКУД 0504103) и один экземпляр, оформленный и подписанный Исполнителем, возвращает Заказчику.</w:t>
      </w:r>
      <w:r/>
    </w:p>
    <w:p>
      <w:pPr>
        <w:pStyle w:val="891"/>
        <w:ind w:firstLine="720"/>
        <w:widowControl w:val="off"/>
      </w:pPr>
      <w:r/>
      <w:r/>
    </w:p>
    <w:p>
      <w:pPr>
        <w:pStyle w:val="927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21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23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b/>
          <w:sz w:val="24"/>
          <w:szCs w:val="24"/>
        </w:rPr>
        <w:t xml:space="preserve">1000,00</w:t>
      </w:r>
      <w:r>
        <w:rPr>
          <w:rFonts w:ascii="Times New Roman" w:hAnsi="Times New Roman"/>
          <w:b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540"/>
        <w:rPr>
          <w:i/>
        </w:rPr>
      </w:pPr>
      <w:r>
        <w:rPr>
          <w:i/>
        </w:rPr>
        <w:t xml:space="preserve">1000 рублей, если цена контракта не превышает 3 млн. рублей (включительно);</w:t>
      </w:r>
      <w:r>
        <w:rPr>
          <w:i/>
        </w:rPr>
      </w:r>
      <w:r>
        <w:rPr>
          <w:i/>
        </w:rPr>
      </w:r>
    </w:p>
    <w:p>
      <w:pPr>
        <w:pStyle w:val="9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8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6.7. Штраф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я в </w:t>
      </w:r>
      <w:r>
        <w:rPr>
          <w:rFonts w:ascii="Times New Roman" w:hAnsi="Times New Roman" w:eastAsia="Times New Roman" w:cs="Times New Roman"/>
          <w:sz w:val="24"/>
        </w:rPr>
        <w:t xml:space="preserve">порядке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установленном Правительством Российской Федерации, и составляет ________рублей.</w:t>
      </w:r>
      <w:r/>
    </w:p>
    <w:p>
      <w:pPr>
        <w:ind w:left="0" w:right="0" w:firstLine="5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b/>
          <w:sz w:val="24"/>
          <w:szCs w:val="24"/>
        </w:rPr>
        <w:t xml:space="preserve">1000,00 </w:t>
      </w:r>
      <w:r>
        <w:rPr>
          <w:rFonts w:ascii="Times New Roman" w:hAnsi="Times New Roman"/>
          <w:b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ind w:firstLine="540"/>
        <w:rPr>
          <w:i/>
        </w:rPr>
      </w:pPr>
      <w:r>
        <w:rPr>
          <w:i/>
        </w:rPr>
        <w:t xml:space="preserve">1000 рублей, если цена контракта не превышает 3 млн. рублей;</w:t>
      </w:r>
      <w:r>
        <w:rPr>
          <w:i/>
        </w:rPr>
      </w:r>
      <w:r>
        <w:rPr>
          <w:i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91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895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895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895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исполнения сторонами своих обязательств</w:t>
      </w:r>
      <w:r>
        <w:rPr>
          <w:lang w:val="ru-RU"/>
        </w:rPr>
        <w:t xml:space="preserve">. 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891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1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891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891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891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891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891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91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91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891"/>
        <w:ind w:firstLine="708"/>
      </w:pPr>
      <w:r/>
      <w:r/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895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895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5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95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895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891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  <w:r>
        <w:rPr>
          <w:lang w:eastAsia="en-US"/>
        </w:rPr>
      </w:r>
    </w:p>
    <w:p>
      <w:pPr>
        <w:pStyle w:val="895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  <w:r>
        <w:rPr>
          <w:lang w:val="ru-RU"/>
        </w:rPr>
      </w:r>
    </w:p>
    <w:p>
      <w:pPr>
        <w:pStyle w:val="891"/>
        <w:widowControl w:val="off"/>
      </w:pPr>
      <w:r/>
      <w:r/>
    </w:p>
    <w:p>
      <w:pPr>
        <w:pStyle w:val="891"/>
        <w:jc w:val="center"/>
        <w:widowControl w:val="off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2</w:t>
      </w:r>
      <w:r>
        <w:rPr>
          <w:b/>
          <w:bCs/>
        </w:rPr>
        <w:t xml:space="preserve">. Гарантийные обязательства </w:t>
      </w:r>
      <w:r>
        <w:rPr>
          <w:b/>
          <w:bCs/>
        </w:rPr>
      </w:r>
      <w:r>
        <w:rPr>
          <w:b/>
          <w:bCs/>
        </w:rPr>
      </w:r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.1</w:t>
      </w:r>
      <w:r>
        <w:rPr>
          <w:bCs/>
        </w:rPr>
        <w:t xml:space="preserve">.</w:t>
      </w:r>
      <w:r>
        <w:rPr>
          <w:rFonts w:eastAsia="Calibri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Гарантийный срок на оказанные услуги– 1 (один) год с момента подписания Сторонами акта приемки товаров, работ, услуг (код формы по ОКУД 0510452). </w:t>
      </w:r>
      <w:r/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12.2. Гарантийный срок на запасные части, используемые при оказании услуг – 1 (один) год с момента подписания Сторонами акта приемки товаров, работ, услуг (код формы по ОКУД 0510452). </w:t>
      </w:r>
      <w:r/>
    </w:p>
    <w:p>
      <w:pPr>
        <w:ind w:left="0" w:right="0" w:firstLine="680"/>
        <w:jc w:val="both"/>
        <w:tabs>
          <w:tab w:val="left" w:pos="256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12.3. Объем предоставления гарантий качества оказываемых услуг, используемых запасных частей – на все услуги, выполненные в рамках контракта, на все запасные части, используемые при оказании услуг в рамках контракта.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pStyle w:val="891"/>
        <w:ind w:firstLine="709"/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1"/>
        <w:jc w:val="center"/>
        <w:rPr>
          <w:b/>
        </w:rPr>
      </w:pPr>
      <w:r>
        <w:rPr>
          <w:b/>
        </w:rPr>
        <w:t xml:space="preserve">13. Приложения</w:t>
      </w:r>
      <w:r>
        <w:rPr>
          <w:b/>
        </w:rPr>
      </w:r>
      <w:r>
        <w:rPr>
          <w:b/>
        </w:rPr>
      </w:r>
    </w:p>
    <w:p>
      <w:pPr>
        <w:pStyle w:val="891"/>
        <w:ind w:firstLine="709"/>
        <w:jc w:val="left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13.1. </w:t>
      </w:r>
      <w:r>
        <w:rPr>
          <w:lang w:eastAsia="en-US"/>
        </w:rPr>
        <w:t xml:space="preserve">Приложение № 1 – 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  <w:jc w:val="left"/>
        <w:widowControl w:val="off"/>
        <w:rPr>
          <w:bCs/>
        </w:rPr>
      </w:pPr>
      <w:r>
        <w:rPr>
          <w:bCs/>
        </w:rPr>
        <w:t xml:space="preserve">13.2. Приложение № </w:t>
      </w:r>
      <w:r>
        <w:rPr>
          <w:bCs/>
        </w:rPr>
        <w:t xml:space="preserve">2</w:t>
      </w:r>
      <w:r>
        <w:rPr>
          <w:bCs/>
        </w:rPr>
        <w:t xml:space="preserve"> - Акт передачи (сдачи) оказанных услуг.</w:t>
      </w:r>
      <w:r>
        <w:rPr>
          <w:bCs/>
        </w:rPr>
      </w:r>
      <w:r>
        <w:rPr>
          <w:bCs/>
        </w:rPr>
      </w:r>
    </w:p>
    <w:p>
      <w:pPr>
        <w:pStyle w:val="891"/>
        <w:ind w:firstLine="709"/>
        <w:rPr>
          <w:lang w:eastAsia="en-US"/>
        </w:rPr>
      </w:pPr>
      <w:r>
        <w:rPr>
          <w:lang w:eastAsia="en-US"/>
        </w:rPr>
        <w:t xml:space="preserve">13.3. </w:t>
      </w:r>
      <w:r>
        <w:rPr>
          <w:lang w:eastAsia="en-US"/>
        </w:rPr>
        <w:t xml:space="preserve">Приложение № 3 – Список сотрудников, привлекаемых к исполнению контракта.</w:t>
      </w:r>
      <w:r>
        <w:rPr>
          <w:lang w:eastAsia="en-US"/>
        </w:rPr>
      </w:r>
      <w:r>
        <w:rPr>
          <w:lang w:eastAsia="en-US"/>
        </w:rPr>
      </w:r>
    </w:p>
    <w:p>
      <w:pPr>
        <w:pStyle w:val="891"/>
        <w:ind w:firstLine="709"/>
        <w:rPr>
          <w:lang w:eastAsia="en-US"/>
        </w:rPr>
      </w:pPr>
      <w:r>
        <w:rPr>
          <w:lang w:eastAsia="en-US"/>
        </w:rPr>
        <w:t xml:space="preserve">13.4. Приложение № </w:t>
      </w:r>
      <w:r>
        <w:rPr>
          <w:lang w:eastAsia="en-US"/>
        </w:rPr>
        <w:t xml:space="preserve">4 – Ведомость учёта мероприятий по осуществлению контроля за безопасным исполнением обязательств по контракту.</w:t>
      </w:r>
      <w:r>
        <w:rPr>
          <w:lang w:eastAsia="en-US"/>
        </w:rPr>
      </w:r>
      <w:r>
        <w:rPr>
          <w:lang w:eastAsia="en-US"/>
        </w:rPr>
      </w:r>
    </w:p>
    <w:p>
      <w:pPr>
        <w:pStyle w:val="895"/>
        <w:ind w:firstLine="708"/>
        <w:spacing w:after="0"/>
        <w:widowControl w:val="off"/>
        <w:rPr>
          <w:caps/>
          <w:smallCaps/>
        </w:rPr>
      </w:pPr>
      <w:r>
        <w:t xml:space="preserve">Приложени</w:t>
      </w:r>
      <w:r>
        <w:rPr>
          <w:lang w:val="ru-RU"/>
        </w:rPr>
        <w:t xml:space="preserve">я</w:t>
      </w:r>
      <w:r>
        <w:t xml:space="preserve"> к контракту явля</w:t>
      </w:r>
      <w:r>
        <w:rPr>
          <w:lang w:val="ru-RU"/>
        </w:rPr>
        <w:t xml:space="preserve">ются</w:t>
      </w:r>
      <w:r>
        <w:t xml:space="preserve"> его неотъемлемой частью.</w:t>
      </w:r>
      <w:r>
        <w:rPr>
          <w:caps/>
          <w:smallCaps/>
        </w:rPr>
      </w:r>
      <w:r>
        <w:rPr>
          <w:caps/>
          <w:smallCaps/>
        </w:rPr>
      </w:r>
    </w:p>
    <w:p>
      <w:pPr>
        <w:pStyle w:val="895"/>
        <w:ind w:firstLine="708"/>
        <w:spacing w:after="0"/>
        <w:widowControl w:val="off"/>
      </w:pPr>
      <w:r/>
      <w:r/>
    </w:p>
    <w:p>
      <w:pPr>
        <w:pStyle w:val="899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4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1"/>
              <w:jc w:val="left"/>
              <w:widowControl w:val="off"/>
            </w:pPr>
            <w:r/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Федеральное казенное учреждение «Центр по обеспечению деятельности Казначейства России»  (ФКУ «ЦОКР»)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 (место нахождения): 109012, г.Москва, Площадь Славянская, д. 4, стр. 1, эт. 4, ком. 2-8, 10, 12-19, 23-28, 109-117, 119-122, 122А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Фактический адрес: 103132, г. Москва, Ипатьевский пер., д. 12, стр. 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 / КПП 770901001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 и наименование филиала: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Межрегиональный филиал Федерального казенного  учреждения «Центр по обеспечению деятельности Казначейства России» в г. Владимире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(Межрегиональный филиал ФКУ «ЦОКР» в г. Владимире)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600017, Владимирская область,                         г. Владимир, ул. Кирова, д. 7.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л/с 03281D00040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 / КПП 332843001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казначейского счета 03211643000000013236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банковского счета, входящего в состав ЕКС: 40102810745370000024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БИК: 012202102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Банка – ОКЦ № 1 ВВГУ Банка России//УФК по Нижегородской области, г. Нижний Новгород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Тел.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(4922) 771646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эл. почта: cokr_vladimir@roskazna.ru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Код по ОКТМО 17701000</w:t>
            </w:r>
            <w:r/>
          </w:p>
          <w:p>
            <w:pPr>
              <w:pStyle w:val="891"/>
              <w:widowControl w:val="off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Код по ОКПО 32915652</w:t>
            </w:r>
            <w:r/>
          </w:p>
          <w:p>
            <w:pPr>
              <w:pStyle w:val="891"/>
              <w:jc w:val="left"/>
              <w:widowControl w:val="off"/>
            </w:pPr>
            <w:r/>
            <w:r/>
          </w:p>
          <w:p>
            <w:pPr>
              <w:pStyle w:val="891"/>
              <w:widowControl w:val="off"/>
            </w:pPr>
            <w:r>
              <w:t xml:space="preserve">______________________ </w:t>
            </w:r>
            <w:r>
              <w:t xml:space="preserve">А.Е. Григорьев</w:t>
            </w:r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  <w:p>
            <w:pPr>
              <w:pStyle w:val="891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891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891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  <w:jc w:val="center"/>
              <w:widowControl w:val="off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  <w:p>
            <w:pPr>
              <w:pStyle w:val="891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891"/>
        <w:jc w:val="right"/>
        <w:widowControl w:val="off"/>
      </w:pPr>
      <w:r>
        <w:t xml:space="preserve">Прилож</w:t>
      </w:r>
      <w:r>
        <w:t xml:space="preserve">ение № 1</w:t>
      </w:r>
      <w:r/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jc w:val="right"/>
        <w:widowControl w:val="off"/>
      </w:pPr>
      <w:r/>
      <w:r/>
    </w:p>
    <w:p>
      <w:pPr>
        <w:pStyle w:val="891"/>
        <w:jc w:val="center"/>
        <w:rPr>
          <w:b/>
        </w:rPr>
      </w:pPr>
      <w:r>
        <w:rPr>
          <w:b/>
        </w:rPr>
        <w:t xml:space="preserve">Описание объекта закупки</w:t>
      </w:r>
      <w:r>
        <w:rPr>
          <w:b/>
        </w:rPr>
      </w:r>
      <w:r>
        <w:rPr>
          <w:b/>
        </w:rPr>
      </w:r>
    </w:p>
    <w:p>
      <w:pPr>
        <w:pStyle w:val="891"/>
        <w:jc w:val="center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20"/>
        <w:rPr>
          <w:rFonts w:eastAsia="Calibri"/>
        </w:rPr>
      </w:pPr>
      <w:r>
        <w:rPr>
          <w:rFonts w:eastAsia="Calibri"/>
          <w:b/>
        </w:rPr>
        <w:t xml:space="preserve">1. Наименование объекта закупки (предмет государственного контракта):</w:t>
      </w: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  <w:t xml:space="preserve">Оказание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rPr>
          <w:rFonts w:eastAsia="Calibri"/>
          <w:b/>
        </w:rPr>
      </w:pPr>
      <w:r>
        <w:rPr>
          <w:rFonts w:eastAsia="Calibri"/>
          <w:b/>
        </w:rPr>
        <w:t xml:space="preserve">2. Описание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8"/>
        <w:jc w:val="left"/>
        <w:rPr>
          <w:rFonts w:eastAsia="Calibri"/>
          <w:b/>
        </w:rPr>
      </w:pPr>
      <w:r>
        <w:rPr>
          <w:rFonts w:eastAsia="Calibri"/>
        </w:rPr>
        <w:t xml:space="preserve">Объем оказываемых услуг – 1 (одна) единица.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8"/>
        <w:rPr>
          <w:rFonts w:eastAsia="Calibri"/>
        </w:rPr>
      </w:pPr>
      <w:r>
        <w:rPr>
          <w:rFonts w:eastAsia="Calibri"/>
        </w:rPr>
        <w:t xml:space="preserve">ОКПД 2: 33.12.11.000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left="360"/>
        <w:jc w:val="left"/>
        <w:tabs>
          <w:tab w:val="left" w:pos="4536" w:leader="none"/>
        </w:tabs>
        <w:rPr>
          <w:rFonts w:eastAsia="Calibri"/>
          <w:b/>
        </w:rPr>
        <w:outlineLvl w:val="1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  <w:tabs>
          <w:tab w:val="left" w:pos="4536" w:leader="none"/>
        </w:tabs>
        <w:rPr>
          <w:rFonts w:eastAsia="Calibri"/>
          <w:b/>
        </w:rPr>
        <w:outlineLvl w:val="1"/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  <w:rPr>
          <w:rFonts w:eastAsia="Calibri"/>
          <w:bCs/>
        </w:rPr>
      </w:pPr>
      <w:r>
        <w:rPr>
          <w:rFonts w:eastAsia="Calibri"/>
          <w:bCs/>
        </w:rPr>
        <w:t xml:space="preserve">Услуги по </w:t>
      </w:r>
      <w:r>
        <w:rPr>
          <w:rFonts w:eastAsia="Calibri"/>
        </w:rPr>
        <w:t xml:space="preserve">ремонту дизельной генераторной установки (далее – ДГУ) для обеспечения нужд</w:t>
      </w:r>
      <w:r>
        <w:rPr>
          <w:rFonts w:eastAsia="Calibri"/>
        </w:rPr>
        <w:t xml:space="preserve"> Получателя </w:t>
      </w:r>
      <w:r>
        <w:rPr>
          <w:rFonts w:eastAsia="Calibri"/>
          <w:bCs/>
        </w:rPr>
        <w:t xml:space="preserve">должны быть оказаны качественно, гарантировать безаварийную эксплуатацию.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09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jc w:val="center"/>
        <w:rPr>
          <w:rFonts w:eastAsia="Calibri"/>
          <w:b/>
          <w:bCs/>
        </w:rPr>
      </w:pPr>
      <w:r>
        <w:rPr>
          <w:rFonts w:eastAsia="Calibri"/>
          <w:b/>
        </w:rPr>
        <w:t xml:space="preserve">Перечень </w:t>
      </w:r>
      <w:r>
        <w:rPr>
          <w:rFonts w:eastAsia="Calibri"/>
          <w:b/>
          <w:bCs/>
        </w:rPr>
        <w:t xml:space="preserve">обслуживаемого оборудования:</w:t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91"/>
        <w:ind w:right="27" w:firstLine="709"/>
        <w:jc w:val="right"/>
        <w:rPr>
          <w:rFonts w:eastAsia="Calibri"/>
        </w:rPr>
      </w:pPr>
      <w:r>
        <w:rPr>
          <w:rFonts w:eastAsia="Calibri"/>
        </w:rPr>
        <w:t xml:space="preserve">Таблица № 1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1029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93"/>
        <w:gridCol w:w="3090"/>
        <w:gridCol w:w="3373"/>
        <w:gridCol w:w="1418"/>
        <w:gridCol w:w="14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п/п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Наименование оборудования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Марка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Единица измерения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ДГУ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3" w:type="dxa"/>
            <w:vAlign w:val="center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P175H</w:t>
            </w:r>
            <w:r>
              <w:rPr>
                <w:rFonts w:eastAsia="Calibri"/>
                <w:lang w:val="en-US"/>
              </w:rPr>
              <w:t xml:space="preserve">E</w:t>
            </w:r>
            <w:r>
              <w:rPr>
                <w:rFonts w:eastAsia="Calibri"/>
              </w:rPr>
              <w:t xml:space="preserve"> FG Wilson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шт.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891"/>
        <w:jc w:val="right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Перечень оказываемых услуг: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891"/>
        <w:jc w:val="right"/>
        <w:rPr>
          <w:rFonts w:eastAsia="Calibri"/>
          <w:bCs/>
        </w:rPr>
      </w:pPr>
      <w:r>
        <w:rPr>
          <w:rFonts w:eastAsia="Calibri"/>
          <w:bCs/>
        </w:rPr>
        <w:t xml:space="preserve">  Таблица № 2</w:t>
      </w:r>
      <w:r>
        <w:rPr>
          <w:rFonts w:eastAsia="Calibri"/>
          <w:bCs/>
        </w:rPr>
      </w:r>
      <w:r>
        <w:rPr>
          <w:rFonts w:eastAsia="Calibri"/>
          <w:bCs/>
        </w:rPr>
      </w:r>
    </w:p>
    <w:tbl>
      <w:tblPr>
        <w:tblW w:w="4949" w:type="pct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84"/>
        <w:gridCol w:w="93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6" w:hRule="exact"/>
        </w:trPr>
        <w:tc>
          <w:tcPr>
            <w:shd w:val="clear" w:color="auto" w:fill="ffffff"/>
            <w:tcW w:w="477" w:type="pct"/>
            <w:vAlign w:val="center"/>
            <w:textDirection w:val="lrTb"/>
            <w:noWrap w:val="false"/>
          </w:tcPr>
          <w:p>
            <w:pPr>
              <w:pStyle w:val="891"/>
              <w:ind w:left="-108"/>
              <w:jc w:val="center"/>
              <w:spacing w:after="200" w:line="276" w:lineRule="auto"/>
              <w:rPr>
                <w:rFonts w:eastAsia="Calibri"/>
                <w:bCs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№ п/п</w:t>
            </w:r>
            <w:r>
              <w:rPr>
                <w:rFonts w:eastAsia="Calibri"/>
                <w:bCs/>
                <w:color w:val="000000"/>
                <w:lang w:eastAsia="en-US"/>
              </w:rPr>
            </w:r>
            <w:r>
              <w:rPr>
                <w:rFonts w:eastAsia="Calibri"/>
                <w:bCs/>
                <w:color w:val="000000"/>
                <w:lang w:eastAsia="en-US"/>
              </w:rPr>
            </w:r>
          </w:p>
        </w:tc>
        <w:tc>
          <w:tcPr>
            <w:shd w:val="clear" w:color="auto" w:fill="ffffff"/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-142"/>
              <w:jc w:val="center"/>
              <w:spacing w:after="200" w:line="276" w:lineRule="auto"/>
              <w:rPr>
                <w:rFonts w:eastAsia="Calibri"/>
                <w:bCs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Наименование систем</w:t>
            </w:r>
            <w:r>
              <w:rPr>
                <w:rFonts w:eastAsia="Calibri"/>
                <w:bCs/>
                <w:color w:val="000000"/>
                <w:lang w:eastAsia="en-US"/>
              </w:rPr>
            </w:r>
            <w:r>
              <w:rPr>
                <w:rFonts w:eastAsia="Calibri"/>
                <w:bCs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b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1.</w:t>
            </w:r>
            <w:r>
              <w:rPr>
                <w:rFonts w:eastAsia="Calibri"/>
                <w:b/>
                <w:color w:val="000000"/>
                <w:lang w:eastAsia="en-US"/>
              </w:rPr>
            </w:r>
            <w:r>
              <w:rPr>
                <w:rFonts w:eastAsia="Calibri"/>
                <w:b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Система управления.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Демонтаж неисправной панели управления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1.2.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Монтаж панели управления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2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1.3.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Пуско-наладочные работы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0" w:hRule="exact"/>
        </w:trPr>
        <w:tc>
          <w:tcPr>
            <w:tcW w:w="477" w:type="pct"/>
            <w:vAlign w:val="center"/>
            <w:textDirection w:val="lrTb"/>
            <w:noWrap w:val="false"/>
          </w:tcPr>
          <w:p>
            <w:pPr>
              <w:pStyle w:val="891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1.4.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523" w:type="pct"/>
            <w:vAlign w:val="center"/>
            <w:textDirection w:val="lrTb"/>
            <w:noWrap w:val="false"/>
          </w:tcPr>
          <w:p>
            <w:pPr>
              <w:pStyle w:val="891"/>
              <w:ind w:left="0" w:right="0" w:firstLine="0"/>
              <w:jc w:val="left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Испытания ДГУ на холостом ходу, под нагрузкой в ручном и в автоматическом режиме в течение 30 мин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</w:tbl>
    <w:p>
      <w:pPr>
        <w:pStyle w:val="891"/>
        <w:contextualSpacing/>
        <w:ind w:left="709"/>
        <w:jc w:val="right"/>
        <w:spacing w:after="200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jc w:val="center"/>
        <w:rPr>
          <w:b/>
          <w:color w:val="000000"/>
        </w:rPr>
        <w:outlineLvl w:val="0"/>
      </w:pPr>
      <w:r>
        <w:rPr>
          <w:b/>
          <w:color w:val="000000"/>
        </w:rPr>
        <w:t xml:space="preserve">Запасные части, используемые при оказании услуг, предоставляемые Исполнителем: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91"/>
        <w:contextualSpacing/>
        <w:ind w:left="709" w:right="27"/>
        <w:jc w:val="right"/>
        <w:spacing w:after="200"/>
        <w:rPr>
          <w:rFonts w:eastAsia="Calibri"/>
        </w:rPr>
      </w:pPr>
      <w:r>
        <w:rPr>
          <w:rFonts w:eastAsia="Calibri"/>
        </w:rPr>
        <w:t xml:space="preserve">Таблица № 3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2552"/>
        <w:gridCol w:w="4394"/>
        <w:gridCol w:w="1417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94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76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№ п/п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Наименование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Технические характеристики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42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Единица измерения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ind w:left="34" w:right="-108" w:hanging="142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Количество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Панель управления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Совместимость с оборудованием </w:t>
            </w:r>
            <w:r>
              <w:rPr>
                <w:rFonts w:eastAsia="Calibri"/>
                <w:bCs/>
                <w:lang w:eastAsia="en-US"/>
              </w:rPr>
              <w:t xml:space="preserve">ДГУ </w:t>
            </w:r>
            <w:r>
              <w:rPr>
                <w:rFonts w:eastAsia="Calibri"/>
              </w:rPr>
              <w:t xml:space="preserve">P175H</w:t>
            </w:r>
            <w:r>
              <w:rPr>
                <w:rFonts w:eastAsia="Calibri"/>
                <w:lang w:val="en-US"/>
              </w:rPr>
              <w:t xml:space="preserve">E</w:t>
            </w:r>
            <w:r>
              <w:rPr>
                <w:rFonts w:eastAsia="Calibri"/>
              </w:rPr>
              <w:t xml:space="preserve"> FG Wilson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ind w:left="34" w:hanging="34"/>
              <w:jc w:val="center"/>
              <w:spacing w:line="276" w:lineRule="auto"/>
              <w:rPr>
                <w:rFonts w:eastAsia="Calibri"/>
                <w:color w:val="000000"/>
                <w:lang w:eastAsia="en-US"/>
              </w:rPr>
              <w:outlineLvl w:val="0"/>
            </w:pPr>
            <w:r>
              <w:rPr>
                <w:rFonts w:eastAsia="Calibri"/>
                <w:color w:val="000000"/>
                <w:lang w:eastAsia="en-US"/>
              </w:rPr>
              <w:t xml:space="preserve">1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</w:tbl>
    <w:p>
      <w:pPr>
        <w:pStyle w:val="891"/>
        <w:jc w:val="left"/>
        <w:keepNext/>
        <w:widowControl w:val="off"/>
        <w:tabs>
          <w:tab w:val="left" w:pos="993" w:leader="none"/>
        </w:tabs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jc w:val="center"/>
        <w:tabs>
          <w:tab w:val="left" w:pos="851" w:leader="none"/>
        </w:tabs>
        <w:rPr>
          <w:rFonts w:eastAsia="Calibri"/>
          <w:b/>
        </w:rPr>
      </w:pPr>
      <w:r>
        <w:rPr>
          <w:rFonts w:eastAsia="Calibri"/>
          <w:b/>
        </w:rPr>
        <w:t xml:space="preserve">Состав и порядок оказания услуг: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891"/>
        <w:ind w:firstLine="709"/>
      </w:pPr>
      <w:r>
        <w:t xml:space="preserve">Учитывая установленный контрольно-пропускной режим объектов, Исполнитель в течение 3 (трех) рабочих дней с даты заключения контракта предоставляет Заказчику и Получателю Список сотрудников, привлекаемых к исполнению контрак</w:t>
      </w:r>
      <w:r>
        <w:t xml:space="preserve">та, с указанием фамилии,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</w:t>
      </w:r>
      <w:r>
        <w:t xml:space="preserve">по форме согласно Приложению № 3</w:t>
      </w:r>
      <w:r>
        <w:t xml:space="preserve"> к </w:t>
      </w:r>
      <w:r>
        <w:t xml:space="preserve">настоящему государственному контракту</w:t>
      </w:r>
      <w:r>
        <w:t xml:space="preserve">, а также контактную информацию и список транспортных средств, имеющих право доступа на территорию объектов, для оформления пропусков.</w:t>
      </w:r>
      <w:r/>
    </w:p>
    <w:p>
      <w:pPr>
        <w:pStyle w:val="891"/>
        <w:ind w:firstLine="709"/>
      </w:pPr>
      <w:r>
        <w:t xml:space="preserve">Оказание услуг должно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</w:t>
      </w:r>
      <w:r>
        <w:t xml:space="preserve">т. 11 Федерального закона от 25 июля 2002 г. № 115-ФЗ «О правовом положении иностранных граждан в Российской Федерации» и постановлением Правительства Российской Федерации от 11 октября 2002 г. № 754 «Об утверждении перечня территорий, организаций и объект</w:t>
      </w:r>
      <w: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</w:t>
      </w:r>
      <w:r/>
    </w:p>
    <w:p>
      <w:pPr>
        <w:pStyle w:val="891"/>
        <w:ind w:firstLine="709"/>
      </w:pPr>
      <w:r>
        <w:t xml:space="preserve">К оказанию услуг на объекте 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891"/>
        <w:ind w:firstLine="709"/>
      </w:pPr>
      <w:r>
        <w:t xml:space="preserve">Исполнитель </w:t>
      </w:r>
      <w:r>
        <w:t xml:space="preserve">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Заказчика/Получателя, а также предусмотренных действующим законодательством Российской Федерации.  </w:t>
      </w:r>
      <w:r/>
    </w:p>
    <w:p>
      <w:pPr>
        <w:pStyle w:val="891"/>
        <w:ind w:firstLine="709"/>
      </w:pPr>
      <w:r>
        <w:t xml:space="preserve">Исполнитель, при обнаружении угрозы жизни и здоровью людей, а также имуществу За</w:t>
      </w:r>
      <w:r>
        <w:t xml:space="preserve">казчика/Получателя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/>
    </w:p>
    <w:p>
      <w:pPr>
        <w:pStyle w:val="891"/>
        <w:ind w:firstLine="709"/>
      </w:pPr>
      <w: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Получателем.</w:t>
      </w:r>
      <w:r/>
    </w:p>
    <w:p>
      <w:pPr>
        <w:pStyle w:val="891"/>
        <w:ind w:firstLine="709"/>
      </w:pPr>
      <w:r>
        <w:t xml:space="preserve">Исполнитель в течение 3 (трех) рабочих дней с даты заключения контракта и в проце</w:t>
      </w:r>
      <w:r>
        <w:t xml:space="preserve">ссе оказания услуг обязан предъявлять Заказчику необходимую информацию и наличие требуемых законодательством документов, указанных в Ведомости учета мероприятий по осуществлению контроля за безопасным исполнением обязательств по государственному контракту,</w:t>
      </w:r>
      <w:r>
        <w:t xml:space="preserve"> представленной в Приложении № 4</w:t>
      </w:r>
      <w:r>
        <w:t xml:space="preserve"> к </w:t>
      </w:r>
      <w:r>
        <w:t xml:space="preserve">настоящему государственному контракту.</w:t>
      </w:r>
      <w:r/>
    </w:p>
    <w:p>
      <w:pPr>
        <w:pStyle w:val="891"/>
        <w:ind w:firstLine="709"/>
      </w:pPr>
      <w:r>
        <w:t xml:space="preserve">Оказывать услуги Исполнитель обязан в строгом соответствии с действующими нормами и требованиями Роспотребнадзора, правилами противопожарно</w:t>
      </w:r>
      <w:r>
        <w:t xml:space="preserve">го режима в Российской Федерации, с учетом экологических и санитарно-гигиенических требований (ГОСТ, НП, ТУ, СНиП, СанПиН), соблюдая нормы и правила охраны труда, пожарной безопасности и внутреннего трудового распорядка, действующего на территории объекта.</w:t>
      </w:r>
      <w:r/>
    </w:p>
    <w:p>
      <w:pPr>
        <w:pStyle w:val="891"/>
        <w:ind w:firstLine="709"/>
      </w:pPr>
      <w:r>
        <w:t xml:space="preserve">Заказчик вп</w:t>
      </w:r>
      <w: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здоровью людей, либо угрозы возникновения аварии или материального ущерба, а также в случае непредоставления информа</w:t>
      </w:r>
      <w:r>
        <w:t xml:space="preserve">ции, указанной в Приложениях № 3 и № 4</w:t>
      </w:r>
      <w:r>
        <w:t xml:space="preserve"> к </w:t>
      </w:r>
      <w:r>
        <w:t xml:space="preserve">настоящему государственному контракту. </w:t>
      </w:r>
      <w:r/>
    </w:p>
    <w:p>
      <w:pPr>
        <w:pStyle w:val="891"/>
        <w:ind w:firstLine="709"/>
      </w:pPr>
      <w:r>
        <w:t xml:space="preserve">Исполнитель обязан оказывать услуги в полном соответствии с действующими руководствами по эксплуатации и техническому обслуживанию на обслуживаемое оборудование.</w:t>
      </w:r>
      <w:r/>
    </w:p>
    <w:p>
      <w:pPr>
        <w:pStyle w:val="891"/>
        <w:ind w:firstLine="709"/>
      </w:pPr>
      <w:r>
        <w:t xml:space="preserve">Исполнитель обеспечивает оказание услуг персоналом в присутствии Получателя/Заказчика.  </w:t>
      </w:r>
      <w:r/>
    </w:p>
    <w:p>
      <w:pPr>
        <w:pStyle w:val="891"/>
        <w:ind w:firstLine="708"/>
        <w:rPr>
          <w:color w:val="000000"/>
        </w:rPr>
      </w:pPr>
      <w:r>
        <w:rPr>
          <w:color w:val="000000"/>
        </w:rPr>
        <w:t xml:space="preserve">Оказание услуг не должно препятствовать или создавать неудобства в работе Получателя/Заказчика или представлять угрозу для сотрудников и посетителей.</w:t>
      </w:r>
      <w:r>
        <w:rPr>
          <w:color w:val="000000"/>
        </w:rPr>
      </w:r>
      <w:r>
        <w:rPr>
          <w:color w:val="000000"/>
        </w:rPr>
      </w:r>
    </w:p>
    <w:p>
      <w:pPr>
        <w:pStyle w:val="891"/>
        <w:ind w:firstLine="709"/>
      </w:pPr>
      <w:r>
        <w:t xml:space="preserve">Исполнитель несёт полную материальную ответственность за причинение ущерба имуществу Получателя/Заказчика.</w:t>
      </w:r>
      <w:r/>
    </w:p>
    <w:p>
      <w:pPr>
        <w:pStyle w:val="891"/>
        <w:ind w:firstLine="720"/>
        <w:tabs>
          <w:tab w:val="left" w:pos="0" w:leader="none"/>
        </w:tabs>
        <w:rPr>
          <w:rFonts w:eastAsia="Calibri"/>
          <w:bCs/>
        </w:rPr>
      </w:pPr>
      <w:r>
        <w:t xml:space="preserve">Исполнитель непосредственно после окончания оказания услуг обязан в полном объёме очистить территорию объекта от мусора, образовавшегося в ходе оказания услуг, и принадлежащего Исполнителю инструмента и инвентаря.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20"/>
        <w:tabs>
          <w:tab w:val="left" w:pos="0" w:leader="none"/>
        </w:tabs>
        <w:rPr>
          <w:rFonts w:eastAsia="Calibri"/>
        </w:rPr>
      </w:pPr>
      <w:r>
        <w:rPr>
          <w:rFonts w:eastAsia="Calibri"/>
        </w:rPr>
        <w:t xml:space="preserve">Исполнитель гарантирует, что </w:t>
      </w:r>
      <w:r>
        <w:rPr>
          <w:rFonts w:eastAsia="Calibri"/>
          <w:bCs/>
        </w:rPr>
        <w:t xml:space="preserve">запасные части</w:t>
      </w:r>
      <w:r>
        <w:rPr>
          <w:rFonts w:eastAsia="Calibri"/>
        </w:rPr>
        <w:t xml:space="preserve"> и материалы, используемые в рамках контракта, являются новыми, не использованными ранее, не имеют дефектов.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20"/>
        <w:tabs>
          <w:tab w:val="left" w:pos="0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  <w:t xml:space="preserve">В случае выявления в течение гарантийного срока некачественно оказанных услуг Исполнителем, Заказчик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обязан в письменном виде сообщить Исполнителю о выявленных (допущенных) недостатках. Исполнитель при получении от Заказчика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уведомления о некачественном оказании услуг обязуется в течение 5 (пяти) рабочих дней с момента получения уведомления о некачественном оказании услуг устранить допущенные недоработки (недостатки) за свой счет.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В случае отказа в проведении гарантийного обслуживания Исполнитель обязан в течение 1 (одного) рабочего дня письменно уведомить об этом Заказчика</w:t>
      </w:r>
      <w:r>
        <w:rPr>
          <w:rFonts w:eastAsia="Calibri"/>
          <w:color w:val="ff0000"/>
        </w:rPr>
        <w:t xml:space="preserve"> </w:t>
      </w:r>
      <w:r>
        <w:rPr>
          <w:rFonts w:eastAsia="Calibri"/>
        </w:rPr>
        <w:t xml:space="preserve">с указанием мотивированных причин такого отказа.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rPr>
          <w:rFonts w:eastAsia="Calibri"/>
          <w:b/>
          <w:bCs/>
        </w:rPr>
      </w:pPr>
      <w:r>
        <w:rPr>
          <w:rFonts w:eastAsia="Calibri"/>
          <w:b/>
          <w:highlight w:val="none"/>
        </w:rPr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91"/>
        <w:ind w:firstLine="709"/>
        <w:rPr>
          <w:rFonts w:eastAsia="Calibri"/>
          <w:b/>
          <w:bCs/>
          <w:highlight w:val="none"/>
        </w:rPr>
      </w:pPr>
      <w:r>
        <w:rPr>
          <w:rFonts w:eastAsia="Calibri"/>
          <w:b/>
        </w:rPr>
        <w:t xml:space="preserve">Технология, качество и безопасность оказываемых услуг должны соответствовать требованиям:</w:t>
      </w:r>
      <w:r>
        <w:rPr>
          <w:rFonts w:eastAsia="Calibri"/>
          <w:b/>
          <w:bCs/>
          <w:highlight w:val="none"/>
        </w:rPr>
      </w:r>
      <w:r>
        <w:rPr>
          <w:rFonts w:eastAsia="Calibri"/>
          <w:b/>
          <w:bCs/>
          <w:highlight w:val="none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Приказа Минтруда России от 15.12.2020 № 903н «Об утверждении Правил по охране труда при эксплуатации электроустановок»;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</w:pPr>
      <w:r>
        <w:t xml:space="preserve">- Приказа Минэнерго России от 12.08.2022 № 811 «Об утверждении Правил технической эксплуатации электроустановок потребителей электрической энергии»;</w:t>
      </w:r>
      <w:r/>
    </w:p>
    <w:p>
      <w:pPr>
        <w:pStyle w:val="891"/>
        <w:ind w:firstLine="709"/>
      </w:pPr>
      <w:r>
        <w:t xml:space="preserve">- Правил устройства электроустановок (ПУЭ). Шестое издание (утв. Главтехуправлением, Госэнергонадзором Минэнерго СССР 05.10.1979);</w:t>
      </w:r>
      <w:r/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Приказа Минэнерго Российской Федерации от 08.07.2002 № 204 «Об утверждении глав Правил устройства электроустановок»;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8"/>
        <w:widowControl w:val="off"/>
        <w:rPr>
          <w:rFonts w:eastAsia="Calibri"/>
          <w:bCs/>
        </w:rPr>
      </w:pPr>
      <w:r>
        <w:rPr>
          <w:rFonts w:eastAsia="Calibri"/>
          <w:bCs/>
        </w:rPr>
        <w:t xml:space="preserve">- Приказа Минтруда России от 29.10.2021 № 776н «Об утверждении Примерного положения о системе управления охраной труда»;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Постановления Правительства РФ от 16.09.2020 № 1479 «Об утверждении Правил противопожарного режима в Российской Федерации»;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right="282" w:firstLine="709"/>
        <w:rPr>
          <w:rFonts w:eastAsia="Calibri"/>
          <w:bCs/>
        </w:rPr>
      </w:pPr>
      <w:r>
        <w:rPr>
          <w:rFonts w:eastAsia="Calibri"/>
          <w:bCs/>
        </w:rPr>
        <w:t xml:space="preserve">- «РД 009-01-96. Система руководящих документов по пожарной автоматике. Установки пожарной автоматики. Правила технического содержания»;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891"/>
        <w:ind w:right="282" w:firstLine="709"/>
        <w:rPr>
          <w:rFonts w:eastAsia="Calibri"/>
        </w:rPr>
      </w:pPr>
      <w:r>
        <w:rPr>
          <w:rFonts w:eastAsia="Calibri"/>
          <w:bCs/>
        </w:rPr>
        <w:t xml:space="preserve">- «РД 009-02-96. Система руководящих документов по пожарной автоматике. Установки пожарной автоматики. Техническое обслуживание и планово-предупредительный ремонт»;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ind w:firstLine="709"/>
        <w:rPr>
          <w:rFonts w:eastAsia="Calibri"/>
        </w:rPr>
      </w:pPr>
      <w:r>
        <w:rPr>
          <w:rFonts w:eastAsia="Calibri"/>
        </w:rPr>
        <w:t xml:space="preserve">- Нормати</w:t>
      </w:r>
      <w:r>
        <w:rPr>
          <w:rFonts w:eastAsia="Calibri"/>
        </w:rPr>
        <w:t xml:space="preserve">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и промышленной</w:t>
      </w:r>
      <w:r>
        <w:rPr>
          <w:rFonts w:eastAsia="Calibri"/>
        </w:rPr>
        <w:t xml:space="preserve">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установленных законодательством Российской Федерации в области охраны окружающей среды и здоровья человека.</w:t>
      </w:r>
      <w:r>
        <w:rPr>
          <w:rFonts w:eastAsia="Calibri"/>
        </w:rPr>
      </w:r>
      <w:r>
        <w:rPr>
          <w:rFonts w:eastAsia="Calibri"/>
        </w:rPr>
      </w:r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jc w:val="left"/>
        <w:widowControl w:val="off"/>
      </w:pPr>
      <w:r/>
      <w:r/>
    </w:p>
    <w:p>
      <w:pPr>
        <w:pStyle w:val="891"/>
        <w:jc w:val="left"/>
        <w:widowControl w:val="off"/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jc w:val="right"/>
        <w:widowControl w:val="off"/>
      </w:pPr>
      <w:r/>
      <w:r/>
    </w:p>
    <w:p>
      <w:pPr>
        <w:pStyle w:val="891"/>
        <w:widowControl w:val="off"/>
      </w:pPr>
      <w:r/>
      <w:r/>
    </w:p>
    <w:p>
      <w:pPr>
        <w:pStyle w:val="891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/>
      <w:r/>
    </w:p>
    <w:p>
      <w:pPr>
        <w:jc w:val="right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1"/>
        <w:jc w:val="right"/>
        <w:widowControl w:val="off"/>
        <w:rPr>
          <w:highlight w:val="none"/>
        </w:rPr>
      </w:pPr>
      <w:r>
        <w:t xml:space="preserve">Приложение № 2</w:t>
      </w:r>
      <w:r>
        <w:rPr>
          <w:highlight w:val="none"/>
        </w:rPr>
      </w:r>
      <w:r>
        <w:rPr>
          <w:highlight w:val="none"/>
        </w:rPr>
      </w:r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tabs>
          <w:tab w:val="left" w:pos="8407" w:leader="none"/>
        </w:tabs>
      </w:pPr>
      <w:r/>
      <w:r/>
    </w:p>
    <w:p>
      <w:pPr>
        <w:ind w:left="0" w:right="0" w:firstLine="1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Исполнитель:</w:t>
      </w:r>
      <w:r/>
    </w:p>
    <w:tbl>
      <w:tblPr>
        <w:tblStyle w:val="747"/>
        <w:tblW w:w="0" w:type="auto"/>
        <w:tblInd w:w="361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2672"/>
        <w:gridCol w:w="1030"/>
        <w:gridCol w:w="3084"/>
      </w:tblGrid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5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Банк исполнителя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7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72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КПП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р/сч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75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исполнителя</w:t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30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кор/сч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84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65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Адрес: 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7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672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08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</w:tr>
    </w:tbl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 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Заказчик:</w:t>
      </w:r>
      <w:r/>
    </w:p>
    <w:tbl>
      <w:tblPr>
        <w:tblStyle w:val="747"/>
        <w:tblW w:w="0" w:type="auto"/>
        <w:tblInd w:w="35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2273"/>
        <w:gridCol w:w="1799"/>
        <w:gridCol w:w="2969"/>
      </w:tblGrid>
      <w:tr>
        <w:tblPrEx/>
        <w:trPr>
          <w:trHeight w:val="1002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121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ОКЦ № 1 ВВГУ Банка России//УФК по Нижегородской области, г. Нижний Новгород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БИК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012202102</w:t>
            </w:r>
            <w:r/>
          </w:p>
        </w:tc>
      </w:tr>
      <w:tr>
        <w:tblPrEx/>
        <w:trPr>
          <w:trHeight w:val="31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ИНН 7709895509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7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КПП 332843001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казначейского счета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03211643000000013236</w:t>
            </w:r>
            <w:r/>
          </w:p>
        </w:tc>
      </w:tr>
      <w:tr>
        <w:tblPrEx/>
        <w:trPr>
          <w:trHeight w:val="36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40102810745370000024</w:t>
            </w:r>
            <w:r/>
          </w:p>
        </w:tc>
      </w:tr>
      <w:tr>
        <w:tblPrEx/>
        <w:trPr>
          <w:trHeight w:val="1659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121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Межрегиональный филиал Федерального казенного  учреждения «Центр по обеспечению деятельности Казначейства России» в г. Владимире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9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л/сч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9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03281D00040 в Управлении Федерального казначейства по Владимирской области</w:t>
            </w:r>
            <w:r/>
          </w:p>
        </w:tc>
      </w:tr>
      <w:tr>
        <w:tblPrEx/>
        <w:trPr>
          <w:trHeight w:val="328"/>
        </w:trPr>
        <w:tc>
          <w:tcPr>
            <w:gridSpan w:val="4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88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Адрес: 600017, Владимирская область, г. Владимир, ул. Кирова, д. 7</w:t>
            </w:r>
            <w:r/>
          </w:p>
        </w:tc>
      </w:tr>
    </w:tbl>
    <w:p>
      <w:pPr>
        <w:ind w:left="0" w:right="0" w:firstLine="0"/>
        <w:jc w:val="center"/>
        <w:spacing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АКТ ПЕРЕДАЧИ (СДАЧИ) ОКАЗАННЫХ УСЛУГ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№______от «_____»________20__г.</w:t>
      </w:r>
      <w:r/>
    </w:p>
    <w:p>
      <w:pPr>
        <w:ind w:left="284" w:right="0" w:firstLine="0"/>
        <w:jc w:val="center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государственному контракту от «_________» №_____</w:t>
      </w:r>
      <w:r/>
    </w:p>
    <w:p>
      <w:pPr>
        <w:ind w:left="284" w:right="0" w:firstLine="0"/>
        <w:spacing w:before="0"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 ____________________________________________ в лице ______________________________________ (должность, Ф.И.О.) действующего на основании ____________________ составил настоящий акт о том, что Исполнитель сдал следующие оказанные услуги:</w:t>
      </w:r>
      <w:r/>
    </w:p>
    <w:tbl>
      <w:tblPr>
        <w:tblStyle w:val="747"/>
        <w:tblW w:w="0" w:type="auto"/>
        <w:tblInd w:w="38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3283"/>
        <w:gridCol w:w="808"/>
        <w:gridCol w:w="1213"/>
        <w:gridCol w:w="2022"/>
        <w:gridCol w:w="1484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-119" w:firstLine="0"/>
              <w:spacing w:before="0"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оказанных услуг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Объем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Цена (руб.)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Сумма (руб.)</w:t>
            </w:r>
            <w:r/>
          </w:p>
        </w:tc>
      </w:tr>
      <w:tr>
        <w:tblPrEx/>
        <w:trPr>
          <w:trHeight w:val="3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341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Итого: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19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 том числе НДС (%):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1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2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8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20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</w:tbl>
    <w:p>
      <w:pPr>
        <w:ind w:left="0" w:right="0" w:firstLine="56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709"/>
        <w:spacing w:after="2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Все услуги, указанные в настоящем акте, оказаны. 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Исполнитель              _______________    _________  ______________________</w:t>
      </w:r>
      <w:r/>
    </w:p>
    <w:p>
      <w:pPr>
        <w:ind w:left="426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 М.П.                              (должность)        (подпись)      (расшифровка подписи)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                                                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                                                                    «___»_____________20__г.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28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Акт о передаче (сдаче) оказанных услуг Заказчиком получен:                          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tabs>
          <w:tab w:val="left" w:pos="358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             _______________    _________  ______________________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                (должность)        (подпись)      (расшифровка подписи)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                                М.П.                       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                                                                                     «___»_____________20__г.</w:t>
      </w:r>
      <w:r/>
    </w:p>
    <w:p>
      <w:pPr>
        <w:ind w:firstLine="142"/>
        <w:jc w:val="lef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91"/>
        <w:tabs>
          <w:tab w:val="left" w:pos="3583" w:leader="none"/>
        </w:tabs>
      </w:pPr>
      <w:r>
        <w:t xml:space="preserve">   </w:t>
      </w:r>
      <w:r/>
    </w:p>
    <w:p>
      <w:pPr>
        <w:pStyle w:val="891"/>
        <w:tabs>
          <w:tab w:val="left" w:pos="3583" w:leader="none"/>
        </w:tabs>
      </w:pPr>
      <w:r/>
      <w:r/>
    </w:p>
    <w:p>
      <w:pPr>
        <w:pStyle w:val="891"/>
        <w:ind w:firstLine="284"/>
        <w:tabs>
          <w:tab w:val="left" w:pos="3583" w:leader="none"/>
        </w:tabs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widowControl w:val="off"/>
      </w:pPr>
      <w:r/>
      <w:r/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jc w:val="left"/>
        <w:tabs>
          <w:tab w:val="left" w:pos="1134" w:leader="none"/>
        </w:tabs>
      </w:pPr>
      <w:r/>
      <w:r/>
    </w:p>
    <w:p>
      <w:pPr>
        <w:pStyle w:val="891"/>
        <w:jc w:val="left"/>
        <w:tabs>
          <w:tab w:val="left" w:pos="1134" w:leader="none"/>
        </w:tabs>
      </w:pPr>
      <w:r/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jc w:val="right"/>
        <w:widowControl w:val="off"/>
      </w:pPr>
      <w:r>
        <w:t xml:space="preserve">Прилож</w:t>
      </w:r>
      <w:r>
        <w:t xml:space="preserve">ение № 3</w:t>
      </w:r>
      <w:r/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rPr>
          <w:i/>
          <w:u w:val="single"/>
        </w:rPr>
      </w:pPr>
      <w:r>
        <w:rPr>
          <w:i/>
          <w:u w:val="single"/>
        </w:rPr>
      </w:r>
      <w:r>
        <w:rPr>
          <w:i/>
          <w:u w:val="single"/>
        </w:rPr>
      </w:r>
      <w:r>
        <w:rPr>
          <w:i/>
          <w:u w:val="single"/>
        </w:rPr>
      </w:r>
    </w:p>
    <w:p>
      <w:pPr>
        <w:pStyle w:val="891"/>
        <w:jc w:val="center"/>
      </w:pPr>
      <w:r>
        <w:t xml:space="preserve">НАИМЕНОВАНИЕ ОРГАНИЗАЦИИ</w:t>
      </w:r>
      <w:r/>
    </w:p>
    <w:p>
      <w:pPr>
        <w:pStyle w:val="891"/>
        <w:jc w:val="center"/>
      </w:pPr>
      <w:r>
        <w:t xml:space="preserve">_____________________________________________________________________________________</w:t>
      </w:r>
      <w:r/>
    </w:p>
    <w:p>
      <w:pPr>
        <w:pStyle w:val="891"/>
        <w:jc w:val="center"/>
      </w:pPr>
      <w:r/>
      <w:r/>
    </w:p>
    <w:p>
      <w:pPr>
        <w:pStyle w:val="891"/>
        <w:jc w:val="center"/>
        <w:rPr>
          <w:b/>
        </w:rPr>
      </w:pPr>
      <w:r>
        <w:rPr>
          <w:b/>
        </w:rPr>
        <w:t xml:space="preserve">Список сотрудников, привлекаемых к исполнению контракта</w:t>
      </w:r>
      <w:r>
        <w:rPr>
          <w:b/>
        </w:rPr>
      </w:r>
      <w:r>
        <w:rPr>
          <w:b/>
        </w:rPr>
      </w:r>
    </w:p>
    <w:p>
      <w:pPr>
        <w:pStyle w:val="891"/>
      </w:pPr>
      <w:r/>
      <w:r/>
    </w:p>
    <w:tbl>
      <w:tblPr>
        <w:tblpPr w:horzAnchor="text" w:tblpXSpec="left" w:vertAnchor="text" w:tblpY="1" w:leftFromText="180" w:topFromText="0" w:rightFromText="180" w:bottomFromText="0"/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275"/>
        <w:gridCol w:w="1134"/>
        <w:gridCol w:w="1134"/>
        <w:gridCol w:w="1276"/>
        <w:gridCol w:w="1134"/>
        <w:gridCol w:w="1134"/>
        <w:gridCol w:w="1560"/>
        <w:gridCol w:w="11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06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№ п/п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Фамилия, Имя, Отчество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Паспортные данные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Гражданство/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разрешение на работу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Должность (профессия)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</w:rPr>
              <w:t xml:space="preserve">Виды оказываемых услуг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Наименование организации субподряда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Номер и дата трудового договора (договора гражданско-правового характера) и (или) договора субподряда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Примечание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1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3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6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8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  <w:t xml:space="preserve">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1133" w:type="dxa"/>
            <w:vAlign w:val="top"/>
            <w:textDirection w:val="lrTb"/>
            <w:noWrap w:val="false"/>
          </w:tcPr>
          <w:p>
            <w:pPr>
              <w:pStyle w:val="891"/>
              <w:rPr>
                <w:sz w:val="20"/>
                <w:szCs w:val="22"/>
              </w:rPr>
              <w:framePr w:hSpace="180" w:wrap="around" w:vAnchor="text" w:hAnchor="text" w:y="1"/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</w:tbl>
    <w:p>
      <w:pPr>
        <w:pStyle w:val="891"/>
      </w:pPr>
      <w:r/>
      <w:r/>
    </w:p>
    <w:p>
      <w:pPr>
        <w:pStyle w:val="891"/>
      </w:pPr>
      <w:r>
        <w:t xml:space="preserve">Дата составления списка «___» ______________20 ___ г.</w:t>
      </w:r>
      <w:r/>
    </w:p>
    <w:p>
      <w:pPr>
        <w:pStyle w:val="891"/>
      </w:pPr>
      <w:r/>
      <w:r/>
    </w:p>
    <w:p>
      <w:pPr>
        <w:pStyle w:val="891"/>
      </w:pPr>
      <w:r>
        <w:t xml:space="preserve">Руководитель организации_______________________________________________ (Фамилия И.О.)</w:t>
      </w:r>
      <w:r/>
    </w:p>
    <w:p>
      <w:pPr>
        <w:pStyle w:val="891"/>
      </w:pPr>
      <w:r>
        <w:t xml:space="preserve">                                                                                         (Подпись)</w:t>
      </w:r>
      <w:r/>
    </w:p>
    <w:p>
      <w:pPr>
        <w:pStyle w:val="891"/>
      </w:pPr>
      <w:r>
        <w:t xml:space="preserve">М.П.</w:t>
      </w:r>
      <w:r/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1134" w:leader="none"/>
        </w:tabs>
      </w:pPr>
      <w:r/>
      <w:r/>
    </w:p>
    <w:p>
      <w:pPr>
        <w:jc w:val="right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1"/>
        <w:jc w:val="right"/>
        <w:widowControl w:val="off"/>
        <w:rPr>
          <w:highlight w:val="none"/>
        </w:rPr>
      </w:pPr>
      <w:r>
        <w:t xml:space="preserve">Прилож</w:t>
      </w:r>
      <w:r>
        <w:t xml:space="preserve">ение № 4</w:t>
      </w:r>
      <w:r>
        <w:rPr>
          <w:highlight w:val="none"/>
        </w:rPr>
      </w:r>
      <w:r>
        <w:rPr>
          <w:highlight w:val="none"/>
        </w:rPr>
      </w:r>
    </w:p>
    <w:p>
      <w:pPr>
        <w:pStyle w:val="891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891"/>
        <w:jc w:val="right"/>
        <w:tabs>
          <w:tab w:val="left" w:pos="1134" w:leader="none"/>
        </w:tabs>
      </w:pPr>
      <w:r/>
      <w:r/>
    </w:p>
    <w:p>
      <w:pPr>
        <w:pStyle w:val="891"/>
        <w:ind w:left="284" w:hanging="284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Ведомость № ______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891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учёта мероприятий по осуществлению контроля за безопасным исполнением обязательств по государственному контракту.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891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91"/>
        <w:rPr>
          <w:rFonts w:eastAsia="Calibri"/>
        </w:rPr>
      </w:pPr>
      <w:r>
        <w:rPr>
          <w:rFonts w:eastAsia="Calibri"/>
          <w:lang w:eastAsia="en-US"/>
        </w:rPr>
        <w:t xml:space="preserve">Государственный контракт от ___________№ _______________ на </w:t>
      </w:r>
      <w:r>
        <w:rPr>
          <w:rFonts w:eastAsia="Calibri"/>
        </w:rPr>
        <w:t xml:space="preserve">оказание услуг по ремонту дизельной генераторной установки для обеспечения нужд Управления Федерального казначейства по Белгородской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91"/>
        <w:rPr>
          <w:rFonts w:ascii="Courier New" w:hAnsi="Courier New" w:cs="Courier New"/>
          <w:spacing w:val="-1"/>
          <w:sz w:val="20"/>
          <w:szCs w:val="20"/>
        </w:rPr>
      </w:pPr>
      <w:r>
        <w:rPr>
          <w:rFonts w:eastAsia="Calibri" w:cs="Courier New"/>
          <w:lang w:eastAsia="en-US"/>
        </w:rPr>
        <w:t xml:space="preserve">Адрес объекта: </w:t>
      </w:r>
      <w:r>
        <w:t xml:space="preserve">_______________________________________________________________________.</w:t>
      </w:r>
      <w:r>
        <w:rPr>
          <w:rFonts w:ascii="Courier New" w:hAnsi="Courier New" w:cs="Courier New"/>
          <w:spacing w:val="-1"/>
          <w:sz w:val="20"/>
          <w:szCs w:val="20"/>
        </w:rPr>
      </w:r>
      <w:r>
        <w:rPr>
          <w:rFonts w:ascii="Courier New" w:hAnsi="Courier New" w:cs="Courier New"/>
          <w:spacing w:val="-1"/>
          <w:sz w:val="20"/>
          <w:szCs w:val="20"/>
        </w:rPr>
      </w:r>
    </w:p>
    <w:p>
      <w:pPr>
        <w:pStyle w:val="891"/>
        <w:widowControl w:val="off"/>
        <w:rPr>
          <w:rFonts w:cs="Courier New"/>
          <w:bCs/>
        </w:rPr>
      </w:pPr>
      <w:r>
        <w:rPr>
          <w:rFonts w:eastAsia="Calibri" w:cs="Courier New"/>
          <w:lang w:eastAsia="en-US"/>
        </w:rPr>
        <w:t xml:space="preserve">Сроки оказания услуг:</w:t>
      </w:r>
      <w:r>
        <w:rPr>
          <w:rFonts w:cs="Courier New"/>
          <w:bCs/>
        </w:rPr>
        <w:t xml:space="preserve"> ________________________________________________________________.</w:t>
      </w:r>
      <w:r>
        <w:rPr>
          <w:rFonts w:cs="Courier New"/>
          <w:bCs/>
        </w:rPr>
      </w:r>
      <w:r>
        <w:rPr>
          <w:rFonts w:cs="Courier New"/>
          <w:bCs/>
        </w:rPr>
      </w:r>
    </w:p>
    <w:p>
      <w:pPr>
        <w:pStyle w:val="891"/>
        <w:widowControl w:val="off"/>
        <w:rPr>
          <w:rFonts w:cs="Courier New"/>
          <w:lang w:eastAsia="en-US"/>
        </w:rPr>
      </w:pPr>
      <w:r>
        <w:rPr>
          <w:rFonts w:cs="Courier New"/>
          <w:lang w:eastAsia="en-US"/>
        </w:rPr>
      </w:r>
      <w:r>
        <w:rPr>
          <w:rFonts w:cs="Courier New"/>
          <w:lang w:eastAsia="en-US"/>
        </w:rPr>
      </w:r>
      <w:r>
        <w:rPr>
          <w:rFonts w:cs="Courier New"/>
          <w:lang w:eastAsia="en-US"/>
        </w:rPr>
      </w:r>
    </w:p>
    <w:tbl>
      <w:tblPr>
        <w:tblpPr w:horzAnchor="text" w:tblpX="-67" w:vertAnchor="text" w:tblpY="1" w:leftFromText="180" w:topFromText="0" w:rightFromText="180" w:bottomFromText="0"/>
        <w:tblW w:w="103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709"/>
        <w:gridCol w:w="1134"/>
        <w:gridCol w:w="1276"/>
        <w:gridCol w:w="992"/>
        <w:gridCol w:w="1276"/>
        <w:gridCol w:w="992"/>
        <w:gridCol w:w="1134"/>
        <w:gridCol w:w="1134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26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Дата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Время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Номер и дата выдачи разрешительных документов на оказание услуг (допуски, удостоверения, свидетельства об обучении)*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Замечания к оборудованию и приспособлениям (визуальный осмотр, наличие документации (по необходимости)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Наличие и применение СИЗ (личные карточки учёта выдачи СИЗ)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Медицинские заключения, разрешающие оказания услуг (по необходимости в соответствии с законодательством)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Замечания к оказанию услуг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Ф.И.О., должность представителя Заказчика, подпись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Ф.И.О., должность ответственного лица за оказание услуг по ГК от Исполнителя, подпись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Примечание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4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5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6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7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9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center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  <w:t xml:space="preserve">10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91"/>
              <w:jc w:val="left"/>
              <w:rPr>
                <w:rFonts w:eastAsia="Calibri"/>
                <w:sz w:val="18"/>
                <w:szCs w:val="18"/>
              </w:rPr>
              <w:framePr w:hSpace="180" w:wrap="around" w:vAnchor="text" w:hAnchor="text" w:x="-67" w:y="1"/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pStyle w:val="891"/>
        <w:widowControl w:val="off"/>
        <w:tabs>
          <w:tab w:val="left" w:pos="142" w:leader="none"/>
        </w:tabs>
      </w:pPr>
      <w:r>
        <w:rPr>
          <w:sz w:val="20"/>
        </w:rPr>
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</w:r>
      <w:r/>
    </w:p>
    <w:p>
      <w:pPr>
        <w:pStyle w:val="891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1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1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9</w:t>
    </w:r>
    <w:r>
      <w:fldChar w:fldCharType="end"/>
    </w:r>
    <w:r/>
  </w:p>
  <w:p>
    <w:pPr>
      <w:pStyle w:val="910"/>
    </w:pPr>
    <w:r/>
    <w:r/>
  </w:p>
  <w:p>
    <w:pPr>
      <w:pStyle w:val="891"/>
    </w:pPr>
    <w:r/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898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4">
    <w:name w:val="Heading 1"/>
    <w:basedOn w:val="891"/>
    <w:next w:val="891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5">
    <w:name w:val="Heading 1 Char"/>
    <w:link w:val="714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91"/>
    <w:next w:val="891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91"/>
    <w:next w:val="891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91"/>
    <w:next w:val="891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91"/>
    <w:next w:val="8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91"/>
    <w:next w:val="891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91"/>
    <w:next w:val="891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91"/>
    <w:next w:val="891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91"/>
    <w:next w:val="891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List Paragraph"/>
    <w:basedOn w:val="891"/>
    <w:uiPriority w:val="34"/>
    <w:qFormat/>
    <w:pPr>
      <w:contextualSpacing/>
      <w:ind w:left="720"/>
    </w:pPr>
  </w:style>
  <w:style w:type="paragraph" w:styleId="733">
    <w:name w:val="Title"/>
    <w:basedOn w:val="891"/>
    <w:next w:val="891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link w:val="733"/>
    <w:uiPriority w:val="10"/>
    <w:rPr>
      <w:sz w:val="48"/>
      <w:szCs w:val="48"/>
    </w:rPr>
  </w:style>
  <w:style w:type="paragraph" w:styleId="735">
    <w:name w:val="Subtitle"/>
    <w:basedOn w:val="891"/>
    <w:next w:val="891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link w:val="735"/>
    <w:uiPriority w:val="11"/>
    <w:rPr>
      <w:sz w:val="24"/>
      <w:szCs w:val="24"/>
    </w:rPr>
  </w:style>
  <w:style w:type="paragraph" w:styleId="737">
    <w:name w:val="Quote"/>
    <w:basedOn w:val="891"/>
    <w:next w:val="891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91"/>
    <w:next w:val="891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paragraph" w:styleId="741">
    <w:name w:val="Header"/>
    <w:basedOn w:val="891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2">
    <w:name w:val="Header Char"/>
    <w:link w:val="741"/>
    <w:uiPriority w:val="99"/>
  </w:style>
  <w:style w:type="paragraph" w:styleId="743">
    <w:name w:val="Footer"/>
    <w:basedOn w:val="891"/>
    <w:link w:val="7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4">
    <w:name w:val="Footer Char"/>
    <w:link w:val="743"/>
    <w:uiPriority w:val="99"/>
  </w:style>
  <w:style w:type="paragraph" w:styleId="745">
    <w:name w:val="Caption"/>
    <w:basedOn w:val="891"/>
    <w:next w:val="891"/>
    <w:link w:val="7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>
    <w:name w:val="Caption Char"/>
    <w:link w:val="745"/>
    <w:uiPriority w:val="35"/>
    <w:rPr>
      <w:b/>
      <w:bCs/>
      <w:color w:val="4f81bd" w:themeColor="accent1"/>
      <w:sz w:val="18"/>
      <w:szCs w:val="18"/>
    </w:rPr>
  </w:style>
  <w:style w:type="table" w:styleId="74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891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>
    <w:name w:val="Footnote Text Char"/>
    <w:link w:val="874"/>
    <w:uiPriority w:val="99"/>
    <w:rPr>
      <w:sz w:val="18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endnote text"/>
    <w:basedOn w:val="891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>
    <w:name w:val="Endnote Text Char"/>
    <w:link w:val="877"/>
    <w:uiPriority w:val="99"/>
    <w:rPr>
      <w:sz w:val="20"/>
    </w:rPr>
  </w:style>
  <w:style w:type="character" w:styleId="879">
    <w:name w:val="endnote reference"/>
    <w:uiPriority w:val="99"/>
    <w:semiHidden/>
    <w:unhideWhenUsed/>
    <w:rPr>
      <w:vertAlign w:val="superscript"/>
    </w:rPr>
  </w:style>
  <w:style w:type="paragraph" w:styleId="880">
    <w:name w:val="toc 1"/>
    <w:basedOn w:val="891"/>
    <w:next w:val="891"/>
    <w:uiPriority w:val="39"/>
    <w:unhideWhenUsed/>
    <w:pPr>
      <w:ind w:left="0" w:right="0" w:firstLine="0"/>
      <w:spacing w:after="57"/>
    </w:pPr>
  </w:style>
  <w:style w:type="paragraph" w:styleId="881">
    <w:name w:val="toc 2"/>
    <w:basedOn w:val="891"/>
    <w:next w:val="891"/>
    <w:uiPriority w:val="39"/>
    <w:unhideWhenUsed/>
    <w:pPr>
      <w:ind w:left="283" w:right="0" w:firstLine="0"/>
      <w:spacing w:after="57"/>
    </w:pPr>
  </w:style>
  <w:style w:type="paragraph" w:styleId="882">
    <w:name w:val="toc 3"/>
    <w:basedOn w:val="891"/>
    <w:next w:val="891"/>
    <w:uiPriority w:val="39"/>
    <w:unhideWhenUsed/>
    <w:pPr>
      <w:ind w:left="567" w:right="0" w:firstLine="0"/>
      <w:spacing w:after="57"/>
    </w:pPr>
  </w:style>
  <w:style w:type="paragraph" w:styleId="883">
    <w:name w:val="toc 4"/>
    <w:basedOn w:val="891"/>
    <w:next w:val="891"/>
    <w:uiPriority w:val="39"/>
    <w:unhideWhenUsed/>
    <w:pPr>
      <w:ind w:left="850" w:right="0" w:firstLine="0"/>
      <w:spacing w:after="57"/>
    </w:pPr>
  </w:style>
  <w:style w:type="paragraph" w:styleId="884">
    <w:name w:val="toc 5"/>
    <w:basedOn w:val="891"/>
    <w:next w:val="891"/>
    <w:uiPriority w:val="39"/>
    <w:unhideWhenUsed/>
    <w:pPr>
      <w:ind w:left="1134" w:right="0" w:firstLine="0"/>
      <w:spacing w:after="57"/>
    </w:pPr>
  </w:style>
  <w:style w:type="paragraph" w:styleId="885">
    <w:name w:val="toc 6"/>
    <w:basedOn w:val="891"/>
    <w:next w:val="891"/>
    <w:uiPriority w:val="39"/>
    <w:unhideWhenUsed/>
    <w:pPr>
      <w:ind w:left="1417" w:right="0" w:firstLine="0"/>
      <w:spacing w:after="57"/>
    </w:pPr>
  </w:style>
  <w:style w:type="paragraph" w:styleId="886">
    <w:name w:val="toc 7"/>
    <w:basedOn w:val="891"/>
    <w:next w:val="891"/>
    <w:uiPriority w:val="39"/>
    <w:unhideWhenUsed/>
    <w:pPr>
      <w:ind w:left="1701" w:right="0" w:firstLine="0"/>
      <w:spacing w:after="57"/>
    </w:pPr>
  </w:style>
  <w:style w:type="paragraph" w:styleId="887">
    <w:name w:val="toc 8"/>
    <w:basedOn w:val="891"/>
    <w:next w:val="891"/>
    <w:uiPriority w:val="39"/>
    <w:unhideWhenUsed/>
    <w:pPr>
      <w:ind w:left="1984" w:right="0" w:firstLine="0"/>
      <w:spacing w:after="57"/>
    </w:pPr>
  </w:style>
  <w:style w:type="paragraph" w:styleId="888">
    <w:name w:val="toc 9"/>
    <w:basedOn w:val="891"/>
    <w:next w:val="891"/>
    <w:uiPriority w:val="39"/>
    <w:unhideWhenUsed/>
    <w:pPr>
      <w:ind w:left="2268" w:right="0" w:firstLine="0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next w:val="891"/>
    <w:link w:val="891"/>
    <w:qFormat/>
    <w:pPr>
      <w:jc w:val="both"/>
    </w:pPr>
    <w:rPr>
      <w:sz w:val="24"/>
      <w:szCs w:val="24"/>
      <w:lang w:val="ru-RU" w:eastAsia="ru-RU" w:bidi="ar-SA"/>
    </w:rPr>
  </w:style>
  <w:style w:type="character" w:styleId="892">
    <w:name w:val="Основной шрифт абзаца"/>
    <w:next w:val="892"/>
    <w:link w:val="891"/>
    <w:semiHidden/>
  </w:style>
  <w:style w:type="table" w:styleId="893">
    <w:name w:val="Обычная таблица"/>
    <w:next w:val="893"/>
    <w:link w:val="891"/>
    <w:semiHidden/>
    <w:tblPr/>
  </w:style>
  <w:style w:type="numbering" w:styleId="894">
    <w:name w:val="Нет списка"/>
    <w:next w:val="894"/>
    <w:link w:val="891"/>
    <w:semiHidden/>
  </w:style>
  <w:style w:type="paragraph" w:styleId="895">
    <w:name w:val="Основной текст"/>
    <w:basedOn w:val="891"/>
    <w:next w:val="895"/>
    <w:link w:val="896"/>
    <w:uiPriority w:val="99"/>
    <w:pPr>
      <w:spacing w:after="120"/>
    </w:pPr>
    <w:rPr>
      <w:lang w:val="en-US" w:eastAsia="en-US"/>
    </w:rPr>
  </w:style>
  <w:style w:type="character" w:styleId="896">
    <w:name w:val="Основной текст Знак"/>
    <w:next w:val="896"/>
    <w:link w:val="895"/>
    <w:uiPriority w:val="99"/>
    <w:rPr>
      <w:sz w:val="24"/>
      <w:szCs w:val="24"/>
      <w:lang w:val="en-US" w:eastAsia="en-US" w:bidi="ar-SA"/>
    </w:rPr>
  </w:style>
  <w:style w:type="paragraph" w:styleId="897">
    <w:name w:val="Стиль"/>
    <w:next w:val="897"/>
    <w:link w:val="891"/>
    <w:pPr>
      <w:widowControl w:val="off"/>
    </w:pPr>
    <w:rPr>
      <w:sz w:val="24"/>
      <w:szCs w:val="24"/>
      <w:lang w:val="ru-RU" w:eastAsia="ru-RU" w:bidi="ar-SA"/>
    </w:rPr>
  </w:style>
  <w:style w:type="paragraph" w:styleId="898">
    <w:name w:val="Контракт-пункт"/>
    <w:basedOn w:val="891"/>
    <w:next w:val="898"/>
    <w:link w:val="891"/>
    <w:pPr>
      <w:numPr>
        <w:ilvl w:val="1"/>
        <w:numId w:val="5"/>
      </w:numPr>
    </w:pPr>
  </w:style>
  <w:style w:type="paragraph" w:styleId="899">
    <w:name w:val="Контракт-раздел"/>
    <w:basedOn w:val="891"/>
    <w:next w:val="891"/>
    <w:link w:val="891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900">
    <w:name w:val="ConsNonformat"/>
    <w:next w:val="900"/>
    <w:link w:val="891"/>
    <w:rPr>
      <w:rFonts w:ascii="Courier New" w:hAnsi="Courier New" w:cs="Courier New"/>
      <w:lang w:val="ru-RU" w:eastAsia="ru-RU" w:bidi="ar-SA"/>
    </w:rPr>
  </w:style>
  <w:style w:type="character" w:styleId="901">
    <w:name w:val="Выделение"/>
    <w:next w:val="901"/>
    <w:link w:val="891"/>
    <w:qFormat/>
    <w:rPr>
      <w:i/>
      <w:iCs/>
    </w:rPr>
  </w:style>
  <w:style w:type="paragraph" w:styleId="902">
    <w:name w:val="Текст выноски"/>
    <w:basedOn w:val="891"/>
    <w:next w:val="902"/>
    <w:link w:val="922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903">
    <w:name w:val="Строгий"/>
    <w:next w:val="903"/>
    <w:link w:val="891"/>
    <w:qFormat/>
    <w:rPr>
      <w:rFonts w:cs="Times New Roman"/>
      <w:b/>
      <w:bCs/>
    </w:rPr>
  </w:style>
  <w:style w:type="paragraph" w:styleId="904">
    <w:name w:val="ConsPlusNonformat"/>
    <w:next w:val="904"/>
    <w:link w:val="891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05">
    <w:name w:val="ConsPlusNormal"/>
    <w:next w:val="905"/>
    <w:link w:val="924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6">
    <w:name w:val="Normal1"/>
    <w:next w:val="906"/>
    <w:link w:val="891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07">
    <w:name w:val="apple-converted-space"/>
    <w:next w:val="907"/>
    <w:link w:val="891"/>
    <w:rPr>
      <w:rFonts w:cs="Times New Roman"/>
    </w:rPr>
  </w:style>
  <w:style w:type="paragraph" w:styleId="908">
    <w:name w:val="Верхний колонтитул"/>
    <w:basedOn w:val="891"/>
    <w:next w:val="908"/>
    <w:link w:val="90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9">
    <w:name w:val="Верхний колонтитул Знак"/>
    <w:next w:val="909"/>
    <w:link w:val="908"/>
    <w:rPr>
      <w:sz w:val="24"/>
      <w:szCs w:val="24"/>
    </w:rPr>
  </w:style>
  <w:style w:type="paragraph" w:styleId="910">
    <w:name w:val="Нижний колонтитул"/>
    <w:basedOn w:val="891"/>
    <w:next w:val="910"/>
    <w:link w:val="911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11">
    <w:name w:val="Нижний колонтитул Знак"/>
    <w:next w:val="911"/>
    <w:link w:val="910"/>
    <w:uiPriority w:val="99"/>
    <w:rPr>
      <w:sz w:val="24"/>
      <w:szCs w:val="24"/>
    </w:rPr>
  </w:style>
  <w:style w:type="numbering" w:styleId="912">
    <w:name w:val="Нет списка1"/>
    <w:next w:val="894"/>
    <w:link w:val="891"/>
    <w:uiPriority w:val="99"/>
    <w:semiHidden/>
    <w:unhideWhenUsed/>
  </w:style>
  <w:style w:type="paragraph" w:styleId="913">
    <w:name w:val="No Spacing"/>
    <w:next w:val="913"/>
    <w:link w:val="891"/>
    <w:uiPriority w:val="99"/>
    <w:rPr>
      <w:rFonts w:eastAsia="Calibri"/>
      <w:sz w:val="18"/>
      <w:szCs w:val="18"/>
      <w:lang w:val="ru-RU" w:eastAsia="ru-RU" w:bidi="ar-SA"/>
    </w:rPr>
  </w:style>
  <w:style w:type="paragraph" w:styleId="914">
    <w:name w:val="Обычный (веб),Обычный (Web),Обычный (веб)1,Обычный (Web)1"/>
    <w:basedOn w:val="891"/>
    <w:next w:val="914"/>
    <w:link w:val="920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15">
    <w:name w:val="Обычный + 11 пт"/>
    <w:basedOn w:val="891"/>
    <w:next w:val="915"/>
    <w:link w:val="891"/>
    <w:pPr>
      <w:ind w:left="360" w:hanging="360"/>
    </w:pPr>
  </w:style>
  <w:style w:type="character" w:styleId="916">
    <w:name w:val="Font Style24"/>
    <w:next w:val="916"/>
    <w:link w:val="891"/>
    <w:rPr>
      <w:rFonts w:ascii="Times New Roman" w:hAnsi="Times New Roman" w:cs="Times New Roman"/>
      <w:b/>
      <w:bCs/>
      <w:sz w:val="8"/>
      <w:szCs w:val="8"/>
    </w:rPr>
  </w:style>
  <w:style w:type="paragraph" w:styleId="917">
    <w:name w:val="Style4"/>
    <w:basedOn w:val="891"/>
    <w:next w:val="917"/>
    <w:link w:val="891"/>
    <w:pPr>
      <w:jc w:val="left"/>
      <w:spacing w:line="274" w:lineRule="exact"/>
      <w:widowControl w:val="off"/>
    </w:pPr>
  </w:style>
  <w:style w:type="paragraph" w:styleId="918">
    <w:name w:val="Style6"/>
    <w:basedOn w:val="891"/>
    <w:next w:val="918"/>
    <w:link w:val="891"/>
    <w:pPr>
      <w:jc w:val="left"/>
      <w:spacing w:line="278" w:lineRule="exact"/>
      <w:widowControl w:val="off"/>
    </w:pPr>
  </w:style>
  <w:style w:type="paragraph" w:styleId="919">
    <w:name w:val="PEA"/>
    <w:next w:val="919"/>
    <w:link w:val="891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20">
    <w:name w:val="Обычный (веб) Знак,Обычный (Web) Знак,Обычный (веб)1 Знак,Обычный (Web)1 Знак"/>
    <w:next w:val="920"/>
    <w:link w:val="914"/>
    <w:uiPriority w:val="99"/>
    <w:rPr>
      <w:sz w:val="24"/>
      <w:szCs w:val="24"/>
    </w:rPr>
  </w:style>
  <w:style w:type="paragraph" w:styleId="921">
    <w:name w:val="Без интервала"/>
    <w:next w:val="921"/>
    <w:link w:val="891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22">
    <w:name w:val="Текст выноски Знак"/>
    <w:next w:val="922"/>
    <w:link w:val="902"/>
    <w:uiPriority w:val="99"/>
    <w:semiHidden/>
    <w:rPr>
      <w:rFonts w:ascii="Tahoma" w:hAnsi="Tahoma" w:cs="Tahoma"/>
      <w:sz w:val="16"/>
      <w:szCs w:val="16"/>
    </w:rPr>
  </w:style>
  <w:style w:type="character" w:styleId="923">
    <w:name w:val="Гиперссылка"/>
    <w:next w:val="923"/>
    <w:link w:val="891"/>
    <w:rPr>
      <w:color w:val="0000ff"/>
      <w:u w:val="single"/>
    </w:rPr>
  </w:style>
  <w:style w:type="character" w:styleId="924">
    <w:name w:val="ConsPlusNormal Знак"/>
    <w:next w:val="924"/>
    <w:link w:val="905"/>
    <w:uiPriority w:val="99"/>
    <w:rPr>
      <w:rFonts w:ascii="Arial" w:hAnsi="Arial" w:cs="Arial"/>
      <w:lang w:val="ru-RU" w:eastAsia="ru-RU" w:bidi="ar-SA"/>
    </w:rPr>
  </w:style>
  <w:style w:type="table" w:styleId="925">
    <w:name w:val="Сетка таблицы"/>
    <w:basedOn w:val="893"/>
    <w:next w:val="925"/>
    <w:link w:val="89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26">
    <w:name w:val="Сетка таблицы1"/>
    <w:basedOn w:val="893"/>
    <w:next w:val="925"/>
    <w:link w:val="891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27">
    <w:name w:val="14"/>
    <w:basedOn w:val="891"/>
    <w:next w:val="927"/>
    <w:link w:val="891"/>
    <w:pPr>
      <w:jc w:val="left"/>
      <w:spacing w:before="120" w:after="240"/>
    </w:pPr>
    <w:rPr>
      <w:b/>
      <w:bCs/>
      <w:sz w:val="28"/>
      <w:szCs w:val="28"/>
    </w:rPr>
  </w:style>
  <w:style w:type="table" w:styleId="928">
    <w:name w:val="Сетка таблицы GR1"/>
    <w:basedOn w:val="893"/>
    <w:next w:val="925"/>
    <w:link w:val="891"/>
    <w:uiPriority w:val="59"/>
    <w:rPr>
      <w:rFonts w:ascii="Calibri" w:hAnsi="Calibri" w:eastAsia="Calibri"/>
      <w:sz w:val="22"/>
      <w:szCs w:val="22"/>
      <w:lang w:eastAsia="en-US"/>
    </w:rPr>
    <w:tblPr/>
  </w:style>
  <w:style w:type="character" w:styleId="929" w:default="1">
    <w:name w:val="Default Paragraph Font"/>
    <w:uiPriority w:val="1"/>
    <w:semiHidden/>
    <w:unhideWhenUsed/>
  </w:style>
  <w:style w:type="numbering" w:styleId="930" w:default="1">
    <w:name w:val="No List"/>
    <w:uiPriority w:val="99"/>
    <w:semiHidden/>
    <w:unhideWhenUsed/>
  </w:style>
  <w:style w:type="table" w:styleId="93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Сафонова Юлия Сергеевна</cp:lastModifiedBy>
  <cp:revision>179</cp:revision>
  <dcterms:created xsi:type="dcterms:W3CDTF">2017-12-26T08:09:00Z</dcterms:created>
  <dcterms:modified xsi:type="dcterms:W3CDTF">2026-08-14T06:44:50Z</dcterms:modified>
  <cp:version>983040</cp:version>
</cp:coreProperties>
</file>