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pPr w:horzAnchor="text" w:tblpX="-323" w:vertAnchor="text" w:tblpY="1" w:leftFromText="180" w:topFromText="0" w:rightFromText="180" w:bottomFromText="0"/>
        <w:tblW w:w="10768" w:type="dxa"/>
        <w:tblLayout w:type="fixed"/>
        <w:tblLook w:val="04A0" w:firstRow="1" w:lastRow="0" w:firstColumn="1" w:lastColumn="0" w:noHBand="0" w:noVBand="1"/>
      </w:tblPr>
      <w:tblGrid>
        <w:gridCol w:w="465"/>
        <w:gridCol w:w="1230"/>
        <w:gridCol w:w="1274"/>
        <w:gridCol w:w="484"/>
        <w:gridCol w:w="602"/>
        <w:gridCol w:w="1106"/>
        <w:gridCol w:w="1161"/>
        <w:gridCol w:w="1064"/>
        <w:gridCol w:w="1134"/>
        <w:gridCol w:w="1092"/>
        <w:gridCol w:w="1156"/>
      </w:tblGrid>
      <w:tr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  <w:t xml:space="preserve">на поставку мониторов для графических станций</w:t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d0d0d"/>
                <w:sz w:val="18"/>
                <w:szCs w:val="18"/>
                <w:lang w:eastAsia="ru-RU"/>
              </w:rPr>
            </w:r>
          </w:p>
        </w:tc>
      </w:tr>
      <w:tr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Используемый метод опред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еления НМЦК с обоснованием: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 контрактной системе в сфере закупок товаров,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работ, услуг для обеспечения государственных и муниципальных нужд» и разделом 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огласно Постановлению Правительства РФ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eastAsia="ru-RU"/>
              </w:rPr>
              <w:t xml:space="preserve">ми видами юридических лиц» запрос информации о цене товара в том числе направлялся субъектам деятельности в сфере промышленности, информация о которых включена в государственный реестр российской промышленной продукции.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82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65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25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60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9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229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8" w:type="dxa"/>
            <w:textDirection w:val="lrTb"/>
            <w:noWrap w:val="false"/>
          </w:tcPr>
          <w:p>
            <w:pPr>
              <w:ind w:left="-201" w:right="-16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 на запрос ценовой информации </w:t>
              <w:br/>
              <w:t xml:space="preserve">№ КС-2-КП/№ 230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 22.05.2026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34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2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Итого,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</w:r>
          </w:p>
        </w:tc>
      </w:tr>
      <w:tr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Монитор, подключаемый к компьютеру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КТРУ: 26.20.17.110-00000004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шт.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54 491,80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435 934,40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53 745,90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429 967,20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53 000,00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424 000,00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rPr>
          <w:trHeight w:val="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435 934,40</w:t>
            </w:r>
            <w:r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429 967,20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424 000,00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gridSpan w:val="11"/>
            <w:tcBorders>
              <w:top w:val="single" w:color="auto" w:sz="4" w:space="0"/>
            </w:tcBorders>
            <w:tcW w:w="10768" w:type="dxa"/>
            <w:textDirection w:val="lrTb"/>
            <w:noWrap w:val="false"/>
          </w:tcPr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(https://zakupki.gov.ru),</w:t>
            </w:r>
            <w:r>
              <w:rPr>
                <w:rFonts w:ascii="Times New Roman" w:hAnsi="Times New Roman" w:eastAsia="Times New Roman" w:cs="Times New Roman"/>
                <w:color w:val="000000"/>
                <w:highlight w:val="white"/>
                <w:lang w:val="ru-RU"/>
              </w:rPr>
              <w:t xml:space="preserve"> а так же направлялись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  <w:t xml:space="preserve">запросы и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val="ru-RU"/>
              </w:rPr>
              <w:t xml:space="preserve">нформации о цене товара в том числе субъектам деятельности в сфере промышленности, информация о которых включена в государственный реестр российской промышленной продукции.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Анализ рынка произведен и обоснование начальной (максимальной) цены контракта подготовлено на основании служебной записки Директора Департамента информационной политики Назарова Г.В. от 20.05.2026 года № СЗ-ОПИМ-58.     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  <w:p>
            <w:pPr>
              <w:ind w:firstLine="595"/>
              <w:jc w:val="both"/>
              <w:spacing w:after="0" w:line="240" w:lineRule="auto"/>
              <w:rPr>
                <w:rFonts w:ascii="Times New Roman" w:hAnsi="Times New Roman" w:eastAsia="TimesET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года № ОГ-Д28-13651, закупка осуществляется  по п. 4 ч. 1 ст. 93 Федерального закона "О контр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актной системе в сфере закупок товаров, работ, услуг для обеспечения государственных и муниципальных нужд" от 05.04.2013 № 44-ФЗ по цене и характеристикам, предложенными Источником № 3 (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в связи с поступлением ценового предложения указанного источника раньше всех по времени)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ET" w:cs="Times New Roman"/>
                <w:lang w:eastAsia="ar-SA"/>
              </w:rPr>
              <w:t xml:space="preserve">при соблюдении следующего условия:</w:t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  <w:r>
              <w:rPr>
                <w:rFonts w:ascii="Times New Roman" w:hAnsi="Times New Roman" w:eastAsia="TimesET" w:cs="Times New Roman"/>
                <w:lang w:eastAsia="ar-SA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Style w:val="712"/>
              <w:numPr>
                <w:ilvl w:val="0"/>
                <w:numId w:val="1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после проверки НМЦК посредством проведения Закупочной сессии на Официальном сайте единого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агрегатора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торговли (ЕАТ) (https://agregatoreat.ru) в случае отсутствия Победителя</w:t>
            </w:r>
            <w:r>
              <w:rPr>
                <w:rStyle w:val="857"/>
                <w:rFonts w:ascii="Times New Roman" w:hAnsi="Times New Roman" w:eastAsia="Times New Roman" w:cs="Times New Roman"/>
                <w:highlight w:val="white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  <w:p>
            <w:pPr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  <w:r>
              <w:rPr>
                <w:rFonts w:ascii="Times New Roman" w:hAnsi="Times New Roman" w:eastAsia="Times New Roman" w:cs="Times New Roman"/>
                <w:highlight w:val="white"/>
                <w:lang w:val="en-US"/>
              </w:rPr>
            </w:r>
          </w:p>
          <w:p>
            <w:pPr>
              <w:pStyle w:val="712"/>
              <w:numPr>
                <w:ilvl w:val="0"/>
                <w:numId w:val="3"/>
              </w:numPr>
              <w:ind w:lef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 случае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highlight w:val="white"/>
              </w:rPr>
              <w:t xml:space="preserve">в случае наличия Победителя по результатам формирования Итогового протокола Закупочной сессии, контракт заключается по цене предложенной Победителем Закупочной сессии при условии, что такая цена ниже предложенной Источником №3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highlight w:val="yellow"/>
                <w:lang w:eastAsia="ru-RU"/>
              </w:rPr>
              <w:t xml:space="preserve"> 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 по закупкам</w:t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К.В. Кравченко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sectPr>
      <w:footnotePr/>
      <w:endnotePr/>
      <w:type w:val="nextPage"/>
      <w:pgSz w:w="11906" w:h="16838" w:orient="portrait"/>
      <w:pgMar w:top="284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"/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855"/>
        <w:ind w:left="-283"/>
        <w:rPr>
          <w:rFonts w:ascii="Times New Roman" w:hAnsi="Times New Roman" w:cs="Times New Roman"/>
        </w:rPr>
      </w:pPr>
      <w:r>
        <w:rPr>
          <w:rStyle w:val="857"/>
          <w:rFonts w:ascii="Times New Roman" w:hAnsi="Times New Roman" w:eastAsia="Times New Roman" w:cs="Times New Roman"/>
          <w:vertAlign w:val="baseline"/>
        </w:rPr>
        <w:t xml:space="preserve">  </w:t>
      </w:r>
      <w:r>
        <w:rPr>
          <w:rStyle w:val="857"/>
          <w:rFonts w:ascii="Times New Roman" w:hAnsi="Times New Roman" w:eastAsia="Times New Roman" w:cs="Times New Roman"/>
        </w:rPr>
        <w:footnoteRef/>
      </w:r>
      <w:r>
        <w:rPr>
          <w:rFonts w:ascii="Times New Roman" w:hAnsi="Times New Roman" w:eastAsia="Times New Roman" w:cs="Times New Roman"/>
        </w:rPr>
        <w:t xml:space="preserve"> Победитель Закупочной сессии – участник закупки, имеющий лучшее ценовое предложение из указанных в Итоговом протоколе.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3">
    <w:name w:val="Heading 1 Char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674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5">
    <w:name w:val="Heading 3 Char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676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8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79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1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2">
    <w:name w:val="Title Char"/>
    <w:basedOn w:val="700"/>
    <w:link w:val="714"/>
    <w:uiPriority w:val="10"/>
    <w:rPr>
      <w:sz w:val="48"/>
      <w:szCs w:val="48"/>
    </w:rPr>
  </w:style>
  <w:style w:type="character" w:styleId="683">
    <w:name w:val="Subtitle Char"/>
    <w:basedOn w:val="700"/>
    <w:link w:val="716"/>
    <w:uiPriority w:val="11"/>
    <w:rPr>
      <w:sz w:val="24"/>
      <w:szCs w:val="24"/>
    </w:rPr>
  </w:style>
  <w:style w:type="character" w:styleId="684">
    <w:name w:val="Quote Char"/>
    <w:link w:val="718"/>
    <w:uiPriority w:val="29"/>
    <w:rPr>
      <w:i/>
    </w:rPr>
  </w:style>
  <w:style w:type="character" w:styleId="685">
    <w:name w:val="Intense Quote Char"/>
    <w:link w:val="720"/>
    <w:uiPriority w:val="30"/>
    <w:rPr>
      <w:i/>
    </w:rPr>
  </w:style>
  <w:style w:type="character" w:styleId="686">
    <w:name w:val="Header Char"/>
    <w:basedOn w:val="700"/>
    <w:link w:val="722"/>
    <w:uiPriority w:val="99"/>
  </w:style>
  <w:style w:type="character" w:styleId="687">
    <w:name w:val="Caption Char"/>
    <w:basedOn w:val="726"/>
    <w:link w:val="724"/>
    <w:uiPriority w:val="99"/>
  </w:style>
  <w:style w:type="character" w:styleId="688">
    <w:name w:val="Footnote Text Char"/>
    <w:link w:val="855"/>
    <w:uiPriority w:val="99"/>
    <w:rPr>
      <w:sz w:val="18"/>
    </w:rPr>
  </w:style>
  <w:style w:type="character" w:styleId="689">
    <w:name w:val="Endnote Text Char"/>
    <w:link w:val="858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paragraph" w:styleId="722">
    <w:name w:val="Header"/>
    <w:basedOn w:val="690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Верхний колонтитул Знак"/>
    <w:basedOn w:val="700"/>
    <w:link w:val="722"/>
    <w:uiPriority w:val="99"/>
  </w:style>
  <w:style w:type="paragraph" w:styleId="724">
    <w:name w:val="Footer"/>
    <w:basedOn w:val="690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700"/>
    <w:uiPriority w:val="99"/>
  </w:style>
  <w:style w:type="paragraph" w:styleId="72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7" w:customStyle="1">
    <w:name w:val="Нижний колонтитул Знак"/>
    <w:link w:val="724"/>
    <w:uiPriority w:val="99"/>
  </w:style>
  <w:style w:type="table" w:styleId="728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8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9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0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1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2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2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3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4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5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6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1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2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3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4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5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5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6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7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8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9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0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2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3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4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5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6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7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9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0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1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2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3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563c1" w:themeColor="hyperlink"/>
      <w:u w:val="single"/>
    </w:rPr>
  </w:style>
  <w:style w:type="paragraph" w:styleId="855">
    <w:name w:val="footnote text"/>
    <w:basedOn w:val="690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0"/>
    <w:uiPriority w:val="99"/>
    <w:unhideWhenUsed/>
    <w:rPr>
      <w:vertAlign w:val="superscript"/>
    </w:rPr>
  </w:style>
  <w:style w:type="paragraph" w:styleId="858">
    <w:name w:val="endnote text"/>
    <w:basedOn w:val="690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0"/>
    <w:uiPriority w:val="99"/>
    <w:semiHidden/>
    <w:unhideWhenUsed/>
    <w:rPr>
      <w:vertAlign w:val="superscript"/>
    </w:rPr>
  </w:style>
  <w:style w:type="paragraph" w:styleId="861">
    <w:name w:val="toc 1"/>
    <w:basedOn w:val="690"/>
    <w:next w:val="690"/>
    <w:uiPriority w:val="39"/>
    <w:unhideWhenUsed/>
    <w:pPr>
      <w:spacing w:after="57"/>
    </w:pPr>
  </w:style>
  <w:style w:type="paragraph" w:styleId="862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63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4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5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6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7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8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9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0"/>
    <w:next w:val="690"/>
    <w:uiPriority w:val="99"/>
    <w:unhideWhenUsed/>
    <w:pPr>
      <w:spacing w:after="0"/>
    </w:pPr>
  </w:style>
  <w:style w:type="paragraph" w:styleId="872">
    <w:name w:val="Balloon Text"/>
    <w:basedOn w:val="690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700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revision>50</cp:revision>
  <dcterms:created xsi:type="dcterms:W3CDTF">2023-07-23T09:31:00Z</dcterms:created>
  <dcterms:modified xsi:type="dcterms:W3CDTF">2026-05-25T09:41:29Z</dcterms:modified>
</cp:coreProperties>
</file>