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jc w:val="center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контракт </w:t>
      </w:r>
      <w:r>
        <w:rPr>
          <w:rFonts w:ascii="Times New Roman" w:hAnsi="Times New Roman" w:cs="Times New Roman"/>
          <w:sz w:val="24"/>
          <w:szCs w:val="24"/>
        </w:rPr>
        <w:t xml:space="preserve">№ 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center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Владимир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>
        <w:rPr>
          <w:rFonts w:ascii="Times New Roman" w:hAnsi="Times New Roman" w:cs="Times New Roman"/>
          <w:sz w:val="24"/>
          <w:szCs w:val="24"/>
        </w:rPr>
        <w:t xml:space="preserve">___» ___________ 20__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14" w:firstLine="708"/>
      </w:pPr>
      <w:r>
        <w:rPr>
          <w:szCs w:val="22"/>
        </w:rPr>
        <w:t xml:space="preserve">Федеральное казенное учреждение «Центр по обеспечению деятельности Казначейства России»</w:t>
      </w:r>
      <w:r>
        <w:t xml:space="preserve">, выполняющее функции государственного заказчика от имени Российской Федерации, именуемое в дальнейшем «Государственный заказчик» (далее - Заказчик) (свидетельство о государственной регистрации юридического лица серия 77 № 011767946 (ОГРН 112774</w:t>
      </w:r>
      <w:r>
        <w:t xml:space="preserve">6046691)), в лице заместителя начальника Межрегионального филиала Федерального казенного учреждения «Центр по обеспечению деятельности Казначейства России» в г. Владимире ______________, действующего на основании Доверенности от __________ № _________ и По</w:t>
      </w:r>
      <w:r>
        <w:t xml:space="preserve">ложения о Межрегиональном филиале Федерального казенного учреждения «Центр по обеспечению деятельности Казначейства России» в г. Владимире, утвержденного приказом Федерального казенного учреждения «Центр по обеспечению деятельности Казначейства России» от </w:t>
      </w:r>
      <w:r>
        <w:t xml:space="preserve">17.06.2026 № 588</w:t>
      </w:r>
      <w:r>
        <w:t xml:space="preserve">, с одной стороны, и _________ </w:t>
      </w:r>
      <w:r>
        <w:rPr>
          <w:i/>
        </w:rPr>
        <w:t xml:space="preserve">«Наименование организации»</w:t>
      </w:r>
      <w:r>
        <w:t xml:space="preserve">, именуемое в дальнейшем «Поставщик»,</w:t>
      </w:r>
      <w:r>
        <w:rPr>
          <w:i/>
          <w:iCs/>
        </w:rPr>
        <w:t xml:space="preserve"> </w:t>
      </w:r>
      <w:r>
        <w:t xml:space="preserve">в лице __________ </w:t>
      </w:r>
      <w:r>
        <w:rPr>
          <w:i/>
        </w:rPr>
        <w:t xml:space="preserve">(должность), Ф.И.О.</w:t>
      </w:r>
      <w:r>
        <w:t xml:space="preserve">, действующего на основании ___________, с другой стороны, именуемые в дальнейшем «Стороны», в соответствии с пунктом ___ части ____статьи 93 Федерального закона от 05.04.2013 № 44-ФЗ «О контрактной системе в сфе</w:t>
      </w:r>
      <w:r>
        <w:t xml:space="preserve">ре закупок товаров, работ, услуг для  обеспечения государственных и муниципальных нужд» (далее – Федеральный закон от 05.04.2013 № 44-ФЗ) заключили настоящий Государственный контракт (далее – контракт) для обеспечения государственных нужд о нижеследующем: </w:t>
      </w:r>
      <w:r/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Предмет контракта</w:t>
      </w:r>
      <w:r>
        <w:rPr>
          <w:b/>
          <w:bCs/>
        </w:rPr>
      </w:r>
      <w:r>
        <w:rPr>
          <w:b/>
          <w:bCs/>
        </w:rPr>
      </w:r>
    </w:p>
    <w:p>
      <w:pPr>
        <w:numPr>
          <w:ilvl w:val="1"/>
          <w:numId w:val="1"/>
        </w:numPr>
        <w:contextualSpacing/>
        <w:rPr>
          <w:b/>
        </w:rPr>
      </w:pPr>
      <w:r>
        <w:t xml:space="preserve">Предметом контракта является </w:t>
      </w:r>
      <w:r>
        <w:t xml:space="preserve">поставка рамок</w:t>
      </w:r>
      <w:r>
        <w:t xml:space="preserve"> для обеспечения нужд Управлен</w:t>
      </w:r>
      <w:r>
        <w:t xml:space="preserve">ий Федерального казначейства по Брянской, Курской, Тамбовской областям.</w:t>
      </w:r>
      <w:r>
        <w:rPr>
          <w:b/>
        </w:rPr>
      </w:r>
      <w:r>
        <w:rPr>
          <w:b/>
        </w:rPr>
      </w:r>
    </w:p>
    <w:p>
      <w:pPr>
        <w:numPr>
          <w:ilvl w:val="1"/>
          <w:numId w:val="1"/>
        </w:numPr>
      </w:pPr>
      <w:r>
        <w:t xml:space="preserve">Количество поставляемого товара:330</w:t>
      </w:r>
      <w:r>
        <w:t xml:space="preserve"> (тристатридцать) штук</w:t>
      </w:r>
      <w:r>
        <w:t xml:space="preserve">.</w:t>
      </w:r>
      <w:r/>
    </w:p>
    <w:p>
      <w:pPr>
        <w:ind w:firstLine="709"/>
      </w:pPr>
      <w:r>
        <w:t xml:space="preserve">1.3. Характеристика и наименование поставляемого товара указаны в Спецификации поставляемого товара - Приложение к контракту.</w:t>
      </w:r>
      <w:r/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Поставляемый товар должен быть новым товаром (товар</w:t>
      </w:r>
      <w:r>
        <w:rPr>
          <w:rFonts w:ascii="Times New Roman" w:hAnsi="Times New Roman"/>
          <w:sz w:val="24"/>
          <w:szCs w:val="24"/>
        </w:rPr>
        <w:t xml:space="preserve">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иметь повреждений (вмятин, трещин, разрывов).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Иденти</w:t>
      </w:r>
      <w:r>
        <w:rPr>
          <w:rFonts w:ascii="Times New Roman" w:hAnsi="Times New Roman"/>
          <w:sz w:val="24"/>
          <w:szCs w:val="24"/>
        </w:rPr>
        <w:t xml:space="preserve">фикационный код закупки (ИКЗ) </w:t>
      </w:r>
      <w:r>
        <w:rPr>
          <w:rFonts w:ascii="Times New Roman" w:hAnsi="Times New Roman"/>
          <w:sz w:val="24"/>
          <w:szCs w:val="24"/>
        </w:rPr>
        <w:t xml:space="preserve">26 1 7709895509 332843001 0004 000 0000 000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widowControl w:val="off"/>
      </w:pPr>
      <w:r/>
      <w:r/>
    </w:p>
    <w:p>
      <w:pPr>
        <w:jc w:val="center"/>
        <w:widowControl w:val="off"/>
        <w:rPr>
          <w:b/>
          <w:bCs/>
        </w:rPr>
      </w:pPr>
      <w:r>
        <w:rPr>
          <w:b/>
          <w:bCs/>
        </w:rPr>
        <w:t xml:space="preserve">2. Цена контракта и порядок расчетов</w:t>
      </w:r>
      <w:r>
        <w:rPr>
          <w:b/>
          <w:bCs/>
        </w:rPr>
      </w:r>
      <w:r>
        <w:rPr>
          <w:b/>
          <w:bCs/>
        </w:rPr>
      </w:r>
    </w:p>
    <w:p>
      <w:pPr>
        <w:ind w:firstLine="720"/>
      </w:pPr>
      <w:r>
        <w:t xml:space="preserve">2.1. Цена контракта составляет ___________(___________) рублей ___ копеек, в том числе НДС.</w:t>
      </w:r>
      <w:r/>
    </w:p>
    <w:p>
      <w:pPr>
        <w:ind w:firstLine="720"/>
      </w:pPr>
      <w:r>
        <w:rPr>
          <w:i/>
        </w:rPr>
        <w:t xml:space="preserve">(если Поставщик освобожден от уплаты НДС в соответствии с законодательством Российской Федерации, то фраза «</w:t>
      </w:r>
      <w:r>
        <w:t xml:space="preserve">в том числе НДС</w:t>
      </w:r>
      <w:r>
        <w:rPr>
          <w:i/>
        </w:rPr>
        <w:t xml:space="preserve">»</w:t>
      </w:r>
      <w:r>
        <w:t xml:space="preserve"> </w:t>
      </w:r>
      <w:r>
        <w:rPr>
          <w:i/>
        </w:rPr>
        <w:t xml:space="preserve">заменяется на фразу</w:t>
      </w:r>
      <w:r>
        <w:t xml:space="preserve"> «без НДС</w:t>
      </w:r>
      <w:r>
        <w:rPr>
          <w:i/>
        </w:rPr>
        <w:t xml:space="preserve">»).</w:t>
      </w:r>
      <w:r/>
    </w:p>
    <w:p>
      <w:pPr>
        <w:ind w:firstLine="720"/>
        <w:rPr>
          <w:i/>
        </w:rPr>
      </w:pPr>
      <w:r>
        <w:t xml:space="preserve">Сумма, подлежащая уплате</w:t>
      </w:r>
      <w:r>
        <w:rPr>
          <w:iCs/>
        </w:rPr>
        <w:t xml:space="preserve"> Заказчиком Поставщику</w:t>
      </w:r>
      <w:r>
        <w:rPr>
          <w:i/>
          <w:iCs/>
        </w:rPr>
        <w:t xml:space="preserve">,</w:t>
      </w:r>
      <w:r>
        <w:t xml:space="preserve"> будет уменьшена на размер налогов, сборов и иных обязательных платежей в бюджеты бюджетной системы Р</w:t>
      </w:r>
      <w: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i/>
        </w:rPr>
      </w:r>
      <w:r>
        <w:rPr>
          <w:i/>
        </w:rPr>
      </w:r>
    </w:p>
    <w:p>
      <w:pPr>
        <w:ind w:firstLine="720"/>
        <w:rPr>
          <w:i/>
        </w:rPr>
      </w:pPr>
      <w:r>
        <w:rPr>
          <w:i/>
        </w:rPr>
        <w:t xml:space="preserve">В случае если контракт заключается с физическим лицом, за исключением индивидуального предпринимателя или иного занимающегося частной практикой лица, то в контракте указывается: </w:t>
      </w:r>
      <w:r>
        <w:t xml:space="preserve">«Сумма, подлежащая уплате, будет уменьшена на сумму НДФЛ - 13% и страховых взносов на обязательное пенсионное страхование, на обязательное социальное страхован</w:t>
      </w:r>
      <w:r>
        <w:t xml:space="preserve">ие на случай временной нетрудоспособности и в связи с материнством, на обязательное медицинское страхование в едином размере (единый тариф страховых взносов) в пределах установленной единой предельной величины базы для исчисления страховых взносов - 30 %.»</w:t>
      </w:r>
      <w:r>
        <w:rPr>
          <w:i/>
        </w:rPr>
      </w:r>
      <w:r>
        <w:rPr>
          <w:i/>
        </w:rPr>
      </w:r>
    </w:p>
    <w:p>
      <w:pPr>
        <w:ind w:firstLine="708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8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8"/>
        <w:rPr>
          <w:bCs/>
        </w:rPr>
      </w:pPr>
      <w:r>
        <w:rPr>
          <w:bCs/>
        </w:rPr>
        <w:t xml:space="preserve">2.2. Цена контракта является твердой и определяется на весь срок исполнения контракта, за исключением случаев, установленных Федеральным законом от 05.04.2013 № 44-ФЗ и контрактом.</w:t>
      </w:r>
      <w:r>
        <w:rPr>
          <w:bCs/>
        </w:rPr>
      </w:r>
      <w:r>
        <w:rPr>
          <w:bCs/>
        </w:rPr>
      </w:r>
    </w:p>
    <w:p>
      <w:pPr>
        <w:ind w:firstLine="708"/>
        <w:rPr>
          <w:bCs/>
        </w:rPr>
      </w:pPr>
      <w:r>
        <w:rPr>
          <w:bCs/>
        </w:rPr>
        <w:t xml:space="preserve">2.3. Источником финансирования являются средства федерального бюджета. Оплата производится в соответствии с объемом финансирования и в пределах лимитов бюджетных обязательств.</w:t>
      </w:r>
      <w:r>
        <w:rPr>
          <w:bCs/>
        </w:rPr>
      </w:r>
      <w:r>
        <w:rPr>
          <w:bCs/>
        </w:rPr>
      </w:r>
    </w:p>
    <w:p>
      <w:pPr>
        <w:ind w:firstLine="709"/>
        <w:widowControl w:val="off"/>
        <w:tabs>
          <w:tab w:val="left" w:pos="1418" w:leader="none"/>
        </w:tabs>
        <w:rPr>
          <w:bCs/>
        </w:rPr>
      </w:pPr>
      <w:r>
        <w:rPr>
          <w:bCs/>
        </w:rPr>
        <w:t xml:space="preserve">2.4. Форма оплаты – безналичный расчет, путем перечисления денежных средств на расчетный счет Поставщика. Оплата производится за фактически поставленный товар в течение 7 (семи) рабочих дней на основании </w:t>
      </w:r>
      <w:r>
        <w:t xml:space="preserve">акта приемки товаров, работ, услуг (код формы по ОКУД 0510452), подписанного сторонами контракта.</w:t>
      </w:r>
      <w:r>
        <w:rPr>
          <w:bCs/>
        </w:rPr>
      </w:r>
      <w:r>
        <w:rPr>
          <w:bCs/>
        </w:rPr>
      </w:r>
    </w:p>
    <w:p>
      <w:pPr>
        <w:widowControl w:val="off"/>
        <w:tabs>
          <w:tab w:val="left" w:pos="1418" w:leader="none"/>
        </w:tabs>
        <w:rPr>
          <w:bCs/>
        </w:rPr>
      </w:pPr>
      <w:r>
        <w:rPr>
          <w:bCs/>
        </w:rPr>
        <w:t xml:space="preserve">            </w:t>
      </w:r>
      <w:r>
        <w:rPr>
          <w:bCs/>
        </w:rPr>
        <w:t xml:space="preserve">2.5. Оплата осуществляется по виду расходов классификации расходов бюджетов </w:t>
      </w:r>
      <w:r>
        <w:rPr>
          <w:bCs/>
        </w:rPr>
        <w:t xml:space="preserve">244 «Прочая закупка товаров, работ и услуг для обеспечения государственных (муниципальных) нужд»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ind w:firstLine="708"/>
      </w:pPr>
      <w:r/>
      <w:r/>
    </w:p>
    <w:p>
      <w:pPr>
        <w:ind w:firstLine="708"/>
      </w:pPr>
      <w:r>
        <w:t xml:space="preserve">2.6. Заказчик вправе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44-ФЗ, из суммы, подлежащей оплате Поставщику.</w:t>
      </w:r>
      <w:r/>
    </w:p>
    <w:p>
      <w:pPr>
        <w:ind w:firstLine="709"/>
        <w:widowControl w:val="off"/>
        <w:tabs>
          <w:tab w:val="left" w:pos="141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center"/>
        <w:rPr>
          <w:b/>
          <w:bCs/>
        </w:rPr>
        <w:outlineLvl w:val="0"/>
      </w:pPr>
      <w:r>
        <w:rPr>
          <w:b/>
          <w:bCs/>
        </w:rPr>
        <w:t xml:space="preserve">3. Место, сроки и условия поставки товара</w:t>
      </w:r>
      <w:r>
        <w:rPr>
          <w:b/>
          <w:bCs/>
        </w:rPr>
      </w:r>
      <w:r>
        <w:rPr>
          <w:b/>
          <w:bCs/>
        </w:rPr>
      </w:r>
    </w:p>
    <w:p>
      <w:pPr>
        <w:ind w:firstLine="708"/>
      </w:pPr>
      <w:r>
        <w:t xml:space="preserve">3.1. Место поставки товара: </w:t>
      </w:r>
      <w:r/>
    </w:p>
    <w:p>
      <w:pPr>
        <w:ind w:firstLine="708"/>
      </w:pPr>
      <w:r>
        <w:t xml:space="preserve">обл</w:t>
      </w:r>
      <w:r>
        <w:t xml:space="preserve"> Брянская, </w:t>
      </w:r>
      <w:r>
        <w:t xml:space="preserve">г.о</w:t>
      </w:r>
      <w:r>
        <w:t xml:space="preserve">. город Брянск, г Брянск, </w:t>
      </w:r>
      <w:r>
        <w:t xml:space="preserve">ул</w:t>
      </w:r>
      <w:r>
        <w:t xml:space="preserve"> </w:t>
      </w:r>
      <w:r>
        <w:t xml:space="preserve">Крахмалева</w:t>
      </w:r>
      <w:r>
        <w:t xml:space="preserve">, дом 61;</w:t>
      </w:r>
      <w:r/>
    </w:p>
    <w:p>
      <w:pPr>
        <w:ind w:firstLine="708"/>
      </w:pPr>
      <w:r>
        <w:t xml:space="preserve">обл</w:t>
      </w:r>
      <w:r>
        <w:t xml:space="preserve"> Курская, </w:t>
      </w:r>
      <w:r>
        <w:t xml:space="preserve">г.о</w:t>
      </w:r>
      <w:r>
        <w:t xml:space="preserve">. город Курск, г Курск, </w:t>
      </w:r>
      <w:r>
        <w:t xml:space="preserve">ул</w:t>
      </w:r>
      <w:r>
        <w:t xml:space="preserve"> Володарского, дом 22;</w:t>
      </w:r>
      <w:r/>
    </w:p>
    <w:p>
      <w:pPr>
        <w:ind w:firstLine="708"/>
      </w:pPr>
      <w:r>
        <w:t xml:space="preserve">обл</w:t>
      </w:r>
      <w:r>
        <w:t xml:space="preserve"> Тамбовская, </w:t>
      </w:r>
      <w:r>
        <w:t xml:space="preserve">г.о</w:t>
      </w:r>
      <w:r>
        <w:t xml:space="preserve">. город Тамбов, г Тамбов, </w:t>
      </w:r>
      <w:r>
        <w:t xml:space="preserve">ул</w:t>
      </w:r>
      <w:r>
        <w:t xml:space="preserve"> Карла Маркса, дом 132.</w:t>
      </w:r>
      <w:r/>
    </w:p>
    <w:p>
      <w:pPr>
        <w:ind w:firstLine="708"/>
      </w:pPr>
      <w:r>
        <w:t xml:space="preserve">3.2</w:t>
      </w:r>
      <w:r>
        <w:t xml:space="preserve">.</w:t>
      </w:r>
      <w:r>
        <w:t xml:space="preserve"> Сроки и условия поставки товара: </w:t>
      </w:r>
      <w:r>
        <w:t xml:space="preserve">Поставка товара осуществляется в течение 10 (десяти) рабочих дней с даты заключения контракта</w:t>
      </w:r>
      <w:r>
        <w:t xml:space="preserve">.</w:t>
      </w:r>
      <w:r>
        <w:t xml:space="preserve"> Поставка товара осуществляется Поставщиком с 9-00 до 16-00 (время московское) в рабочие дни Заказчика. Время поставки согласовывается Заказчиком.</w:t>
      </w:r>
      <w:r/>
    </w:p>
    <w:p>
      <w:pPr>
        <w:pStyle w:val="889"/>
        <w:ind w:firstLine="708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  <w:t xml:space="preserve">4. Права и обязанности Сторон</w:t>
      </w:r>
      <w:r>
        <w:rPr>
          <w:b/>
          <w:bCs/>
        </w:rPr>
      </w:r>
      <w:r>
        <w:rPr>
          <w:b/>
          <w:bCs/>
        </w:rPr>
      </w:r>
    </w:p>
    <w:p>
      <w:pPr>
        <w:ind w:firstLine="720"/>
        <w:widowControl w:val="off"/>
      </w:pPr>
      <w:r>
        <w:t xml:space="preserve">4.1. Поставщик обязуется: </w:t>
      </w:r>
      <w:r/>
    </w:p>
    <w:p>
      <w:pPr>
        <w:ind w:firstLine="720"/>
        <w:widowControl w:val="off"/>
      </w:pPr>
      <w:r>
        <w:t xml:space="preserve">4.1.1. Осуществлять поставку товара в соответствии с требованиями законодательства Российской Федерации и контрактом.</w:t>
      </w:r>
      <w:r/>
    </w:p>
    <w:p>
      <w:pPr>
        <w:ind w:firstLine="720"/>
        <w:widowControl w:val="off"/>
      </w:pPr>
      <w:r>
        <w:t xml:space="preserve">4.1.2. Осуществлять поставку товара в объеме и в сроки, предусмотренные контрактом.</w:t>
      </w:r>
      <w:r/>
    </w:p>
    <w:p>
      <w:pPr>
        <w:ind w:firstLine="720"/>
        <w:widowControl w:val="off"/>
      </w:pPr>
      <w:r>
        <w:t xml:space="preserve">4.1.3. Доставить товар на склад Заказчика своими силами и средствами.</w:t>
      </w:r>
      <w:r/>
    </w:p>
    <w:p>
      <w:pPr>
        <w:ind w:firstLine="720"/>
        <w:widowControl w:val="off"/>
      </w:pPr>
      <w:r>
        <w:t xml:space="preserve">4.1.4.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за свой счет.</w:t>
      </w:r>
      <w:r/>
    </w:p>
    <w:p>
      <w:pPr>
        <w:ind w:firstLine="720"/>
        <w:widowControl w:val="off"/>
      </w:pPr>
      <w:r>
        <w:t xml:space="preserve">4.1.5. Одновременно с поставкой товара предоставить Заказчику сертификаты соответствия,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/>
    </w:p>
    <w:p>
      <w:pPr>
        <w:ind w:firstLine="720"/>
        <w:widowControl w:val="off"/>
      </w:pPr>
      <w:r>
        <w:t xml:space="preserve">4.1.6. Устранять недостатки товара и его некомплектность в течение 5 (пяти) календарных дней с момента заявления о них Заказчиком.</w:t>
      </w:r>
      <w:r/>
    </w:p>
    <w:p>
      <w:pPr>
        <w:ind w:firstLine="720"/>
        <w:widowControl w:val="off"/>
      </w:pPr>
      <w:r>
        <w:t xml:space="preserve">Расходы, связанные с устранением недостатков товара и некомплектности, несет Поставщик.</w:t>
      </w:r>
      <w:r/>
    </w:p>
    <w:p>
      <w:pPr>
        <w:ind w:firstLine="720"/>
        <w:widowControl w:val="off"/>
      </w:pPr>
      <w:r>
        <w:t xml:space="preserve">4.1.7. Участвовать в приемке-передаче товара в соответствии с разделом 5 контракта.</w:t>
      </w:r>
      <w:r/>
    </w:p>
    <w:p>
      <w:pPr>
        <w:ind w:firstLine="720"/>
        <w:widowControl w:val="off"/>
      </w:pPr>
      <w:r>
        <w:t xml:space="preserve">4.1.8. В случае если при поставке товара персоналом Поставщика нанесены повреждения объекту(</w:t>
      </w:r>
      <w:r>
        <w:t xml:space="preserve">ам</w:t>
      </w:r>
      <w:r>
        <w:t xml:space="preserve">), ответственность и устранение нанесенного ущерба возложить на Поставщика.</w:t>
      </w:r>
      <w:r/>
    </w:p>
    <w:p>
      <w:pPr>
        <w:ind w:firstLine="720"/>
        <w:widowControl w:val="off"/>
      </w:pPr>
      <w:r>
        <w:t xml:space="preserve">4.1.9. Осуществлять поставку товара без остановки рабочего процесса </w:t>
      </w:r>
      <w:r>
        <w:t xml:space="preserve">Управлен</w:t>
      </w:r>
      <w:r>
        <w:t xml:space="preserve">ия Федерального казначейства по Брянской, Курской, Тамбовской областям</w:t>
      </w:r>
      <w:r>
        <w:t xml:space="preserve"> (далее – Получатели).</w:t>
      </w:r>
      <w:r/>
    </w:p>
    <w:p>
      <w:pPr>
        <w:ind w:firstLine="720"/>
        <w:widowControl w:val="off"/>
      </w:pPr>
      <w:r>
        <w:t xml:space="preserve">4.1.10. Осуществлять поставку товара за свой риск, своими силами и техническими средствами, а также силами и техническими средствами привлеченных им соисполнителей на условиях, установленных контрактом;</w:t>
      </w:r>
      <w:r/>
    </w:p>
    <w:p>
      <w:pPr>
        <w:ind w:firstLine="720"/>
        <w:widowControl w:val="off"/>
      </w:pPr>
      <w:r>
        <w:t xml:space="preserve">4.1.11. Не разглашать сведения, полученные о Заказчике и Получателях в ходе исполнения контракта.</w:t>
      </w:r>
      <w:r/>
    </w:p>
    <w:p>
      <w:pPr>
        <w:ind w:firstLine="720"/>
        <w:widowControl w:val="off"/>
      </w:pPr>
      <w:r>
        <w:t xml:space="preserve">4.1.12. По треб</w:t>
      </w:r>
      <w:r>
        <w:t xml:space="preserve">ованию Заказчика заменить товар на товар, соответствующий по качеству условиям контракта, либо вернуть денежные средства, полученные в счет оплаты данного товара, в течение 5 (пяти) календарных дней с даты получения соответствующего требования Заказчика и </w:t>
      </w:r>
      <w:r>
        <w:t xml:space="preserve">забрать товар при обнаружении недостатков и н</w:t>
      </w:r>
      <w:r>
        <w:t xml:space="preserve">евозможности их устранения на месте. Возврат товара, не соответствующего по своему качеству требованиям контракта, не освобождает Поставщика от ответственности за своевременное исполнение обязательств по поставке товара в сроки, предусмотренные контрактом.</w:t>
      </w:r>
      <w:r/>
    </w:p>
    <w:p>
      <w:pPr>
        <w:ind w:firstLine="720"/>
        <w:widowControl w:val="off"/>
      </w:pPr>
      <w:r>
        <w:t xml:space="preserve">4.1.13.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товар Заказчику.</w:t>
      </w:r>
      <w:r/>
    </w:p>
    <w:p>
      <w:pPr>
        <w:ind w:firstLine="720"/>
        <w:widowControl w:val="off"/>
      </w:pPr>
      <w:r>
        <w:t xml:space="preserve">4.2. Поставщик имеет право:</w:t>
      </w:r>
      <w:r/>
    </w:p>
    <w:p>
      <w:pPr>
        <w:ind w:firstLine="720"/>
        <w:widowControl w:val="off"/>
      </w:pPr>
      <w:r>
        <w:t xml:space="preserve">4.2.1. Привлекать соисполнителей для осуществления поставки товара по контракту. Поставщик несет ответственность перед Заказчиком за ненадлежащую поставку товара привлеченными им соисполнителями и за координацию их деятельности.</w:t>
      </w:r>
      <w:r/>
    </w:p>
    <w:p>
      <w:pPr>
        <w:ind w:firstLine="720"/>
        <w:widowControl w:val="off"/>
      </w:pPr>
      <w:r>
        <w:t xml:space="preserve">4.3. Заказчик обязуется:</w:t>
      </w:r>
      <w:r/>
    </w:p>
    <w:p>
      <w:pPr>
        <w:ind w:firstLine="720"/>
        <w:widowControl w:val="off"/>
      </w:pPr>
      <w:r>
        <w:t xml:space="preserve">4.3.1. Обеспечить условия для осуществления поставки товара, обеспечить доступ на объект(ы).</w:t>
      </w:r>
      <w:r/>
    </w:p>
    <w:p>
      <w:pPr>
        <w:ind w:firstLine="720"/>
        <w:widowControl w:val="off"/>
      </w:pPr>
      <w:r>
        <w:t xml:space="preserve">4.3.2. Принять товар в соответствии с разделом 5 контракта при отсутствии претензий относительно качества, количества, ассортимента, комплектности и других характеристик.</w:t>
      </w:r>
      <w:r/>
    </w:p>
    <w:p>
      <w:pPr>
        <w:ind w:firstLine="720"/>
        <w:widowControl w:val="off"/>
      </w:pPr>
      <w:r>
        <w:t xml:space="preserve">4.3.3. Оплатить поставку товара в соответствии с условиями контракта.</w:t>
      </w:r>
      <w:r/>
    </w:p>
    <w:p>
      <w:pPr>
        <w:ind w:firstLine="720"/>
        <w:widowControl w:val="off"/>
      </w:pPr>
      <w:r>
        <w:t xml:space="preserve">4.4. Заказчик имеет право: </w:t>
      </w:r>
      <w:r/>
    </w:p>
    <w:p>
      <w:pPr>
        <w:ind w:firstLine="720"/>
        <w:widowControl w:val="off"/>
      </w:pPr>
      <w:r>
        <w:t xml:space="preserve">4.4.1. Требовать </w:t>
      </w:r>
      <w:r>
        <w:t xml:space="preserve">от Поставщика</w:t>
      </w:r>
      <w:r>
        <w:t xml:space="preserve"> надлежащего исполнения обязательств по контракту;</w:t>
      </w:r>
      <w:r/>
    </w:p>
    <w:p>
      <w:pPr>
        <w:ind w:firstLine="720"/>
        <w:widowControl w:val="off"/>
      </w:pPr>
      <w:r>
        <w:t xml:space="preserve">4.4.2. Предъявлять претензии по расчетам и к качеству поставляемого товара.</w:t>
      </w:r>
      <w:r/>
    </w:p>
    <w:p>
      <w:pPr>
        <w:ind w:firstLine="720"/>
        <w:widowControl w:val="off"/>
      </w:pPr>
      <w:r>
        <w:t xml:space="preserve">4.4.3. Выполнить иные обязательства, предусмотренные контрактом и действующим законодательством Российской Федерации.</w:t>
      </w:r>
      <w:r/>
    </w:p>
    <w:p>
      <w:pPr>
        <w:ind w:firstLine="720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20"/>
        <w:jc w:val="center"/>
        <w:widowControl w:val="off"/>
        <w:rPr>
          <w:b/>
          <w:bCs/>
        </w:rPr>
      </w:pPr>
      <w:r>
        <w:rPr>
          <w:b/>
          <w:bCs/>
        </w:rPr>
        <w:t xml:space="preserve">5. Порядок приемки и сроки осуществления приемки товара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widowControl w:val="off"/>
        <w:tabs>
          <w:tab w:val="right" w:pos="9900" w:leader="none"/>
        </w:tabs>
      </w:pPr>
      <w:r>
        <w:t xml:space="preserve">5.1. Приемка поставленного товара осуществляется Заказчиком по акту приемки товаров, работ, услуг (код фор</w:t>
      </w:r>
      <w:r>
        <w:t xml:space="preserve">мы по ОКУД 0510452) в течение 20 (двадца</w:t>
      </w:r>
      <w:r>
        <w:t xml:space="preserve">ти) рабочих дней с момента поставки и включает в себя следующие этапы:</w:t>
      </w:r>
      <w:r/>
    </w:p>
    <w:p>
      <w:pPr>
        <w:ind w:firstLine="709"/>
        <w:widowControl w:val="off"/>
        <w:tabs>
          <w:tab w:val="right" w:pos="990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проверка комплектности и номенклатуры поставляемого товара на соответствие контракту;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widowControl w:val="off"/>
        <w:tabs>
          <w:tab w:val="right" w:pos="990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проверка соответствия наименования и характеристик товара, требованиям, указанным в контракте;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widowControl w:val="off"/>
        <w:tabs>
          <w:tab w:val="right" w:pos="990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проверка полноты и правильности оформления комплекта документов по передаче товара, в соответствии с условиями контракта;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widowControl w:val="off"/>
        <w:tabs>
          <w:tab w:val="right" w:pos="9900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г) контроль наличия/отсутствия внешних повреждений.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rPr>
          <w:sz w:val="22"/>
          <w:szCs w:val="22"/>
        </w:rPr>
      </w:pPr>
      <w:r>
        <w:t xml:space="preserve">5.2. Одновременно с поставкой товара Поставщик предоставляет Заказчику: сертификаты соответствия</w:t>
      </w:r>
      <w:r>
        <w:t xml:space="preserve">, обязательные для данного вида товара, и товарные накладные. Наименования и единицы измерения товаров в товарных накладных и акте приемки товаров, работ, услуг (код формы по ОКУД 0510452) должны быть указаны в соответствии с Приложением  к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widowControl w:val="off"/>
        <w:tabs>
          <w:tab w:val="right" w:pos="9900" w:leader="none"/>
        </w:tabs>
      </w:pPr>
      <w:r>
        <w:t xml:space="preserve">5.3. В срок, установленный пунктом 5.1 Контракта, Заказчик и Поставщик оформляют акт приемки товаров, работ, услуг (код формы по ОКУД 0510452) в порядке, предусмотренном Приказом Минфина России от 15.04.20</w:t>
      </w:r>
      <w:r>
        <w:t xml:space="preserve">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</w:t>
      </w:r>
      <w:r/>
    </w:p>
    <w:p>
      <w:pPr>
        <w:widowControl w:val="off"/>
      </w:pPr>
      <w:r>
        <w:t xml:space="preserve">           5.3.1. </w:t>
      </w:r>
      <w:r>
        <w:rPr>
          <w:color w:val="000000"/>
        </w:rPr>
        <w:t xml:space="preserve">Заказчик в течение 15 (пятнадцати</w:t>
      </w:r>
      <w:r>
        <w:rPr>
          <w:color w:val="000000"/>
        </w:rPr>
        <w:t xml:space="preserve">) рабочих дней, следующих за днем поставки товара</w:t>
      </w:r>
      <w:r>
        <w:rPr>
          <w:rFonts w:eastAsia="Calibri"/>
        </w:rPr>
        <w:t xml:space="preserve">,</w:t>
      </w:r>
      <w:r>
        <w:rPr>
          <w:color w:val="000000"/>
        </w:rPr>
        <w:t xml:space="preserve"> формирует проект акта </w:t>
      </w:r>
      <w:r>
        <w:t xml:space="preserve">приемки товаров, работ, услуг (код формы по ОКУД 0510452) </w:t>
      </w:r>
      <w:r>
        <w:rPr>
          <w:color w:val="000000"/>
        </w:rPr>
        <w:t xml:space="preserve">и направляет его </w:t>
      </w:r>
      <w:r>
        <w:t xml:space="preserve">Поставщику</w:t>
      </w:r>
      <w:r>
        <w:rPr>
          <w:color w:val="000000"/>
        </w:rPr>
        <w:t xml:space="preserve">. В случае отказа от приемки Заказчик к проекту акта </w:t>
      </w:r>
      <w:r>
        <w:t xml:space="preserve">приемки товаров, работ, услуг (код формы по ОКУД 0510452)</w:t>
      </w:r>
      <w:r>
        <w:rPr>
          <w:color w:val="000000"/>
        </w:rPr>
        <w:t xml:space="preserve"> прикладывает </w:t>
      </w:r>
      <w:r>
        <w:t xml:space="preserve">мотивированный отказ от приемки товара.</w:t>
      </w:r>
      <w:r/>
    </w:p>
    <w:p>
      <w:pPr>
        <w:ind w:firstLine="708"/>
        <w:widowControl w:val="off"/>
      </w:pPr>
      <w:r>
        <w:rPr>
          <w:color w:val="000000"/>
        </w:rPr>
        <w:t xml:space="preserve">5.3.2. </w:t>
      </w:r>
      <w:r>
        <w:t xml:space="preserve">Поставщик </w:t>
      </w:r>
      <w:r>
        <w:rPr>
          <w:color w:val="000000"/>
        </w:rPr>
        <w:t xml:space="preserve">в течение 3 (трех) рабочих дней, следующих за днем поступления проекта акта </w:t>
      </w:r>
      <w:r>
        <w:t xml:space="preserve">приемки товаров, работ, услуг (код формы по ОКУД 0510452), </w:t>
      </w:r>
      <w:r>
        <w:rPr>
          <w:color w:val="000000"/>
        </w:rPr>
        <w:t xml:space="preserve">подписывает его и направляет Заказчику.</w:t>
      </w:r>
      <w:r>
        <w:t xml:space="preserve"> </w:t>
      </w:r>
      <w:r/>
    </w:p>
    <w:p>
      <w:pPr>
        <w:ind w:firstLine="708"/>
        <w:widowControl w:val="off"/>
      </w:pPr>
      <w:r>
        <w:t xml:space="preserve">5.3.3. Заказчик </w:t>
      </w:r>
      <w:r>
        <w:rPr>
          <w:color w:val="000000"/>
        </w:rPr>
        <w:t xml:space="preserve">в течение 2 (двух</w:t>
      </w:r>
      <w:r>
        <w:rPr>
          <w:color w:val="000000"/>
        </w:rPr>
        <w:t xml:space="preserve">) рабочих дней, следующих за днем поступления </w:t>
      </w:r>
      <w:r>
        <w:t xml:space="preserve">подписанного Поставщиком </w:t>
      </w:r>
      <w:r>
        <w:rPr>
          <w:color w:val="000000"/>
        </w:rPr>
        <w:t xml:space="preserve">акта </w:t>
      </w:r>
      <w:r>
        <w:t xml:space="preserve">приемки товаров, работ, услуг (код формы по ОКУД 0510452), </w:t>
      </w:r>
      <w:r>
        <w:t xml:space="preserve">утверждает его.</w:t>
      </w:r>
      <w:r/>
    </w:p>
    <w:p>
      <w:pPr>
        <w:ind w:firstLine="708"/>
        <w:widowControl w:val="off"/>
        <w:rPr>
          <w:color w:val="000000"/>
        </w:rPr>
      </w:pPr>
      <w:r>
        <w:t xml:space="preserve">5.3.4. Датой приемки поставленного товара считается дата утверждения Заказчиком подписанного Поставщиком </w:t>
      </w:r>
      <w:r>
        <w:rPr>
          <w:color w:val="000000"/>
        </w:rPr>
        <w:t xml:space="preserve">акта </w:t>
      </w:r>
      <w:r>
        <w:t xml:space="preserve">приемки товаров, работ, услуг (код формы по ОКУД 0510452).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widowControl w:val="off"/>
        <w:tabs>
          <w:tab w:val="right" w:pos="9900" w:leader="none"/>
        </w:tabs>
      </w:pPr>
      <w:r>
        <w:t xml:space="preserve">5.4. Переход права собственн</w:t>
      </w:r>
      <w:r>
        <w:t xml:space="preserve">ости на товар от Поставщика к Заказчику происходит в момент утверждения Заказчиком подписанного Поставщиком акта приемки товаров, работ, услуг (код формы по ОКУД 0510452), с этого момента риск случайной гибели, утраты или повреждения переходит к Заказчику.</w:t>
      </w:r>
      <w:r/>
    </w:p>
    <w:p>
      <w:pPr>
        <w:ind w:firstLine="709"/>
      </w:pPr>
      <w:r>
        <w:t xml:space="preserve">5.5. В соответствии с Федеральным законом от 05.04.2013 № 44-ФЗ для проверки поставляемого товара Поставщиком, предусмотренного контрактом, в части их соответствия условиям контракта Заказчик обязан провести экспертизу. Эксперт</w:t>
      </w:r>
      <w:r>
        <w:t xml:space="preserve">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  <w:r/>
    </w:p>
    <w:p>
      <w:pPr>
        <w:ind w:firstLine="709"/>
      </w:pPr>
      <w:r>
        <w:t xml:space="preserve">5.6. По решению Заказчика для приемки товара может создаваться приемочная комиссия, которая состоит не менее чем из пяти человек.</w:t>
      </w:r>
      <w:r/>
    </w:p>
    <w:p>
      <w:pPr>
        <w:ind w:firstLine="720"/>
      </w:pPr>
      <w:r>
        <w:t xml:space="preserve">5.7. В случае мотивированного отказа Заказчика Поставщик обязан в срок, указанный в мотивированном отказе, провести необходимые доработки без дополнительной оплаты при условии, что они не выходят за пределы требований, предусмотренных контрактом</w:t>
      </w:r>
      <w:r>
        <w:rPr>
          <w:color w:val="000000"/>
          <w:spacing w:val="-2"/>
        </w:rPr>
        <w:t xml:space="preserve">,</w:t>
      </w:r>
      <w:r>
        <w:t xml:space="preserve"> и передать </w:t>
      </w:r>
      <w:r>
        <w:t xml:space="preserve">Заказчику надлежащий товар, а также повторно предоставить товарные накладные в срок, указанный в мотивированном отказе. Приемка повторно поставленного товара осуществляется в порядке и сроки, предусмотренные пунктами 5.1, 5.2, 5.3, 5.3.1 - 5.3.4 контракта.</w:t>
      </w:r>
      <w:r/>
    </w:p>
    <w:p>
      <w:pPr>
        <w:ind w:firstLine="720"/>
      </w:pPr>
      <w:r>
        <w:t xml:space="preserve">5.8. В случае направления Поставщику повторно</w:t>
      </w:r>
      <w:r>
        <w:t xml:space="preserve">го мотивированного отказа поставляемый товар считается непринятым, а Заказчик вправе инициировать расторжение контракта в порядке, установленном действующим законодательством Российской Федерации, с применением штрафных санкций, предусмотренных контрактом.</w:t>
      </w:r>
      <w:r/>
    </w:p>
    <w:p>
      <w:pPr>
        <w:pStyle w:val="890"/>
        <w:jc w:val="center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jc w:val="center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6. Ответственность Сторон за неисполнение и ненадлежащее исполнение обязательств, предусмотренных контрактом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Заказчик и Поставщик несут ответственность за неисполнение или ненадлежащее исполнение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 случае</w:t>
      </w:r>
      <w:r>
        <w:rPr>
          <w:rFonts w:ascii="Times New Roman" w:hAnsi="Times New Roman"/>
          <w:sz w:val="24"/>
          <w:szCs w:val="24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</w:pPr>
      <w: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</w:t>
      </w:r>
      <w:r>
        <w:t xml:space="preserve">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/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Штраф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</w:t>
      </w:r>
      <w:hyperlink r:id="rId13" w:tooltip="consultantplus://offline/ref=D0EA6D5523D853CD89279C5FF8F445E19EBEE92152FF86CA0EF7EDC82FE4F70432FE212BD9BF3EDD3292FD0D1CFFAE26F934FECF71458C29T0F5G" w:history="1">
        <w:r>
          <w:rPr>
            <w:rStyle w:val="882"/>
            <w:rFonts w:ascii="Times New Roman" w:hAnsi="Times New Roman"/>
            <w:sz w:val="24"/>
            <w:szCs w:val="24"/>
          </w:rPr>
          <w:t xml:space="preserve">порядке</w:t>
        </w:r>
      </w:hyperlink>
      <w:r>
        <w:rPr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и составляет 1000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rPr>
          <w:i/>
        </w:rPr>
      </w:pPr>
      <w:r>
        <w:rPr>
          <w:i/>
        </w:rPr>
        <w:tab/>
      </w:r>
      <w:r>
        <w:t xml:space="preserve">6.5. В случае просрочки исполнения Поставщиком обязательств (в том числ</w:t>
      </w:r>
      <w:r>
        <w:t xml:space="preserve">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i/>
        </w:rPr>
      </w:r>
      <w:r>
        <w:rPr>
          <w:i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Пеня начисляется за каждый день просрочки исполнения Поставщиком обязательства, предусмотре</w:t>
      </w:r>
      <w:r>
        <w:rPr>
          <w:rFonts w:ascii="Times New Roman" w:hAnsi="Times New Roman"/>
          <w:sz w:val="24"/>
          <w:szCs w:val="24"/>
        </w:rPr>
        <w:t xml:space="preserve">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</w:t>
      </w:r>
      <w:r>
        <w:rPr>
          <w:rFonts w:ascii="Times New Roman" w:hAnsi="Times New Roman"/>
          <w:sz w:val="24"/>
          <w:szCs w:val="24"/>
        </w:rPr>
        <w:t xml:space="preserve">Федерации</w:t>
      </w:r>
      <w:r>
        <w:rPr>
          <w:color w:val="ff000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</w:t>
      </w:r>
      <w:r>
        <w:rPr>
          <w:rFonts w:ascii="Times New Roman" w:hAnsi="Times New Roman"/>
          <w:sz w:val="24"/>
          <w:szCs w:val="24"/>
        </w:rPr>
        <w:t xml:space="preserve">. Штраф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</w:t>
      </w:r>
      <w:hyperlink r:id="rId14" w:tooltip="consultantplus://offline/ref=D0EA6D5523D853CD89279C5FF8F445E19EBEE92152FF86CA0EF7EDC82FE4F70432FE212BD9BF3EDD3292FD0D1CFFAE26F934FECF71458C29T0F5G" w:history="1">
        <w:r>
          <w:rPr>
            <w:rStyle w:val="882"/>
            <w:rFonts w:ascii="Times New Roman" w:hAnsi="Times New Roman"/>
            <w:sz w:val="24"/>
            <w:szCs w:val="24"/>
          </w:rPr>
          <w:t xml:space="preserve">порядке</w:t>
        </w:r>
      </w:hyperlink>
      <w:r>
        <w:rPr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 и составляет ________рублей.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rPr>
          <w:i/>
          <w:iCs/>
          <w:color w:val="000000"/>
        </w:rPr>
      </w:pPr>
      <w:r>
        <w:rPr>
          <w:i/>
          <w:iCs/>
          <w:color w:val="000000"/>
        </w:rPr>
        <w:t xml:space="preserve">10 процентов цены контракта (этапа) в случае, если цена контракта (этапа) н</w:t>
      </w:r>
      <w:r>
        <w:rPr>
          <w:i/>
          <w:iCs/>
          <w:color w:val="000000"/>
        </w:rPr>
        <w:t xml:space="preserve">е превышает 3 млн. рублей.</w:t>
      </w:r>
      <w:r>
        <w:rPr>
          <w:i/>
          <w:iCs/>
          <w:color w:val="000000"/>
        </w:rPr>
      </w:r>
      <w:r>
        <w:rPr>
          <w:i/>
          <w:iCs/>
          <w:color w:val="000000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6.8. Штраф з</w:t>
      </w:r>
      <w:r>
        <w:rPr>
          <w:rFonts w:ascii="Times New Roman" w:hAnsi="Times New Roman"/>
          <w:sz w:val="24"/>
          <w:szCs w:val="24"/>
        </w:rPr>
        <w:t xml:space="preserve"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составляет 1000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6.10. В случае принятия решения о вз</w:t>
      </w:r>
      <w:r>
        <w:rPr>
          <w:rFonts w:ascii="Times New Roman" w:hAnsi="Times New Roman"/>
          <w:sz w:val="24"/>
          <w:szCs w:val="24"/>
        </w:rPr>
        <w:t xml:space="preserve">ыскании с Поставщика неустоек (штрафов, пеней), предусмотренных контрактом, Заказчиком в соответствии с пунктом 6.5. контракта выставляется Поставщику требование о выплате неустойки (штрафа, пеней), в котором, в том числе, указывается сумма неустойки (штра</w:t>
      </w:r>
      <w:r>
        <w:rPr>
          <w:rFonts w:ascii="Times New Roman" w:hAnsi="Times New Roman"/>
          <w:sz w:val="24"/>
          <w:szCs w:val="24"/>
        </w:rPr>
        <w:t xml:space="preserve">фа, пеней) по контракту, расчет суммы неустойки (штрафа, пеней) на конкретную дату, а также реквизиты счета, на который Поставщик должен перечислить денежные средства в уплату такой неустойки (штрафа, пеней), и сроки перечисления неустойки (штрафа,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6.11. Выплата неустоек (штрафов, пеней), предусмотренных контрактом,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rPr>
          <w:b/>
        </w:rPr>
      </w:pPr>
      <w:r>
        <w:rPr>
          <w:b/>
        </w:rPr>
        <w:t xml:space="preserve">7. Обстоятельства непреодолимой силы</w:t>
      </w:r>
      <w:r>
        <w:rPr>
          <w:b/>
        </w:rPr>
      </w:r>
      <w:r>
        <w:rPr>
          <w:b/>
        </w:rPr>
      </w:r>
    </w:p>
    <w:p>
      <w:pPr>
        <w:pStyle w:val="885"/>
        <w:ind w:firstLine="720"/>
        <w:spacing w:after="0"/>
        <w:rPr>
          <w:spacing w:val="-2"/>
        </w:rPr>
      </w:pPr>
      <w:r>
        <w:rPr>
          <w:lang w:val="ru-RU"/>
        </w:rPr>
        <w:t xml:space="preserve">7</w:t>
      </w:r>
      <w:r>
        <w:t xml:space="preserve">.1. Ни одна из Сторон не будет нести ответственность за полное или частичное неисполнение обязательств по контракту, если оно явилось</w:t>
      </w:r>
      <w:r>
        <w:rPr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повлияли на исполнение контракта.</w:t>
      </w:r>
      <w:r>
        <w:rPr>
          <w:spacing w:val="-2"/>
        </w:rPr>
      </w:r>
      <w:r>
        <w:rPr>
          <w:spacing w:val="-2"/>
        </w:rPr>
      </w:r>
    </w:p>
    <w:p>
      <w:pPr>
        <w:pStyle w:val="885"/>
        <w:ind w:firstLine="720"/>
        <w:spacing w:after="0"/>
      </w:pPr>
      <w:r>
        <w:rPr>
          <w:lang w:val="ru-RU"/>
        </w:rPr>
        <w:t xml:space="preserve">7</w:t>
      </w:r>
      <w:r>
        <w:t xml:space="preserve">.2. Сторона, для которой создалась невозможность исполнения обязательств по контракту, обязана немедленно, не позднее 5 (пяти) календарных дней с момента их наступления, известить в пи</w:t>
      </w:r>
      <w:r>
        <w:t xml:space="preserve">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своих обязательств по контракту и на срок исполнения обязательств.</w:t>
      </w:r>
      <w:r/>
    </w:p>
    <w:p>
      <w:pPr>
        <w:pStyle w:val="885"/>
        <w:ind w:firstLine="720"/>
        <w:spacing w:after="0"/>
      </w:pPr>
      <w:r>
        <w:rPr>
          <w:lang w:val="ru-RU"/>
        </w:rPr>
        <w:t xml:space="preserve">7</w:t>
      </w:r>
      <w:r>
        <w:t xml:space="preserve">.3. Несвоевременное извещение об обстоятельствах непреодолимой силы лишает соответствующую Сторону права ссылаться на них в будущем.</w:t>
      </w:r>
      <w:r/>
    </w:p>
    <w:p>
      <w:pPr>
        <w:pStyle w:val="885"/>
        <w:ind w:firstLine="720"/>
        <w:spacing w:after="0"/>
      </w:pPr>
      <w:r>
        <w:rPr>
          <w:lang w:val="ru-RU"/>
        </w:rPr>
        <w:t xml:space="preserve">7</w:t>
      </w:r>
      <w:r>
        <w:t xml:space="preserve">.4. Сторона, ссылающаяся на обстоятельства непреодолимой силы, должна представить документы компетентных органов, подтверждающих такие обстоятельства.</w:t>
      </w:r>
      <w:r/>
    </w:p>
    <w:p>
      <w:pPr>
        <w:pStyle w:val="885"/>
        <w:ind w:firstLine="7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85"/>
        <w:jc w:val="center"/>
        <w:spacing w:after="0"/>
        <w:rPr>
          <w:b/>
          <w:lang w:val="ru-RU"/>
        </w:rPr>
      </w:pPr>
      <w:r>
        <w:rPr>
          <w:b/>
          <w:lang w:val="ru-RU"/>
        </w:rPr>
        <w:t xml:space="preserve">8. Срок действия контракта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spacing w:after="0"/>
        <w:widowControl w:val="off"/>
      </w:pPr>
      <w:r>
        <w:t xml:space="preserve">8.1. Контракт вступает в силу с момента заключения и действует до полного выполнения Сторонами всех обязательств по контракту.</w:t>
      </w:r>
      <w:r/>
    </w:p>
    <w:p>
      <w:pPr>
        <w:ind w:right="-13" w:firstLine="708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8"/>
        <w:jc w:val="center"/>
        <w:rPr>
          <w:b/>
        </w:rPr>
      </w:pPr>
      <w:r>
        <w:rPr>
          <w:b/>
        </w:rPr>
        <w:t xml:space="preserve">9. Порядок и условия изменения (расторжения) контракта</w:t>
      </w:r>
      <w:r>
        <w:rPr>
          <w:b/>
        </w:rPr>
      </w:r>
      <w:r>
        <w:rPr>
          <w:b/>
        </w:rPr>
      </w:r>
    </w:p>
    <w:p>
      <w:pPr>
        <w:ind w:firstLine="709"/>
      </w:pPr>
      <w:r>
        <w:t xml:space="preserve">9.1. Изменение существенных условий контракта при его исполнении не допускается, за исключением случаев, предусмотренных Федеральным законом от 05.04.2013 № 44-ФЗ.</w:t>
      </w:r>
      <w:r/>
    </w:p>
    <w:p>
      <w:pPr>
        <w:ind w:firstLine="709"/>
      </w:pPr>
      <w:r>
        <w:t xml:space="preserve">9.2.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  <w:r/>
    </w:p>
    <w:p>
      <w:pPr>
        <w:ind w:firstLine="708"/>
      </w:pPr>
      <w:r>
        <w:t xml:space="preserve">9.3. В случае перемены Заказчика права и обязанности Заказчика, предусмотренные контрактом, переходят к новому Заказчику.</w:t>
      </w:r>
      <w:r/>
    </w:p>
    <w:p>
      <w:pPr>
        <w:ind w:firstLine="708"/>
        <w:widowControl w:val="off"/>
        <w:rPr>
          <w:bCs/>
        </w:rPr>
      </w:pPr>
      <w:r>
        <w:t xml:space="preserve">9.4. </w:t>
      </w:r>
      <w:r>
        <w:rPr>
          <w:bCs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статьей 95</w:t>
      </w:r>
      <w:r>
        <w:t xml:space="preserve"> </w:t>
      </w:r>
      <w:r>
        <w:rPr>
          <w:bCs/>
        </w:rPr>
        <w:t xml:space="preserve">Федерального закона от 05.04.2013 № 44-ФЗ.</w:t>
      </w:r>
      <w:r>
        <w:rPr>
          <w:bCs/>
        </w:rPr>
      </w:r>
      <w:r>
        <w:rPr>
          <w:bCs/>
        </w:rPr>
      </w:r>
    </w:p>
    <w:p>
      <w:pPr>
        <w:ind w:firstLine="708"/>
      </w:pPr>
      <w:r>
        <w:t xml:space="preserve">9.5.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/>
    </w:p>
    <w:p>
      <w:pPr>
        <w:ind w:firstLine="708"/>
      </w:pPr>
      <w:r>
        <w:t xml:space="preserve">9.6.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/>
    </w:p>
    <w:p>
      <w:pPr>
        <w:ind w:firstLine="708"/>
      </w:pPr>
      <w:r>
        <w:t xml:space="preserve">9.7. При расторжении контракта в связи с односторонним отказом стороны контракта от</w:t>
      </w:r>
      <w: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885"/>
        <w:jc w:val="center"/>
        <w:spacing w:after="0"/>
        <w:widowControl w:val="off"/>
        <w:rPr>
          <w:b/>
          <w:bCs/>
          <w:lang w:val="ru-RU"/>
        </w:rPr>
      </w:pPr>
      <w:r>
        <w:rPr>
          <w:b/>
          <w:bCs/>
          <w:highlight w:val="none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85"/>
        <w:jc w:val="center"/>
        <w:spacing w:after="0"/>
        <w:widowControl w:val="off"/>
        <w:rPr>
          <w:b/>
          <w:bCs/>
          <w:highlight w:val="none"/>
        </w:rPr>
      </w:pPr>
      <w:r>
        <w:rPr>
          <w:b/>
          <w:bCs/>
          <w:lang w:val="ru-RU"/>
        </w:rPr>
        <w:t xml:space="preserve">10</w:t>
      </w:r>
      <w:r>
        <w:rPr>
          <w:b/>
          <w:bCs/>
        </w:rPr>
        <w:t xml:space="preserve">. Разрешение споров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85"/>
        <w:ind w:firstLine="708"/>
        <w:spacing w:after="0"/>
        <w:widowControl w:val="off"/>
      </w:pPr>
      <w:r>
        <w:rPr>
          <w:lang w:val="ru-RU"/>
        </w:rPr>
        <w:t xml:space="preserve">10</w:t>
      </w:r>
      <w:r>
        <w:t xml:space="preserve">.</w:t>
      </w:r>
      <w:r>
        <w:rPr>
          <w:lang w:val="ru-RU"/>
        </w:rPr>
        <w:t xml:space="preserve">1</w:t>
      </w:r>
      <w:r>
        <w:t xml:space="preserve">. Все споры и разногласия, связанные с контрактом, Стороны обязуются разрешать путем переговоров. </w:t>
      </w:r>
      <w:r/>
    </w:p>
    <w:p>
      <w:pPr>
        <w:pStyle w:val="885"/>
        <w:ind w:firstLine="708"/>
        <w:spacing w:after="0"/>
        <w:widowControl w:val="off"/>
      </w:pPr>
      <w:r>
        <w:rPr>
          <w:lang w:val="ru-RU"/>
        </w:rPr>
        <w:t xml:space="preserve">10</w:t>
      </w:r>
      <w:r>
        <w:t xml:space="preserve">.</w:t>
      </w:r>
      <w:r>
        <w:rPr>
          <w:lang w:val="ru-RU"/>
        </w:rPr>
        <w:t xml:space="preserve">2</w:t>
      </w:r>
      <w:r>
        <w:t xml:space="preserve">. В случае если Стороны не смогут прийти к сог</w:t>
      </w:r>
      <w:r>
        <w:t xml:space="preserve">лашению, все споры и разногласия по выполнению контракта, а также споры, связанные с его заключением, изменением, расторжением, исполнением, подлежат разрешению в Арбитражном суде Владимирской области в соответствии с законодательством Российской Федерации</w:t>
      </w:r>
      <w:r>
        <w:rPr>
          <w:lang w:val="ru-RU"/>
        </w:rPr>
        <w:t xml:space="preserve"> </w:t>
      </w:r>
      <w:r>
        <w:t xml:space="preserve">(в случае, если контракт заключается с физическим лицом – в суде в соответствии с законодательством Российской Федерации).</w:t>
      </w:r>
      <w:r/>
    </w:p>
    <w:p>
      <w:pPr>
        <w:pStyle w:val="885"/>
        <w:spacing w:after="0"/>
        <w:widowControl w:val="off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85"/>
        <w:jc w:val="center"/>
        <w:spacing w:after="0"/>
        <w:widowControl w:val="off"/>
        <w:rPr>
          <w:b/>
          <w:bCs/>
          <w:lang w:val="ru-RU"/>
        </w:rPr>
      </w:pPr>
      <w:r>
        <w:rPr>
          <w:b/>
          <w:bCs/>
          <w:lang w:val="ru-RU"/>
        </w:rPr>
        <w:t xml:space="preserve">11</w:t>
      </w:r>
      <w:r>
        <w:rPr>
          <w:b/>
          <w:bCs/>
        </w:rPr>
        <w:t xml:space="preserve">. Дополнительные условия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ind w:firstLine="708"/>
        <w:widowControl w:val="off"/>
      </w:pPr>
      <w:r>
        <w:t xml:space="preserve">11.1. Контракт составлен в 2-х экземплярах по одному для каждой из Сторон. Каждый экземпляр имеет равную юридическую силу.</w:t>
      </w:r>
      <w:r/>
    </w:p>
    <w:p>
      <w:pPr>
        <w:ind w:firstLine="708"/>
        <w:widowControl w:val="off"/>
      </w:pPr>
      <w:r>
        <w:t xml:space="preserve">11.2. Изменение и доп</w:t>
      </w:r>
      <w:r>
        <w:t xml:space="preserve">олнение контракта производится в соответствии с требованиями законодательства Российской Федерации только при наличии согласия обеих Сторон, выраженного путем подписания дополнительного соглашения в соответствии с Федеральным законом от 05.04.2013 № 44-ФЗ.</w:t>
      </w:r>
      <w:r/>
    </w:p>
    <w:p>
      <w:pPr>
        <w:ind w:firstLine="708"/>
        <w:widowControl w:val="off"/>
      </w:pPr>
      <w:r>
        <w:t xml:space="preserve">11.3. Все уведомления в рамках контракта должны направляться Сторонами по электронной почте, либо факсом, либо почтовой связью.</w:t>
      </w:r>
      <w:r/>
    </w:p>
    <w:p>
      <w:pPr>
        <w:pStyle w:val="885"/>
        <w:ind w:firstLine="708"/>
        <w:spacing w:after="0"/>
      </w:pPr>
      <w:r>
        <w:t xml:space="preserve">11.4. Стороны обязаны в течение 5 (пяти) рабочих дней письменно уведомлять друг друга об изменении наименования, местонахождения и банковских реквизитов.</w:t>
      </w:r>
      <w:r/>
    </w:p>
    <w:p>
      <w:pPr>
        <w:pStyle w:val="885"/>
        <w:ind w:firstLine="708"/>
        <w:spacing w:after="0"/>
        <w:rPr>
          <w:lang w:val="ru-RU"/>
        </w:rPr>
      </w:pPr>
      <w:r>
        <w:rPr>
          <w:lang w:val="ru-RU"/>
        </w:rPr>
        <w:t xml:space="preserve">11.5. В случае изменения</w:t>
      </w:r>
      <w:r>
        <w:t xml:space="preserve"> </w:t>
      </w:r>
      <w:r>
        <w:rPr>
          <w:lang w:val="ru-RU"/>
        </w:rPr>
        <w:t xml:space="preserve">наименования, местонахождения или банковских реквизитов Сторон заключение дополнительного соглашения не требуется.</w:t>
      </w:r>
      <w:r>
        <w:rPr>
          <w:lang w:val="ru-RU"/>
        </w:rPr>
      </w:r>
      <w:r>
        <w:rPr>
          <w:lang w:val="ru-RU"/>
        </w:rPr>
      </w:r>
    </w:p>
    <w:p>
      <w:pPr>
        <w:ind w:firstLine="708"/>
        <w:widowControl w:val="off"/>
      </w:pPr>
      <w:r/>
      <w:r/>
    </w:p>
    <w:p>
      <w:pPr>
        <w:ind w:firstLine="708"/>
        <w:jc w:val="center"/>
        <w:rPr>
          <w:b/>
        </w:rPr>
      </w:pPr>
      <w:r>
        <w:rPr>
          <w:b/>
        </w:rPr>
        <w:t xml:space="preserve">12</w:t>
      </w:r>
      <w:r>
        <w:rPr>
          <w:b/>
        </w:rPr>
        <w:t xml:space="preserve">. Приложения</w:t>
      </w:r>
      <w:r>
        <w:rPr>
          <w:b/>
        </w:rPr>
      </w:r>
      <w:r>
        <w:rPr>
          <w:b/>
        </w:rPr>
      </w:r>
    </w:p>
    <w:p>
      <w:pPr>
        <w:ind w:firstLine="708"/>
        <w:rPr>
          <w:b/>
        </w:rPr>
      </w:pPr>
      <w:r>
        <w:rPr>
          <w:bCs/>
        </w:rPr>
        <w:t xml:space="preserve">12</w:t>
      </w:r>
      <w:r>
        <w:rPr>
          <w:bCs/>
        </w:rPr>
        <w:t xml:space="preserve">.1. Приложение – Спецификация поставляемого товара</w:t>
      </w:r>
      <w:r>
        <w:rPr>
          <w:bCs/>
        </w:rPr>
        <w:t xml:space="preserve">.</w:t>
      </w:r>
      <w:r>
        <w:rPr>
          <w:b/>
        </w:rPr>
      </w:r>
      <w:r>
        <w:rPr>
          <w:b/>
        </w:rPr>
      </w:r>
    </w:p>
    <w:p>
      <w:pPr>
        <w:pStyle w:val="885"/>
        <w:ind w:firstLine="709"/>
        <w:spacing w:after="0"/>
        <w:widowControl w:val="off"/>
        <w:rPr>
          <w:lang w:val="ru-RU" w:eastAsia="ru-RU"/>
        </w:rPr>
      </w:pPr>
      <w:r>
        <w:rPr>
          <w:lang w:val="ru-RU" w:eastAsia="ru-RU"/>
        </w:rPr>
        <w:t xml:space="preserve">Приложение к контракту является</w:t>
      </w:r>
      <w:r>
        <w:rPr>
          <w:lang w:val="ru-RU" w:eastAsia="ru-RU"/>
        </w:rPr>
        <w:t xml:space="preserve"> его неотъемлемой частью.</w:t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bCs/>
          <w:lang w:val="ru-RU"/>
        </w:rPr>
      </w:pPr>
      <w:r>
        <w:rPr>
          <w:b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bCs/>
          <w:lang w:val="ru-RU"/>
        </w:rPr>
      </w:pPr>
      <w:r>
        <w:rPr>
          <w:b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bCs/>
          <w:highlight w:val="none"/>
        </w:rPr>
      </w:pPr>
      <w:r>
        <w:rPr>
          <w:b/>
          <w:lang w:val="ru-RU"/>
        </w:rPr>
        <w:t xml:space="preserve">1</w:t>
      </w:r>
      <w:r>
        <w:rPr>
          <w:b/>
          <w:lang w:val="ru-RU"/>
        </w:rPr>
        <w:t xml:space="preserve">3</w:t>
      </w:r>
      <w:r>
        <w:rPr>
          <w:b/>
        </w:rPr>
        <w:t xml:space="preserve">. Адреса, банковские реквизиты и подписи сторон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85"/>
        <w:ind w:firstLine="709"/>
        <w:jc w:val="center"/>
        <w:spacing w:after="0"/>
        <w:widowControl w:val="off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7"/>
        <w:gridCol w:w="5078"/>
      </w:tblGrid>
      <w:tr>
        <w:tblPrEx/>
        <w:trPr/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>
              <w:t xml:space="preserve">Федеральное казенное учреждение «Центр по обеспечению деятельности Казначейства </w:t>
            </w:r>
            <w:r>
              <w:t xml:space="preserve">России»  (</w:t>
            </w:r>
            <w:r>
              <w:t xml:space="preserve">ФКУ «ЦОКР»)</w:t>
            </w:r>
            <w:r/>
          </w:p>
          <w:p>
            <w:pPr>
              <w:jc w:val="left"/>
              <w:widowControl w:val="off"/>
            </w:pPr>
            <w:r>
              <w:t xml:space="preserve">Адрес (место нахождения): 109012, </w:t>
            </w:r>
            <w:r>
              <w:t xml:space="preserve">г.Москва</w:t>
            </w:r>
            <w:r>
              <w:t xml:space="preserve">, Площадь Славянская, д. 4, стр. 1, </w:t>
            </w:r>
            <w:r>
              <w:t xml:space="preserve">эт</w:t>
            </w:r>
            <w:r>
              <w:t xml:space="preserve">. 4, ком. 2-8, 10, 12-19, 23-28, 109-117, 119-122, 122А</w:t>
            </w:r>
            <w:r/>
          </w:p>
          <w:p>
            <w:pPr>
              <w:jc w:val="left"/>
              <w:widowControl w:val="off"/>
            </w:pPr>
            <w:r>
              <w:t xml:space="preserve">Фактический адрес: 103132, г. Москва, </w:t>
            </w:r>
            <w:r>
              <w:t xml:space="preserve">Ипатьевский</w:t>
            </w:r>
            <w:r>
              <w:t xml:space="preserve"> пер., д. 12, стр. 1</w:t>
            </w:r>
            <w:r/>
          </w:p>
          <w:p>
            <w:pPr>
              <w:jc w:val="left"/>
              <w:widowControl w:val="off"/>
            </w:pPr>
            <w:r>
              <w:t xml:space="preserve">ИНН 7709895509 / КПП 770901001</w:t>
            </w:r>
            <w:r/>
          </w:p>
          <w:p>
            <w:pPr>
              <w:jc w:val="left"/>
              <w:widowControl w:val="off"/>
            </w:pPr>
            <w:r>
              <w:t xml:space="preserve">Адрес и наименование филиала:</w:t>
            </w:r>
            <w:r/>
          </w:p>
          <w:p>
            <w:pPr>
              <w:jc w:val="left"/>
              <w:widowControl w:val="off"/>
            </w:pPr>
            <w:r>
              <w:t xml:space="preserve">Межрегиональный филиал Федерального </w:t>
            </w:r>
            <w:r>
              <w:t xml:space="preserve">казенного  учреждения</w:t>
            </w:r>
            <w:r>
              <w:t xml:space="preserve"> «Центр по обеспечению деятельности Казначейства России» в г. Владимире</w:t>
            </w:r>
            <w:r/>
          </w:p>
          <w:p>
            <w:pPr>
              <w:jc w:val="left"/>
              <w:widowControl w:val="off"/>
            </w:pPr>
            <w:r>
              <w:t xml:space="preserve">(Межрегиональный филиал ФКУ «ЦОКР» в г. Владимире)</w:t>
            </w:r>
            <w:r/>
          </w:p>
          <w:p>
            <w:pPr>
              <w:jc w:val="left"/>
              <w:widowControl w:val="off"/>
            </w:pPr>
            <w:r>
              <w:t xml:space="preserve">600017, Владимирская область,                         </w:t>
            </w:r>
            <w:r/>
          </w:p>
          <w:p>
            <w:pPr>
              <w:jc w:val="left"/>
              <w:widowControl w:val="off"/>
            </w:pPr>
            <w:r>
              <w:t xml:space="preserve">г. Владимир, ул. Кирова, д. 7.</w:t>
            </w:r>
            <w:r/>
          </w:p>
          <w:p>
            <w:pPr>
              <w:widowControl w:val="off"/>
            </w:pPr>
            <w:r>
              <w:t xml:space="preserve">Плательщик: УФК по Владимирской области (МЕЖРЕГИОНАЛЬНЫЙ ФИЛИАЛ ФКУ "ЦОКР" В Г.ВЛАДИМИРЕ)</w:t>
            </w:r>
            <w:r>
              <w:tab/>
            </w:r>
            <w:r/>
          </w:p>
          <w:p>
            <w:pPr>
              <w:widowControl w:val="off"/>
            </w:pPr>
            <w:r>
              <w:t xml:space="preserve">л/с 03281D00040</w:t>
            </w:r>
            <w:r/>
          </w:p>
          <w:p>
            <w:pPr>
              <w:widowControl w:val="off"/>
            </w:pPr>
            <w:r>
              <w:t xml:space="preserve">ИНН 7709895509 / КПП 332843001</w:t>
            </w:r>
            <w:r/>
          </w:p>
          <w:p>
            <w:pPr>
              <w:widowControl w:val="off"/>
            </w:pPr>
            <w:r>
              <w:t xml:space="preserve">Номер казначейского счета 03211643000000013236</w:t>
            </w:r>
            <w:r/>
          </w:p>
          <w:p>
            <w:pPr>
              <w:widowControl w:val="off"/>
            </w:pPr>
            <w:r>
              <w:t xml:space="preserve">Номер банковского счета, входящего в состав ЕКС: 40102810745370000024</w:t>
            </w:r>
            <w:r/>
          </w:p>
          <w:p>
            <w:pPr>
              <w:widowControl w:val="off"/>
            </w:pPr>
            <w:r>
              <w:t xml:space="preserve">БИК: 012202102</w:t>
            </w:r>
            <w:r/>
          </w:p>
          <w:p>
            <w:pPr>
              <w:widowControl w:val="off"/>
            </w:pPr>
            <w:r>
              <w:t xml:space="preserve">Наименование Банка – </w:t>
            </w:r>
            <w:r>
              <w:t xml:space="preserve">ОКЦ № 1 ВВГУ Банка России//УФК по Нижегородской </w:t>
            </w:r>
            <w:r>
              <w:t xml:space="preserve">области,   </w:t>
            </w:r>
            <w:r>
              <w:t xml:space="preserve">         г. Нижний Новгород</w:t>
            </w:r>
            <w:r/>
          </w:p>
          <w:p>
            <w:pPr>
              <w:widowControl w:val="off"/>
            </w:pPr>
            <w:r>
              <w:t xml:space="preserve">Тел. 8 (4922)77-12-26</w:t>
            </w:r>
            <w:r/>
          </w:p>
          <w:p>
            <w:pPr>
              <w:widowControl w:val="off"/>
            </w:pPr>
            <w:r>
              <w:t xml:space="preserve">эл. почта: cokr_vladimir@roskazna.ru</w:t>
            </w:r>
            <w:r/>
          </w:p>
          <w:p>
            <w:pPr>
              <w:widowControl w:val="off"/>
            </w:pPr>
            <w:r>
              <w:t xml:space="preserve">Код по ОКТМО 17701000</w:t>
            </w:r>
            <w:r/>
          </w:p>
          <w:p>
            <w:pPr>
              <w:widowControl w:val="off"/>
            </w:pPr>
            <w:r>
              <w:t xml:space="preserve">Код по ОКПО 32915652</w:t>
            </w:r>
            <w:r/>
          </w:p>
          <w:p>
            <w:pPr>
              <w:pStyle w:val="885"/>
              <w:jc w:val="left"/>
              <w:spacing w:after="0"/>
              <w:widowControl w:val="off"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shd w:val="clear" w:color="auto" w:fill="auto"/>
            <w:tcW w:w="5211" w:type="dxa"/>
            <w:textDirection w:val="lrTb"/>
            <w:noWrap w:val="false"/>
          </w:tcPr>
          <w:p>
            <w:pPr>
              <w:ind w:left="720" w:hanging="72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left="720" w:hanging="72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Поставщик: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jc w:val="left"/>
              <w:widowControl w:val="off"/>
            </w:pPr>
            <w:r/>
            <w:r/>
          </w:p>
          <w:p>
            <w:pPr>
              <w:pStyle w:val="885"/>
              <w:jc w:val="center"/>
              <w:spacing w:after="0"/>
              <w:widowControl w:val="off"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rPr>
          <w:highlight w:val="none"/>
        </w:rPr>
        <w:sectPr>
          <w:footerReference w:type="default" r:id="rId9"/>
          <w:footerReference w:type="even" r:id="rId10"/>
          <w:footnotePr/>
          <w:endnotePr/>
          <w:type w:val="nextPage"/>
          <w:pgSz w:w="11906" w:h="16838" w:orient="portrait"/>
          <w:pgMar w:top="1134" w:right="850" w:bottom="1134" w:left="568" w:header="709" w:footer="709" w:gutter="0"/>
          <w:cols w:num="1" w:sep="0" w:space="708" w:equalWidth="1"/>
          <w:docGrid w:linePitch="360"/>
        </w:sectPr>
      </w:pPr>
      <w:r>
        <w:rPr>
          <w:highlight w:val="none"/>
        </w:rP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t xml:space="preserve">       </w:t>
      </w:r>
      <w:r>
        <w:t xml:space="preserve">                                                                                                                                                  </w:t>
      </w:r>
      <w:r>
        <w:t xml:space="preserve">Приложение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right"/>
      </w:pPr>
      <w:r>
        <w:t xml:space="preserve">к государственному контракту от «</w:t>
      </w:r>
      <w:r>
        <w:t xml:space="preserve">__</w:t>
      </w:r>
      <w:r>
        <w:t xml:space="preserve">» </w:t>
      </w:r>
      <w:r>
        <w:t xml:space="preserve">________</w:t>
      </w:r>
      <w:r>
        <w:t xml:space="preserve">г. №</w:t>
      </w:r>
      <w:r>
        <w:t xml:space="preserve"> ______</w:t>
      </w:r>
      <w:r/>
    </w:p>
    <w:p>
      <w:pPr>
        <w:jc w:val="center"/>
        <w:rPr>
          <w:bCs/>
        </w:rPr>
      </w:pPr>
      <w:r>
        <w:rPr>
          <w:bCs/>
        </w:rPr>
        <w:t xml:space="preserve">        </w:t>
      </w:r>
      <w:r>
        <w:rPr>
          <w:bCs/>
        </w:rPr>
        <w:t xml:space="preserve">Спецификация поставляемого товара</w:t>
      </w:r>
      <w:r>
        <w:rPr>
          <w:bCs/>
        </w:rPr>
      </w:r>
      <w:r>
        <w:rPr>
          <w:bCs/>
        </w:rPr>
      </w:r>
    </w:p>
    <w:p>
      <w:pPr>
        <w:ind w:firstLine="708"/>
      </w:pPr>
      <w:r>
        <w:rPr>
          <w:b/>
          <w:bCs/>
        </w:rPr>
        <w:t xml:space="preserve">1.Наименование объекта закупки (предмет государственного контракта):</w:t>
      </w:r>
      <w:r/>
    </w:p>
    <w:p>
      <w:pPr>
        <w:contextualSpacing/>
        <w:ind w:firstLine="708"/>
        <w:rPr>
          <w:b/>
        </w:rPr>
      </w:pPr>
      <w:r>
        <w:t xml:space="preserve">Поста</w:t>
      </w:r>
      <w:r>
        <w:t xml:space="preserve">вка рамок</w:t>
      </w:r>
      <w:r>
        <w:t xml:space="preserve"> для обеспечения нужд Управлен</w:t>
      </w:r>
      <w:r>
        <w:t xml:space="preserve">ий Федерального казначейства по Брянской, Курской, Тамбовской областям.</w:t>
      </w:r>
      <w:r>
        <w:rPr>
          <w:b/>
        </w:rPr>
      </w:r>
      <w:r>
        <w:rPr>
          <w:b/>
        </w:rPr>
      </w:r>
    </w:p>
    <w:p>
      <w:pPr>
        <w:ind w:firstLine="708"/>
        <w:rPr>
          <w:b/>
          <w:bCs/>
        </w:rPr>
      </w:pPr>
      <w:r>
        <w:rPr>
          <w:b/>
          <w:bCs/>
        </w:rPr>
        <w:t xml:space="preserve">2. Описание объекта закупки:</w:t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ind w:firstLine="708"/>
        <w:rPr>
          <w:bCs/>
        </w:rPr>
      </w:pPr>
      <w:r>
        <w:t xml:space="preserve">Количество поставляемого товара</w:t>
      </w:r>
      <w:r>
        <w:rPr>
          <w:b/>
          <w:bCs/>
        </w:rPr>
        <w:t xml:space="preserve"> – 330</w:t>
      </w:r>
      <w:r>
        <w:rPr>
          <w:bCs/>
        </w:rPr>
        <w:t xml:space="preserve"> (триста тридцать)</w:t>
      </w:r>
      <w:r>
        <w:rPr>
          <w:bCs/>
        </w:rPr>
        <w:t xml:space="preserve"> </w:t>
      </w:r>
      <w:r>
        <w:rPr>
          <w:bCs/>
        </w:rPr>
        <w:t xml:space="preserve">штук.</w:t>
      </w:r>
      <w:r>
        <w:rPr>
          <w:bCs/>
        </w:rPr>
      </w:r>
      <w:r>
        <w:rPr>
          <w:bCs/>
        </w:rPr>
      </w:r>
    </w:p>
    <w:p>
      <w:pPr>
        <w:contextualSpacing/>
        <w:ind w:firstLine="709"/>
        <w:tabs>
          <w:tab w:val="left" w:pos="993" w:leader="none"/>
        </w:tabs>
        <w:rPr>
          <w:b/>
        </w:rPr>
      </w:pPr>
      <w:r>
        <w:rPr>
          <w:b/>
        </w:rPr>
        <w:t xml:space="preserve">Функциональные, технические и качественные характеристики, эксплуатационные характеристики объекта закупки:</w:t>
      </w:r>
      <w:r>
        <w:rPr>
          <w:b/>
        </w:rPr>
      </w:r>
      <w:r>
        <w:rPr>
          <w:b/>
        </w:rPr>
      </w:r>
    </w:p>
    <w:p>
      <w:pPr>
        <w:contextualSpacing/>
        <w:ind w:left="709"/>
      </w:pPr>
      <w:r>
        <w:t xml:space="preserve">Поставляемый товар</w:t>
      </w:r>
      <w:r>
        <w:t xml:space="preserve"> должен быть новым товаром (товаром, который не был в употреблении, в ремонте, в том числе который не был восстановлен, у которого не были восстановлены потребительские свойства). Товар не должен иметь повреждений (вмятин, трещин, сколов, следов жидкости).</w:t>
      </w:r>
      <w:r>
        <w:t xml:space="preserve"> </w:t>
      </w:r>
      <w:r/>
    </w:p>
    <w:p>
      <w:pPr>
        <w:ind w:firstLine="709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Спецификация поставляемого товара</w:t>
      </w:r>
      <w:r>
        <w:rPr>
          <w:b/>
          <w:shd w:val="clear" w:color="auto" w:fill="ffffff"/>
        </w:rPr>
      </w:r>
      <w:r>
        <w:rPr>
          <w:b/>
          <w:shd w:val="clear" w:color="auto" w:fill="ffffff"/>
        </w:rPr>
      </w:r>
    </w:p>
    <w:tbl>
      <w:tblPr>
        <w:tblpPr w:horzAnchor="page" w:tblpX="1843" w:vertAnchor="page" w:tblpY="4156" w:leftFromText="180" w:topFromText="0" w:rightFromText="180" w:bottomFromText="0"/>
        <w:tblW w:w="13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4"/>
        <w:gridCol w:w="2126"/>
        <w:gridCol w:w="1941"/>
        <w:gridCol w:w="1177"/>
        <w:gridCol w:w="709"/>
        <w:gridCol w:w="709"/>
        <w:gridCol w:w="850"/>
        <w:gridCol w:w="992"/>
        <w:gridCol w:w="1417"/>
        <w:gridCol w:w="1106"/>
      </w:tblGrid>
      <w:tr>
        <w:tblPrEx/>
        <w:trPr>
          <w:trHeight w:val="155"/>
        </w:trPr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  <w:br/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поставляемого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характеристики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характеристики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хар-ки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ед.,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Сумма,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right="-19"/>
              <w:jc w:val="center"/>
              <w:tabs>
                <w:tab w:val="left" w:pos="1877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страны происхождения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поставляемого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auto"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Рамка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ОКПД 2: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22.29.26.190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7" w:type="dxa"/>
            <w:vMerge w:val="restart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сантиметр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сантиметр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08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сантиметр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штука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46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Защитный экран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Прозрачный пластик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6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Ширина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21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6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Длина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багета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согласованию с Заказчиком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7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багета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Пластик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7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Ширина багета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≥ 1 и ≤ 2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Материал подложки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ДВП или плотный картон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Крепление подложки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Прижимное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3"/>
        </w:trPr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Крепление рамки</w:t>
            </w:r>
            <w:r/>
          </w:p>
        </w:tc>
        <w:tc>
          <w:tcPr>
            <w:shd w:val="clear" w:color="auto" w:fill="auto"/>
            <w:tcW w:w="194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Настенное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70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63"/>
        </w:trPr>
        <w:tc>
          <w:tcPr>
            <w:shd w:val="clear" w:color="ffffff" w:fill="ffffff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Крепежи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194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Должны обеспечивать вертикальный и горизонтальный подвес.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contextualSpacing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1177" w:type="dxa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0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6"/>
        </w:trPr>
        <w:tc>
          <w:tcPr>
            <w:gridSpan w:val="4"/>
            <w:shd w:val="clear" w:color="auto" w:fill="auto"/>
            <w:tcW w:w="6901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177" w:type="dxa"/>
            <w:textDirection w:val="lrTb"/>
            <w:noWrap w:val="false"/>
          </w:tcPr>
          <w:p>
            <w:pPr>
              <w:ind w:left="-107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textDirection w:val="lrTb"/>
            <w:noWrap w:val="false"/>
          </w:tcPr>
          <w:p>
            <w:pPr>
              <w:ind w:left="-107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</w:t>
            </w:r>
            <w:r>
              <w:rPr>
                <w:b/>
                <w:sz w:val="22"/>
                <w:szCs w:val="22"/>
              </w:rPr>
              <w:t xml:space="preserve">тука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330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106" w:type="dxa"/>
            <w:textDirection w:val="lrTb"/>
            <w:noWrap w:val="false"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rPr>
          <w:b/>
          <w:shd w:val="clear" w:color="auto" w:fill="ffffff"/>
        </w:rPr>
      </w:pPr>
      <w:r>
        <w:rPr>
          <w:b/>
          <w:shd w:val="clear" w:color="auto" w:fill="ffffff"/>
        </w:rPr>
      </w:r>
      <w:r>
        <w:rPr>
          <w:b/>
          <w:shd w:val="clear" w:color="auto" w:fill="ffffff"/>
        </w:rPr>
      </w:r>
      <w:r>
        <w:rPr>
          <w:b/>
          <w:shd w:val="clear" w:color="auto" w:fill="ffffff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tabs>
          <w:tab w:val="left" w:pos="5910" w:leader="none"/>
        </w:tabs>
      </w:pPr>
      <w:r>
        <w:tab/>
      </w:r>
      <w:r/>
    </w:p>
    <w:p>
      <w:pPr>
        <w:ind w:left="851" w:firstLine="567"/>
        <w:tabs>
          <w:tab w:val="left" w:pos="5910" w:leader="none"/>
        </w:tabs>
      </w:pPr>
      <w:r>
        <w:t xml:space="preserve">Требования к упаковке: товар должен поставляться в упаковке, обеспечивающей защиту от повреждения, порчи во время транспортировки, погрузочно-разгрузочных работ и хранения.</w:t>
      </w:r>
      <w:r/>
    </w:p>
    <w:p>
      <w:pPr>
        <w:ind w:left="851" w:right="0" w:firstLine="566"/>
        <w:tabs>
          <w:tab w:val="left" w:pos="5910" w:leader="none"/>
        </w:tabs>
      </w:pPr>
      <w:r>
        <w:t xml:space="preserve">Образцы возможной цветовой гаммы рамок (далее – Образцы) не менее 3 (трех) предоставляются Заказчику на выбор для утверждения в течение 2 (двух) рабочих дней с даты заключения контракта.</w:t>
      </w:r>
      <w:r/>
    </w:p>
    <w:p>
      <w:pPr>
        <w:ind w:left="851" w:right="0" w:firstLine="566"/>
        <w:tabs>
          <w:tab w:val="left" w:pos="5910" w:leader="none"/>
        </w:tabs>
        <w:rPr>
          <w:highlight w:val="none"/>
        </w:rPr>
      </w:pPr>
      <w:r>
        <w:t xml:space="preserve">Образцы предоставляются Заказчику в форме электронного документа в формате PDF, в цветном изображении, посредством, компьютерной или иной электронной связи, позволяющей идентифицировать сторону – отправителя сообщения.</w:t>
      </w:r>
      <w:r>
        <w:rPr>
          <w:highlight w:val="none"/>
        </w:rPr>
      </w:r>
      <w:r>
        <w:rPr>
          <w:highlight w:val="none"/>
        </w:rPr>
      </w:r>
    </w:p>
    <w:p>
      <w:pPr>
        <w:ind w:left="851" w:right="0" w:firstLine="566"/>
        <w:tabs>
          <w:tab w:val="left" w:pos="5910" w:leader="none"/>
        </w:tabs>
        <w:rPr>
          <w:highlight w:val="none"/>
        </w:rPr>
      </w:pPr>
      <w:r>
        <w:rPr>
          <w:highlight w:val="none"/>
        </w:rPr>
        <w:t xml:space="preserve">Образцы согласовываются и утверждаются Заказчиком совместно с Получателями в течение 2 (двух) рабочих дней со дня предоставления.</w:t>
      </w:r>
      <w:r>
        <w:rPr>
          <w:highlight w:val="none"/>
        </w:rPr>
      </w:r>
      <w:r>
        <w:rPr>
          <w:highlight w:val="none"/>
        </w:rPr>
      </w:r>
    </w:p>
    <w:p>
      <w:pPr>
        <w:ind w:left="851"/>
        <w:tabs>
          <w:tab w:val="left" w:pos="5910" w:leader="none"/>
        </w:tabs>
      </w:pPr>
      <w:r/>
      <w:r/>
    </w:p>
    <w:p>
      <w:pPr>
        <w:ind w:left="0" w:right="0" w:firstLine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426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/>
    </w:p>
    <w:p>
      <w:pPr>
        <w:ind w:left="851"/>
        <w:tabs>
          <w:tab w:val="left" w:pos="5910" w:leader="none"/>
        </w:tabs>
      </w:pPr>
      <w:r/>
      <w:r/>
    </w:p>
    <w:p>
      <w:pPr>
        <w:tabs>
          <w:tab w:val="left" w:pos="5910" w:leader="none"/>
        </w:tabs>
      </w:pPr>
      <w:r/>
      <w:r/>
    </w:p>
    <w:p>
      <w:pPr>
        <w:tabs>
          <w:tab w:val="left" w:pos="5910" w:leader="none"/>
        </w:tabs>
        <w:rPr>
          <w:b/>
        </w:rPr>
      </w:pPr>
      <w:r>
        <w:t xml:space="preserve">                             </w:t>
      </w:r>
      <w:r>
        <w:t xml:space="preserve">              </w:t>
      </w:r>
      <w:r>
        <w:rPr>
          <w:b/>
        </w:rPr>
        <w:t xml:space="preserve">Заказчик</w:t>
      </w:r>
      <w:r>
        <w:tab/>
      </w:r>
      <w:r>
        <w:t xml:space="preserve">                                      </w:t>
      </w:r>
      <w:r>
        <w:rPr>
          <w:b/>
        </w:rPr>
        <w:t xml:space="preserve">Поставщик</w:t>
      </w:r>
      <w:r>
        <w:rPr>
          <w:b/>
        </w:rPr>
      </w:r>
      <w:r>
        <w:rPr>
          <w:b/>
        </w:rPr>
      </w:r>
    </w:p>
    <w:p>
      <w:pPr>
        <w:ind w:left="851"/>
        <w:tabs>
          <w:tab w:val="left" w:pos="5910" w:leader="none"/>
        </w:tabs>
      </w:pPr>
      <w:r>
        <w:t xml:space="preserve">Заместитель начальника Межрегионального </w:t>
      </w:r>
      <w:r/>
    </w:p>
    <w:p>
      <w:pPr>
        <w:ind w:left="851"/>
        <w:tabs>
          <w:tab w:val="left" w:pos="5910" w:leader="none"/>
        </w:tabs>
      </w:pPr>
      <w:r>
        <w:t xml:space="preserve">филиала Федерального казенного учреждения </w:t>
      </w:r>
      <w:r/>
    </w:p>
    <w:p>
      <w:pPr>
        <w:ind w:left="851"/>
        <w:tabs>
          <w:tab w:val="left" w:pos="5910" w:leader="none"/>
        </w:tabs>
      </w:pPr>
      <w:r>
        <w:t xml:space="preserve">«Центр по обеспечению деятельности </w:t>
      </w:r>
      <w:r/>
    </w:p>
    <w:p>
      <w:pPr>
        <w:ind w:left="851"/>
        <w:tabs>
          <w:tab w:val="left" w:pos="5910" w:leader="none"/>
        </w:tabs>
      </w:pPr>
      <w:r>
        <w:t xml:space="preserve">Казначейства России» </w:t>
      </w:r>
      <w:r/>
    </w:p>
    <w:p>
      <w:pPr>
        <w:ind w:left="851"/>
        <w:tabs>
          <w:tab w:val="left" w:pos="5910" w:leader="none"/>
        </w:tabs>
      </w:pPr>
      <w:r>
        <w:t xml:space="preserve">в г. Владимире</w:t>
      </w:r>
      <w:r/>
    </w:p>
    <w:sectPr>
      <w:footerReference w:type="default" r:id="rId11"/>
      <w:footnotePr/>
      <w:endnotePr/>
      <w:type w:val="nextPage"/>
      <w:pgSz w:w="16838" w:h="11906" w:orient="landscape"/>
      <w:pgMar w:top="568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jc w:val="center"/>
    </w:pPr>
    <w:fldSimple w:instr="PAGE \* MERGEFORMAT">
      <w:r>
        <w:t xml:space="preserve">1</w:t>
      </w:r>
    </w:fldSimple>
    <w:r/>
    <w:r/>
  </w:p>
  <w:p>
    <w:pPr>
      <w:pStyle w:val="88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fldChar w:fldCharType="begin"/>
    </w:r>
    <w:r>
      <w:instrText xml:space="preserve">PAGE  </w:instrText>
    </w:r>
    <w:r>
      <w:fldChar w:fldCharType="end"/>
    </w:r>
    <w:r/>
  </w:p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jc w:val="center"/>
    </w:pPr>
    <w:r/>
    <w:r/>
  </w:p>
  <w:p>
    <w:pPr>
      <w:pStyle w:val="88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>
    <w:name w:val="Heading 1"/>
    <w:basedOn w:val="878"/>
    <w:next w:val="878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basedOn w:val="879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878"/>
    <w:next w:val="878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basedOn w:val="879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basedOn w:val="879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basedOn w:val="879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basedOn w:val="879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9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8"/>
    <w:next w:val="878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9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8"/>
    <w:next w:val="878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9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878"/>
    <w:uiPriority w:val="34"/>
    <w:qFormat/>
    <w:pPr>
      <w:contextualSpacing/>
      <w:ind w:left="720"/>
    </w:pPr>
  </w:style>
  <w:style w:type="paragraph" w:styleId="723">
    <w:name w:val="Title"/>
    <w:basedOn w:val="878"/>
    <w:next w:val="878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basedOn w:val="879"/>
    <w:link w:val="723"/>
    <w:uiPriority w:val="10"/>
    <w:rPr>
      <w:sz w:val="48"/>
      <w:szCs w:val="48"/>
    </w:rPr>
  </w:style>
  <w:style w:type="paragraph" w:styleId="725">
    <w:name w:val="Subtitle"/>
    <w:basedOn w:val="878"/>
    <w:next w:val="878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basedOn w:val="879"/>
    <w:link w:val="725"/>
    <w:uiPriority w:val="11"/>
    <w:rPr>
      <w:sz w:val="24"/>
      <w:szCs w:val="24"/>
    </w:rPr>
  </w:style>
  <w:style w:type="paragraph" w:styleId="727">
    <w:name w:val="Quote"/>
    <w:basedOn w:val="878"/>
    <w:next w:val="878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78"/>
    <w:next w:val="878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character" w:styleId="731">
    <w:name w:val="Header Char"/>
    <w:basedOn w:val="879"/>
    <w:link w:val="891"/>
    <w:uiPriority w:val="99"/>
  </w:style>
  <w:style w:type="character" w:styleId="732">
    <w:name w:val="Footer Char"/>
    <w:basedOn w:val="879"/>
    <w:link w:val="883"/>
    <w:uiPriority w:val="99"/>
  </w:style>
  <w:style w:type="paragraph" w:styleId="733">
    <w:name w:val="Caption"/>
    <w:basedOn w:val="878"/>
    <w:next w:val="878"/>
    <w:link w:val="7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4">
    <w:name w:val="Caption Char"/>
    <w:basedOn w:val="879"/>
    <w:link w:val="733"/>
    <w:uiPriority w:val="35"/>
    <w:rPr>
      <w:b/>
      <w:bCs/>
      <w:color w:val="4f81bd" w:themeColor="accent1"/>
      <w:sz w:val="18"/>
      <w:szCs w:val="18"/>
    </w:rPr>
  </w:style>
  <w:style w:type="table" w:styleId="735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5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7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9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0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7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8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9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0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1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2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9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0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1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2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3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4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7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8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0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2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3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4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5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6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7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8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9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0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9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3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5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6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7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8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9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0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basedOn w:val="879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basedOn w:val="879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>
    <w:name w:val="Hyperlink"/>
    <w:rPr>
      <w:color w:val="0000ff"/>
      <w:u w:val="single"/>
    </w:rPr>
  </w:style>
  <w:style w:type="paragraph" w:styleId="883">
    <w:name w:val="Footer"/>
    <w:basedOn w:val="878"/>
    <w:link w:val="884"/>
    <w:uiPriority w:val="99"/>
    <w:pPr>
      <w:tabs>
        <w:tab w:val="center" w:pos="4677" w:leader="none"/>
        <w:tab w:val="right" w:pos="9355" w:leader="none"/>
      </w:tabs>
    </w:pPr>
  </w:style>
  <w:style w:type="character" w:styleId="884" w:customStyle="1">
    <w:name w:val="Нижний колонтитул Знак"/>
    <w:basedOn w:val="879"/>
    <w:link w:val="883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885">
    <w:name w:val="Body Text"/>
    <w:basedOn w:val="878"/>
    <w:link w:val="886"/>
    <w:pPr>
      <w:spacing w:after="120"/>
    </w:pPr>
  </w:style>
  <w:style w:type="character" w:styleId="886" w:customStyle="1">
    <w:name w:val="Основной текст Знак"/>
    <w:basedOn w:val="879"/>
    <w:link w:val="885"/>
    <w:rPr>
      <w:rFonts w:ascii="Times New Roman" w:hAnsi="Times New Roman" w:eastAsia="Times New Roman" w:cs="Times New Roman"/>
      <w:sz w:val="24"/>
      <w:szCs w:val="24"/>
    </w:rPr>
  </w:style>
  <w:style w:type="paragraph" w:styleId="887" w:customStyle="1">
    <w:name w:val="ConsPlu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8" w:customStyle="1">
    <w:name w:val="Con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9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890" w:customStyle="1">
    <w:name w:val="14"/>
    <w:basedOn w:val="878"/>
    <w:pPr>
      <w:jc w:val="left"/>
      <w:spacing w:before="120" w:after="240"/>
    </w:pPr>
    <w:rPr>
      <w:b/>
      <w:bCs/>
      <w:sz w:val="28"/>
      <w:szCs w:val="28"/>
    </w:rPr>
  </w:style>
  <w:style w:type="paragraph" w:styleId="891">
    <w:name w:val="Header"/>
    <w:basedOn w:val="878"/>
    <w:link w:val="8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879"/>
    <w:link w:val="89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consultantplus://offline/ref=D0EA6D5523D853CD89279C5FF8F445E19EBEE92152FF86CA0EF7EDC82FE4F70432FE212BD9BF3EDD3292FD0D1CFFAE26F934FECF71458C29T0F5G" TargetMode="External"/><Relationship Id="rId14" Type="http://schemas.openxmlformats.org/officeDocument/2006/relationships/hyperlink" Target="consultantplus://offline/ref=D0EA6D5523D853CD89279C5FF8F445E19EBEE92152FF86CA0EF7EDC82FE4F70432FE212BD9BF3EDD3292FD0D1CFFAE26F934FECF71458C29T0F5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27DD1-34AC-4833-905A-383761605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Крючкова Дина Николаевна</dc:creator>
  <cp:keywords/>
  <dc:description/>
  <cp:lastModifiedBy>Крючкова Дина Николаевна</cp:lastModifiedBy>
  <cp:revision>15</cp:revision>
  <dcterms:created xsi:type="dcterms:W3CDTF">2026-08-04T12:40:00Z</dcterms:created>
  <dcterms:modified xsi:type="dcterms:W3CDTF">2026-08-12T09:52:43Z</dcterms:modified>
</cp:coreProperties>
</file>