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tabs>
          <w:tab w:val="clear" w:pos="708"/>
          <w:tab w:val="left" w:pos="4395" w:leader="none"/>
        </w:tabs>
        <w:spacing w:lineRule="auto" w:line="240"/>
        <w:jc w:val="center"/>
        <w:rPr>
          <w:b/>
          <w:sz w:val="23"/>
          <w:szCs w:val="23"/>
        </w:rPr>
      </w:pPr>
      <w:r>
        <w:rPr>
          <w:b/>
          <w:sz w:val="22"/>
          <w:szCs w:val="22"/>
        </w:rPr>
        <w:t>Конт</w:t>
      </w:r>
      <w:r>
        <w:rPr>
          <w:b/>
          <w:sz w:val="23"/>
          <w:szCs w:val="23"/>
        </w:rPr>
        <w:t>ракт № ___/5/26</w:t>
      </w:r>
    </w:p>
    <w:p>
      <w:pPr>
        <w:pStyle w:val="Normal"/>
        <w:widowControl w:val="false"/>
        <w:tabs>
          <w:tab w:val="clear" w:pos="708"/>
          <w:tab w:val="left" w:pos="4395" w:leader="none"/>
        </w:tabs>
        <w:spacing w:lineRule="auto" w:line="24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widowControl w:val="false"/>
        <w:spacing w:lineRule="auto" w:line="240"/>
        <w:jc w:val="both"/>
        <w:rPr>
          <w:b/>
          <w:sz w:val="23"/>
          <w:szCs w:val="23"/>
        </w:rPr>
      </w:pPr>
      <w:r>
        <w:rPr>
          <w:sz w:val="23"/>
          <w:szCs w:val="23"/>
        </w:rPr>
        <w:t>г. Санкт-Петербург                                                                                                      « __ » _________ 202</w:t>
      </w:r>
      <w:r>
        <w:rPr>
          <w:sz w:val="23"/>
          <w:szCs w:val="23"/>
          <w:lang w:val="en-US"/>
        </w:rPr>
        <w:t>6</w:t>
      </w:r>
      <w:r>
        <w:rPr>
          <w:sz w:val="23"/>
          <w:szCs w:val="23"/>
        </w:rPr>
        <w:t xml:space="preserve"> года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rFonts w:ascii="Times New Roman" w:hAnsi="Times New Roman" w:cs="Times New Roman"/>
          <w:b/>
          <w:i w:val="false"/>
          <w:i w:val="false"/>
          <w:iCs w:val="false"/>
          <w:sz w:val="23"/>
          <w:szCs w:val="23"/>
          <w:u w:val="none"/>
        </w:rPr>
      </w:pPr>
      <w:r>
        <w:rPr>
          <w:b/>
          <w:sz w:val="23"/>
          <w:szCs w:val="23"/>
        </w:rPr>
        <w:t>Федеральное государственное бюджетное учреждение культуры «Российский государственный академический Большой драматический театр имени Г.А. Товстоногова»,</w:t>
      </w:r>
      <w:r>
        <w:rPr>
          <w:sz w:val="23"/>
          <w:szCs w:val="23"/>
        </w:rPr>
        <w:t xml:space="preserve"> именуемое в дальнейшем «Заказчик», в лице Директора Архиповой Татьяны Сергеевны, действующего на основании Устава, с одной стороны, и 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Times New Roman" w:ascii="Times New Roman" w:hAnsi="Times New Roman"/>
          <w:b/>
          <w:i w:val="false"/>
          <w:iCs w:val="false"/>
          <w:sz w:val="23"/>
          <w:szCs w:val="23"/>
          <w:u w:val="none"/>
        </w:rPr>
        <w:t>__________________________________________________________</w:t>
      </w:r>
      <w:r>
        <w:rPr>
          <w:rFonts w:cs="Times New Roman" w:ascii="Times New Roman" w:hAnsi="Times New Roman"/>
          <w:sz w:val="23"/>
          <w:szCs w:val="23"/>
          <w:u w:val="none"/>
        </w:rPr>
        <w:t>,</w:t>
      </w:r>
      <w:r>
        <w:rPr>
          <w:rFonts w:cs="Times New Roman" w:ascii="Times New Roman" w:hAnsi="Times New Roman"/>
          <w:sz w:val="23"/>
          <w:szCs w:val="23"/>
        </w:rPr>
        <w:t xml:space="preserve"> именуемый в дальнейшем «Исполнитель», в лице _______________________, действующего на основании ______________, с другой стороны,</w:t>
      </w:r>
      <w:r>
        <w:rPr>
          <w:rFonts w:cs="Times New Roman" w:ascii="Times New Roman" w:hAnsi="Times New Roman"/>
          <w:color w:val="000000"/>
          <w:sz w:val="23"/>
          <w:szCs w:val="23"/>
        </w:rPr>
        <w:t xml:space="preserve"> совместно именуемые «Стороны»</w:t>
      </w:r>
      <w:r>
        <w:rPr>
          <w:rFonts w:cs="Times New Roman" w:ascii="Times New Roman" w:hAnsi="Times New Roman"/>
          <w:sz w:val="23"/>
          <w:szCs w:val="23"/>
        </w:rPr>
        <w:t>, заключили настоящий Контракт (далее по тексту – Контракт) о нижеследующем:</w:t>
      </w:r>
    </w:p>
    <w:p>
      <w:pPr>
        <w:pStyle w:val="ConsPlusNormal"/>
        <w:spacing w:lineRule="auto" w:line="240"/>
        <w:ind w:hanging="0" w:start="0" w:end="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</w:r>
    </w:p>
    <w:p>
      <w:pPr>
        <w:pStyle w:val="ConsPlusNormal"/>
        <w:spacing w:lineRule="auto" w:line="240"/>
        <w:ind w:hanging="0" w:start="0" w:end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  <w:t>1. Предмет Контракта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1.1. Заказчик поручает, а Исполнитель принимает на себя обязательства по исполнению спецэффектов (далее – Услуги) при показе спектакл</w:t>
      </w:r>
      <w:r>
        <w:rPr>
          <w:rFonts w:cs="Times New Roman" w:ascii="Times New Roman" w:hAnsi="Times New Roman"/>
          <w:sz w:val="23"/>
          <w:szCs w:val="23"/>
        </w:rPr>
        <w:t>ей</w:t>
      </w:r>
      <w:r>
        <w:rPr>
          <w:rFonts w:cs="Times New Roman" w:ascii="Times New Roman" w:hAnsi="Times New Roman"/>
          <w:sz w:val="23"/>
          <w:szCs w:val="23"/>
        </w:rPr>
        <w:t xml:space="preserve"> «Губернатор», «Три сестры» (далее – Спектакли) в соответствии с Техническим Заданием (Приложение №2 к Контракту) в порядке и на условиях, предусмотренных настоящим Контрактом.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1.2. Место оказания услуг, определенных в п.1.1. Контракта: г. Санкт-Петербург, набережная реки Фонтанки, д. 65.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1.3. Даты оказания услуг: спектакль «Губернатор» - 27.06.2026г.; спектакль «Три сестры» - 28.06.2026г.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1.4. Настоящий Контракт заключен на основании п. 5 ч.1 ст.93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(ИКЗ 261780800428878400100100110000000244).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ConsPlusNormal"/>
        <w:spacing w:lineRule="auto" w:line="240"/>
        <w:ind w:hanging="0" w:start="0" w:end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  <w:t>2. Обязательства и права Сторон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 xml:space="preserve">2.1. </w:t>
      </w:r>
      <w:r>
        <w:rPr>
          <w:rFonts w:cs="Times New Roman" w:ascii="Times New Roman" w:hAnsi="Times New Roman"/>
          <w:b/>
          <w:sz w:val="23"/>
          <w:szCs w:val="23"/>
          <w:u w:val="single"/>
        </w:rPr>
        <w:t>Исполнитель обязуется</w:t>
      </w:r>
      <w:r>
        <w:rPr>
          <w:rFonts w:cs="Times New Roman" w:ascii="Times New Roman" w:hAnsi="Times New Roman"/>
          <w:b/>
          <w:sz w:val="23"/>
          <w:szCs w:val="23"/>
        </w:rPr>
        <w:t>: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2.1.1. Подготовить и провести спецэффекты, предусмотренные настоящим Контрактом лично, с высоким качеством и в полном объеме.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2.1.2. Выполнять все требования и указания режиссера-постановщика Спектакля, связанные с исполнением спецэффектов, в соответствии с выработанной концепцией на основе сценария Спектакля.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 xml:space="preserve">2.1.3. Являться на Спектакли подготовленным. Нести ответственность за подготовку спецэффекта, проверку используемого для его проведения оборудования и материалов, их безопасность и соответствие требованиям действующего законодательства, а также за правильность и безопасность выполнения спецэффекта. 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2.1.4. При необходимости участвовать в гастролях Заказчика в порядке и на условиях, согласованных Сторонами в отдельных Контрактах.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2.1.5. Своевременно являться на Спектакли, и на осуществление иных действий, связанных с исполнением спецэффектов.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2.1.6. Постоянно совершенствовать свое мастерство.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 xml:space="preserve">2.1.7. Выполнять правила внутреннего распорядка работы Заказчика. </w:t>
      </w:r>
    </w:p>
    <w:p>
      <w:pPr>
        <w:pStyle w:val="ConsPlusNormal"/>
        <w:spacing w:lineRule="auto" w:line="240"/>
        <w:ind w:firstLine="567" w:start="0" w:end="0"/>
        <w:jc w:val="both"/>
        <w:rPr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2.1.8. Соблюдать правила безопасности условий оказания Услуг, правила охраны труда, техники безопасности, правила пожарной безопасности, иные нормативные акты Заказчика. До начала выполнения спецэффекта Исполнитель обязан осуществить проверку безопасности условий выполнения спецэффекта и соблюдать правильность его выполнения.</w:t>
      </w:r>
    </w:p>
    <w:p>
      <w:pPr>
        <w:pStyle w:val="Style25"/>
        <w:widowControl w:val="false"/>
        <w:shd w:val="clear" w:fill="FFFFFF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2.1.9. Проходить при необходимости инструктаж по охране труда и технике безопасности.</w:t>
      </w:r>
    </w:p>
    <w:p>
      <w:pPr>
        <w:pStyle w:val="Style25"/>
        <w:widowControl w:val="false"/>
        <w:shd w:val="clear" w:fill="FFFFFF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2.1.10. Проверять исправность инструмента, приспособлений, инвентаря и т.п.;</w:t>
      </w:r>
    </w:p>
    <w:p>
      <w:pPr>
        <w:pStyle w:val="Style25"/>
        <w:widowControl w:val="false"/>
        <w:shd w:val="clear" w:fill="FFFFFF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2.1.11. Использовать свою спецодежду, спецобувь, сертифицированный инструмент и средства индивидуальной защиты;</w:t>
      </w:r>
    </w:p>
    <w:p>
      <w:pPr>
        <w:pStyle w:val="Style25"/>
        <w:widowControl w:val="false"/>
        <w:shd w:val="clear" w:fill="FFFFFF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2.1.12. Оказывать Услугу, которая не противоречит безопасным приемам и методам оказания Услуг;</w:t>
      </w:r>
    </w:p>
    <w:p>
      <w:pPr>
        <w:pStyle w:val="Style25"/>
        <w:widowControl w:val="false"/>
        <w:shd w:val="clear" w:fill="FFFFFF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2.1.13. Соблюдать правила использования приспособлений и инструментов, способы и приемы безопасного оказания Услуг;</w:t>
      </w:r>
    </w:p>
    <w:p>
      <w:pPr>
        <w:pStyle w:val="Style25"/>
        <w:widowControl w:val="false"/>
        <w:shd w:val="clear" w:fill="FFFFFF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2.1.14. Собирать и приводит в действие пневматическую систему;</w:t>
      </w:r>
    </w:p>
    <w:p>
      <w:pPr>
        <w:pStyle w:val="Style25"/>
        <w:widowControl w:val="false"/>
        <w:shd w:val="clear" w:fill="FFFFFF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2.1.15. Осуществлять хранение, транспортировку пневматического изделия при использовании собственного пневматического изделия</w:t>
      </w:r>
    </w:p>
    <w:p>
      <w:pPr>
        <w:pStyle w:val="Style25"/>
        <w:widowControl w:val="false"/>
        <w:shd w:val="clear" w:fill="FFFFFF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2.1.16. Разрабатывать план проведения пневматического трюка;</w:t>
      </w:r>
    </w:p>
    <w:p>
      <w:pPr>
        <w:pStyle w:val="Style25"/>
        <w:widowControl w:val="false"/>
        <w:shd w:val="clear" w:fill="FFFFFF"/>
        <w:spacing w:lineRule="auto" w:line="240"/>
        <w:ind w:firstLine="567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sz w:val="23"/>
          <w:szCs w:val="23"/>
        </w:rPr>
        <w:t>2.1.17. Немедленно ставит в известность представителей Заказчика (сотрудников художественно-постановочной части) обо всех недостатках, обнаруженных во время оказания Услуг и исправляет их в кротчайшие сроки;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2.1.18. Предварительно согласовывать с Заказчиком и соблюдать свой график занятости в Спектаклях.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2.1.19. Исполнитель в течение всего срока публичного показа Спектакля обязан уведомить Заказчика об участии в публичных выступлениях и интервью (на телевидении, по радио, в сети интернет и иных информационных источниках), связанных со Спектаклем, а также с исполнением Контракта в течение всего срока его действия и согласовывать с пиар-отделом Заказчика всю информацию, являющуюся коммерческой тайной в соответствии Федеральным законом от 29 июля 2004 г. «О коммерческой тайне» № 98-ФЗ, предполагаемую для озвучивания во время публичных выступлений и интервью, касающуюся Спектакля, а также исполнения Контракта, в течение всего срока его действия, в письменной форме, любым, приемлемым для Сторон способом, в том числе на бумажном носителе, посредством электронной почты, а также путем приёма и передачи коротких текстовых сообщений с помощью сотового телефона.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 xml:space="preserve">2.2. </w:t>
      </w:r>
      <w:r>
        <w:rPr>
          <w:rFonts w:cs="Times New Roman" w:ascii="Times New Roman" w:hAnsi="Times New Roman"/>
          <w:b/>
          <w:sz w:val="23"/>
          <w:szCs w:val="23"/>
          <w:u w:val="single"/>
        </w:rPr>
        <w:t>Исполнитель имеет право</w:t>
      </w:r>
      <w:r>
        <w:rPr>
          <w:rFonts w:cs="Times New Roman" w:ascii="Times New Roman" w:hAnsi="Times New Roman"/>
          <w:b/>
          <w:sz w:val="23"/>
          <w:szCs w:val="23"/>
        </w:rPr>
        <w:t>: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2.2.1. На оплату оказанных услуг и возмещение расходов согласно условиям настоящего Контракта.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 xml:space="preserve">2.3. </w:t>
      </w:r>
      <w:r>
        <w:rPr>
          <w:rFonts w:cs="Times New Roman" w:ascii="Times New Roman" w:hAnsi="Times New Roman"/>
          <w:b/>
          <w:sz w:val="23"/>
          <w:szCs w:val="23"/>
          <w:u w:val="single"/>
        </w:rPr>
        <w:t>Заказчик обязуется</w:t>
      </w:r>
      <w:r>
        <w:rPr>
          <w:rFonts w:cs="Times New Roman" w:ascii="Times New Roman" w:hAnsi="Times New Roman"/>
          <w:b/>
          <w:sz w:val="23"/>
          <w:szCs w:val="23"/>
        </w:rPr>
        <w:t>: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2.3.1. Заранее предоставить Исполнителю график его занятости в Спектаклях.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2.3.2. Принимать оказанные услуги в сроки и в порядке, предусмотренные настоящим Контрактом.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2.3.3. Своевременно выплатить Исполнителю денежное вознаграждение за оказанные услуги, предусмотренные настоящим Контрактом, и возместить понесенные расходы</w:t>
      </w:r>
      <w:r>
        <w:rPr>
          <w:rFonts w:cs="Times New Roman" w:ascii="Times New Roman" w:hAnsi="Times New Roman"/>
          <w:color w:val="FF0000"/>
          <w:sz w:val="23"/>
          <w:szCs w:val="23"/>
        </w:rPr>
        <w:t>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 xml:space="preserve">2.4. </w:t>
      </w:r>
      <w:r>
        <w:rPr>
          <w:rFonts w:cs="Times New Roman" w:ascii="Times New Roman" w:hAnsi="Times New Roman"/>
          <w:b/>
          <w:sz w:val="23"/>
          <w:szCs w:val="23"/>
          <w:u w:val="single"/>
        </w:rPr>
        <w:t>Заказчик имеет право</w:t>
      </w:r>
      <w:r>
        <w:rPr>
          <w:rFonts w:cs="Times New Roman" w:ascii="Times New Roman" w:hAnsi="Times New Roman"/>
          <w:b/>
          <w:sz w:val="23"/>
          <w:szCs w:val="23"/>
        </w:rPr>
        <w:t>: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2.4.1. Отстранить Исполнителя от выполнения действий по Контракту в случае появления его на Спектаклях в состоянии алкогольного или наркотического опьянения, или иного состояния несоотносимого с выполнением обязательств по Контракту.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2.4.2. Отстранить Исполнителя в любое время от оказания услуг в случае обнаружения факта несоответствия Исполнителя порученным ему обязательствам.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2.4.3. Отстранить Исполнителя от Спектакля в случае опоздания более чем на 15 минут.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r>
        <w:rPr>
          <w:rFonts w:cs="Times New Roman" w:ascii="Times New Roman" w:hAnsi="Times New Roman"/>
          <w:sz w:val="23"/>
          <w:szCs w:val="23"/>
        </w:rPr>
        <w:t xml:space="preserve">2.4.4. Обнародовать и использовать изображение Исполнителя любым способом, в том числе путем распространения через сеть «Интернет». </w:t>
      </w:r>
    </w:p>
    <w:p>
      <w:pPr>
        <w:pStyle w:val="ConsPlusNormal"/>
        <w:spacing w:lineRule="auto" w:line="240"/>
        <w:ind w:hanging="0" w:start="0" w:end="0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r>
        <w:rPr>
          <w:rFonts w:cs="Times New Roman" w:ascii="Times New Roman" w:hAnsi="Times New Roman"/>
          <w:sz w:val="23"/>
          <w:szCs w:val="23"/>
          <w:lang w:val="en-US"/>
        </w:rPr>
      </w:r>
    </w:p>
    <w:p>
      <w:pPr>
        <w:pStyle w:val="ConsPlusNormal"/>
        <w:spacing w:lineRule="auto" w:line="240"/>
        <w:ind w:hanging="0" w:start="0" w:end="0"/>
        <w:jc w:val="center"/>
        <w:rPr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  <w:t>3. Цена Контракта и порядок расчетов</w:t>
      </w:r>
    </w:p>
    <w:p>
      <w:pPr>
        <w:pStyle w:val="Normal"/>
        <w:widowControl w:val="false"/>
        <w:tabs>
          <w:tab w:val="clear" w:pos="708"/>
          <w:tab w:val="left" w:pos="567" w:leader="none"/>
          <w:tab w:val="left" w:pos="7371" w:leader="none"/>
          <w:tab w:val="left" w:pos="8931" w:leader="none"/>
        </w:tabs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3.1. Цена Контракта составляет _________________________________, </w:t>
      </w:r>
      <w:r>
        <w:rPr>
          <w:i/>
          <w:iCs/>
          <w:sz w:val="23"/>
          <w:szCs w:val="23"/>
        </w:rPr>
        <w:t>в т.ч. НДС/НДС не облагается (указать причину)</w:t>
      </w:r>
      <w:r>
        <w:rPr>
          <w:sz w:val="23"/>
          <w:szCs w:val="23"/>
        </w:rPr>
        <w:t>.</w:t>
      </w:r>
      <w:r>
        <w:rPr>
          <w:b/>
          <w:sz w:val="23"/>
          <w:szCs w:val="23"/>
        </w:rPr>
        <w:t xml:space="preserve"> </w:t>
      </w:r>
      <w:r>
        <w:rPr>
          <w:sz w:val="23"/>
          <w:szCs w:val="23"/>
        </w:rPr>
        <w:t>Цена Контракта является твердой и не подлежит пересмотру в течение срока действия Контракта, за исключением случаев, предусмотренных п.3.1.2., 3.1.3. Цена Контракта включает в себя стоимость услуг Исполнителя, все налоги и сборы, подлежащие уплате Исполнителем в связи с настоящим Контрактом. Заказчик обязан уменьшить сумму, подлежащую уплате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3.1.1. Расчет цены Контракта указан в приложении № 1 к Контракту.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3.1.2. При исполнении Контракта цена Контракта может быть снижена по соглашению Сторон без изменения, предусмотренных Контрактом объема и качества оказываемой услуги и иных условий Контракта.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b/>
          <w:sz w:val="23"/>
          <w:szCs w:val="23"/>
        </w:rPr>
      </w:pPr>
      <w:r>
        <w:rPr>
          <w:sz w:val="23"/>
          <w:szCs w:val="23"/>
        </w:rPr>
        <w:t>3.1.3. Денежное вознаграждение рассчитывается исходя из фактического количества спектаклей, состоявшихся с участием Исполнителя, и выплачивается по факту их оказания в безналичном порядке на расчетный счет Исполнителя в течение 10 (Десяти) рабочих дней после подписания Заказчиком Акта оказанных услуг (форма Акта представлена в Приложении № 3 к Контракту).</w:t>
      </w:r>
    </w:p>
    <w:p>
      <w:pPr>
        <w:pStyle w:val="Normal"/>
        <w:widowControl w:val="false"/>
        <w:tabs>
          <w:tab w:val="clear" w:pos="708"/>
          <w:tab w:val="left" w:pos="567" w:leader="none"/>
          <w:tab w:val="left" w:pos="7371" w:leader="none"/>
          <w:tab w:val="left" w:pos="8931" w:leader="none"/>
        </w:tabs>
        <w:spacing w:lineRule="auto" w:line="240"/>
        <w:rPr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widowControl w:val="false"/>
        <w:tabs>
          <w:tab w:val="clear" w:pos="708"/>
          <w:tab w:val="left" w:pos="567" w:leader="none"/>
          <w:tab w:val="left" w:pos="7371" w:leader="none"/>
          <w:tab w:val="left" w:pos="8931" w:leader="none"/>
        </w:tabs>
        <w:spacing w:lineRule="auto" w:line="24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b/>
          <w:sz w:val="23"/>
          <w:szCs w:val="23"/>
        </w:rPr>
        <w:t>4. Гарантии Исполнителя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4.1. Исполнитель заявляет и гарантирует, что на момент заключения настоящего Контракта он не связан никакими обязательствами, которые могут воспрепятствовать каким-либо образом заключению настоящего Контракта или надлежащему исполнению принятых им на себя обязательств по нему.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4.2. Исполнитель заявляет и гарантирует, что он не примет на себя каких-либо обязательств перед третьими лицами, которые каким-либо образом могут воспрепятствовать надлежащему исполнению принятых им на себя обязательств по настоящему Контракту.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4.3. Исполнитель гарантирует Заказчику наличие у него всех справок, допусков, разрешений, необходимых для выполнения действий по Контракту и обязуется предъявлять их по требованию Заказчика. Гарантирует наличие и предоставление Заказчику всех необходимых сертификатов, требуемых в связи с подготовкой и выполнением спецэффектов.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ConsPlusNormal"/>
        <w:spacing w:lineRule="auto" w:line="240"/>
        <w:ind w:hanging="0" w:start="0" w:end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  <w:t>5. Порядок сдачи-приемки услуг по Контракту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5.1. В течение 1 (Одного) рабочего дня, после окончания оказания услуг Исполнитель представляет акт оказанных услуг в 2-х экземплярах по одному для каждой из Сторон.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5.2. Приемка результата оказания Услуг производится уполномоченным представителем Заказчика в течение 10-ти рабочих дней с момента предоставления Исполнителем Акта оказанных услуг.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 xml:space="preserve">5.3. При приемке выполненного обязательства Заказчик вправе провести экспертизу результата оказания Услуг. Экспертизу Заказчик проводит своими силами или привлекает эксперта или экспертную организацию. 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ab/>
        <w:t>В случае привлечения Заказчиком к проведению экспертизы экспертов, экспертных организаций, срок осуществления приемки выполненного обязательства продлевается в соответствии со сроком проведения такой экспертизы.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ab/>
        <w:t>По итогам проведенной экспертизы Заказчик направляет подписанный со своей стороны акт оказанных услуг или мотивированный отказ от его подписания.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ab/>
        <w:t>Исполнитель при получении мотивированного отказа от подписания акта обязан устранить недостатки в срок, указанный в мотивированном отказе.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ab/>
        <w:t>Мотивированный отказ от подписания акта может быть передан Заказчиком Исполнителю как на бумажном носителе почтовым отправлением, так и в отсканированном виде по электронной почте или посредством факсимильной связи. Отсканированные и/или факсимильные копии документов являются юридически значимыми до получения оригиналов.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5.4. Услуги считаются оказанными с момента подписания Сторонами акта выполненных работ.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ConsPlusNormal"/>
        <w:spacing w:lineRule="auto" w:line="240"/>
        <w:ind w:hanging="0" w:start="0" w:end="0"/>
        <w:jc w:val="center"/>
        <w:rPr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  <w:t>6. Ответственность Сторон</w:t>
      </w:r>
    </w:p>
    <w:p>
      <w:pPr>
        <w:pStyle w:val="Normal"/>
        <w:widowControl w:val="false"/>
        <w:spacing w:lineRule="auto" w:line="240"/>
        <w:ind w:firstLine="540" w:end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6.1. Исполнитель несет ответственность в случае невыполнения или ненадлежащего выполнения обязательств по Контракту. </w:t>
      </w:r>
    </w:p>
    <w:p>
      <w:pPr>
        <w:pStyle w:val="Normal"/>
        <w:widowControl w:val="false"/>
        <w:spacing w:lineRule="auto" w:line="240"/>
        <w:ind w:firstLine="540" w:end="0"/>
        <w:jc w:val="both"/>
        <w:rPr>
          <w:sz w:val="23"/>
          <w:szCs w:val="23"/>
        </w:rPr>
      </w:pPr>
      <w:r>
        <w:rPr>
          <w:sz w:val="23"/>
          <w:szCs w:val="23"/>
        </w:rPr>
        <w:t>6.2.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>
      <w:pPr>
        <w:pStyle w:val="Normal"/>
        <w:widowControl w:val="false"/>
        <w:spacing w:lineRule="auto" w:line="240"/>
        <w:ind w:firstLine="540" w:end="0"/>
        <w:jc w:val="both"/>
        <w:rPr>
          <w:sz w:val="23"/>
          <w:szCs w:val="23"/>
        </w:rPr>
      </w:pPr>
      <w:r>
        <w:rPr>
          <w:sz w:val="23"/>
          <w:szCs w:val="23"/>
        </w:rPr>
        <w:t>6.2.1.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6.2.2.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10 % от цены Контракта.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6.2.3. Размер штрафа за невыполнение или ненадлежащее выполнение условий согласно п. 2.1.19. составляет 10% от цены Контракта.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6.2.4. 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6.3.1.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6.3.2.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в размере 1 000,00 рублей.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6.3.3.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6.4. Взыскание неустойки по настоящему Контракту производится после предъявления одной из Сторон другой Стороне письменного требования об уплате неустойки.</w:t>
      </w:r>
    </w:p>
    <w:p>
      <w:pPr>
        <w:pStyle w:val="Normal"/>
        <w:widowControl w:val="false"/>
        <w:shd w:val="clear" w:fill="FFFFFF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>
      <w:pPr>
        <w:pStyle w:val="Normal"/>
        <w:widowControl w:val="false"/>
        <w:suppressAutoHyphens w:val="true"/>
        <w:spacing w:lineRule="auto" w:line="240"/>
        <w:ind w:firstLine="567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sz w:val="23"/>
          <w:szCs w:val="23"/>
        </w:rPr>
        <w:t xml:space="preserve">6.6. Исполнитель и Заказчик несут ответственность за несоблюдение ими правил охраны труда, техники безопасности и правил пожарной безопасности, установленных действующим законодательством РФ. </w:t>
      </w:r>
    </w:p>
    <w:p>
      <w:pPr>
        <w:pStyle w:val="ConsPlusNormal"/>
        <w:spacing w:lineRule="auto" w:line="240"/>
        <w:ind w:firstLine="567" w:start="0" w:end="0"/>
        <w:jc w:val="both"/>
        <w:rPr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 xml:space="preserve">6.7. В иных случаях, не предусмотренных Контрактом, Стороны несут ответственность в соответствии с положениями действующего законодательства РФ. 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6.8. Выплата неустоек, предусмотренных разделом 6 настоящего Контракта, не освобождает сторону Контракта от обязанности возместить другой стороне убытки, причиненные неисполнением или ненадлежащим исполнением своих обязательств по настоящему Контракту.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В случае причинения вреда жизни и здоровью сотрудников Заказчика, любых третьих лиц, в том числе посетителей, зрителей, иных лиц в связи с оказанием услуг по Контракту Исполнитель возмещает причиненный вред в полном объеме, в том числе в случае предъявления Заказчиком к Исполнителю регрессных требований.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6.9. Исполнитель несет ответственность за причинение ущерба и порчу имущества Заказчика в связи с оказанием услуг по Контракту в соответствии с действующим законодательством Российской Федерации в размере причиненных убытков. 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6.10. Исполнитель несет ответственность, установленную настоящим Контрактом и действующим законодательством РФ (административную, уголовную, гражданскую) за причинение ущерба жизни или здоровью участника Спектакля и любых третьих лиц, в том числе работников Заказчика, а также имуществу Заказчика.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6.11. В случае ненадлежащего исполнения Исполнителем своих обязательств по Контракту, Заказчик вправе во внесудебном порядке оплатить Исполнителю оказанную услугу, за вычетом, соответствующего размера убытков Заказчика, неустойки (штрафа, пени), выставленного Исполнителю.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6.12. Заказчик вправе принять решение об одностороннем отказе от исполнения Контракта, которое направляется Исполнителю для уведомления в случаях, если Исполнитель: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- в случае нарушения срока оказания услуг,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  <w:t>- оказывает услуги ненадлежащего качества, что впоследствии создает угрозу причинения вреда здоровью третьих лиц и имуществу Заказчика.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ConsPlusNormal"/>
        <w:spacing w:lineRule="auto" w:line="240"/>
        <w:ind w:hanging="0" w:start="0" w:end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  <w:t>7. Порядок разрешения споров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 xml:space="preserve">7.1. Все без исключения споры, разногласия и другие вопросы, которые возникают или могут возникнуть между Сторонами, касающиеся истолкования условий настоящего Контракта и всего связанного с исполнением Сторонами своих обязательств по настоящему Контракту, Стороны намерены решать путем переговоров. 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7.2. Если Стороны не пришли к соглашению путем переговоров, то все возникшие споры рассматриваются в Арбитражном суде Санкт-Петербурга и Ленинградской области в соответствии с действующим законодательством Российской Федерации. Соблюдение досудебного претензионного порядка обязательно. Срок рассмотрения претензии – 10 (Десять) календарных дней с момента получения претензии.</w:t>
      </w:r>
    </w:p>
    <w:p>
      <w:pPr>
        <w:pStyle w:val="ConsPlusNormal"/>
        <w:spacing w:lineRule="auto" w:line="240"/>
        <w:ind w:hanging="0" w:start="0" w:end="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</w:r>
    </w:p>
    <w:p>
      <w:pPr>
        <w:pStyle w:val="ConsPlusNormal"/>
        <w:spacing w:lineRule="auto" w:line="240"/>
        <w:ind w:hanging="0" w:start="0" w:end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  <w:t>8. Расторжение Контракта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8.1. Стороны вправе досрочно расторгнуть Контракт по взаимному письменному соглашению, в том числе по соглашению Сторон при невозможности со стороны Исполнителя продолжить оказание предусмотренных настоящим Контрактом услуг по болезни или другим причинам, признанным сторонами уважительными; по решению суда, а также в случае одностороннего отказа стороны Контракта по основаниям, предусмотренным Контрактом и действующим законодательством Российской Федерации.</w:t>
      </w:r>
    </w:p>
    <w:p>
      <w:pPr>
        <w:pStyle w:val="ConsPlusNormal"/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8.2. Расторжение Контракта в связи с односторонним отказом Стороны Контракта от исполнения Контракта осуществляется путём направления другой Стороне уведомления о расторжении, с указанными в нём причинами. Контракт будет расторгнут по истечении пяти календарных дней с момента получения инициатором расторжения Контракта уведомления о получении другой Стороной уведомления о расторжении Контракта. Уведомление считается доставленным и в тех случаях, если оно поступило Исполнителю, но по обстоятельствам, зависящим от него, не было ему вручено или Исполнитель не ознакомился с ним.</w:t>
      </w:r>
    </w:p>
    <w:p>
      <w:pPr>
        <w:pStyle w:val="ConsPlusNormal"/>
        <w:spacing w:lineRule="auto" w:line="240"/>
        <w:ind w:hanging="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ConsPlusNormal"/>
        <w:spacing w:lineRule="auto" w:line="240"/>
        <w:ind w:hanging="0" w:start="0" w:end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  <w:t>9. Форс-мажор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 xml:space="preserve">9.1. В случае возникновения обстоятельств непреодолимой силы, т.е. чрезвычайных и непредотвратимых при данных условиях действий или событий (пожар, стихийное бедствие, акты органов государственной власти, забастовки, за исключением забастовок персонала сторон, военные действия и другие форс-мажорные обстоятельства), каждая сторона имеет право по своему выбору либо расторгнуть настоящий Контракт путем направления письменного уведомления другой стороне. 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Normal"/>
        <w:widowControl w:val="false"/>
        <w:spacing w:lineRule="auto" w:line="24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b/>
          <w:sz w:val="23"/>
          <w:szCs w:val="23"/>
        </w:rPr>
        <w:t>10. Срок действия Контракта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10.1. Настоящий Контракт вступает в силу с даты его заключения, в части оказания услуг Исполнителем в соответствии с п. 1.3 Контракта, в части оплаты Заказчиком - согласно разделу 3 Контракта, в части исполнения обязательств, предусмотренных пунктом 2.1.19. Контракта – в течение всего срока публичного показа Спектакля, но в любом случае до полного исполнения обязательств Сторонами.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10.2. В случае, если Исполнителем выполнен весь объем обязательств, предусмотренный Контрактом, до даты окончания срока оказания услуг, указанного в п. 1.3. Контракта, а Заказчиком произведена оплата в полном объеме, то Контракт заканчивает свое действие, при этом заключение соглашений к Контракту не требуется. Датой окончания срока действия Контракта будет считаться дата окончательного платежа, установленная условиями Контракта.</w:t>
      </w:r>
    </w:p>
    <w:p>
      <w:pPr>
        <w:pStyle w:val="ConsPlusNormal"/>
        <w:spacing w:lineRule="auto" w:line="240"/>
        <w:ind w:hanging="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ConsPlusNormal"/>
        <w:spacing w:lineRule="auto" w:line="240"/>
        <w:ind w:hanging="0" w:start="0" w:end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  <w:t xml:space="preserve">11. </w:t>
      </w:r>
      <w:r>
        <w:rPr>
          <w:rFonts w:cs="Times New Roman" w:ascii="Times New Roman" w:hAnsi="Times New Roman"/>
          <w:b/>
          <w:bCs/>
          <w:sz w:val="23"/>
          <w:szCs w:val="23"/>
        </w:rPr>
        <w:t>Антикоррупционная оговорка</w:t>
      </w:r>
    </w:p>
    <w:p>
      <w:pPr>
        <w:pStyle w:val="ConsPlusNormal"/>
        <w:tabs>
          <w:tab w:val="clear" w:pos="708"/>
          <w:tab w:val="left" w:pos="426" w:leader="none"/>
        </w:tabs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11.1. При исполнении своих обязательств по настоящему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>
      <w:pPr>
        <w:pStyle w:val="ConsPlusNormal"/>
        <w:tabs>
          <w:tab w:val="clear" w:pos="708"/>
          <w:tab w:val="left" w:pos="426" w:leader="none"/>
        </w:tabs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11.2. При исполнении своих обязательств по настоящему Контракту,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>
      <w:pPr>
        <w:pStyle w:val="ConsPlusNormal"/>
        <w:tabs>
          <w:tab w:val="clear" w:pos="708"/>
          <w:tab w:val="left" w:pos="426" w:leader="none"/>
        </w:tabs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11.3. 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>
      <w:pPr>
        <w:pStyle w:val="ConsPlusNormal"/>
        <w:tabs>
          <w:tab w:val="clear" w:pos="708"/>
          <w:tab w:val="left" w:pos="426" w:leader="none"/>
        </w:tabs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11.4.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>
      <w:pPr>
        <w:pStyle w:val="ConsPlusNormal"/>
        <w:tabs>
          <w:tab w:val="clear" w:pos="708"/>
          <w:tab w:val="left" w:pos="426" w:leader="none"/>
        </w:tabs>
        <w:spacing w:lineRule="auto" w:line="240"/>
        <w:ind w:firstLine="567" w:start="0" w:end="0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11.5. 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установленный настоящим Контрактом срок подтверждения, что нарушения не произошло или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Сторона, по чьей инициативе был расторгнут настоящий Контракт в соответствии с положениями настоящего раздела, вправе требовать возмещения реального ущерба, возникшего в результате такого расторжения.</w:t>
      </w:r>
    </w:p>
    <w:p>
      <w:pPr>
        <w:pStyle w:val="ConsPlusNormal"/>
        <w:tabs>
          <w:tab w:val="clear" w:pos="708"/>
          <w:tab w:val="left" w:pos="993" w:leader="none"/>
        </w:tabs>
        <w:spacing w:lineRule="auto" w:line="240"/>
        <w:ind w:hanging="0" w:start="0" w:end="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</w:r>
    </w:p>
    <w:p>
      <w:pPr>
        <w:pStyle w:val="ConsPlusNormal"/>
        <w:tabs>
          <w:tab w:val="clear" w:pos="708"/>
          <w:tab w:val="left" w:pos="993" w:leader="none"/>
        </w:tabs>
        <w:spacing w:lineRule="auto" w:line="240"/>
        <w:ind w:hanging="0" w:start="0" w:end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  <w:t>12. Прочие условия</w:t>
      </w:r>
    </w:p>
    <w:p>
      <w:pPr>
        <w:pStyle w:val="ConsPlusNormal"/>
        <w:tabs>
          <w:tab w:val="clear" w:pos="708"/>
          <w:tab w:val="left" w:pos="993" w:leader="none"/>
        </w:tabs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12.1. Со дня подписания настоящего Контракта обеими Сторонами все предыдущие переговоры в устной или письменной форме и переписка, относящаяся к настоящему Контракту, не имеют юридической силы.</w:t>
      </w:r>
    </w:p>
    <w:p>
      <w:pPr>
        <w:pStyle w:val="ConsPlusNormal"/>
        <w:tabs>
          <w:tab w:val="clear" w:pos="708"/>
          <w:tab w:val="left" w:pos="993" w:leader="none"/>
        </w:tabs>
        <w:spacing w:lineRule="auto" w:line="240"/>
        <w:ind w:firstLine="567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12.2. Все условия настоящего Контракта, а также содержание переговоров Сторон в процессе работы над Контрактом и в ходе его реализации являются конфиденциальными и не подлежат разглашению Сторонами.</w:t>
      </w:r>
    </w:p>
    <w:p>
      <w:pPr>
        <w:pStyle w:val="ConsPlusNormal"/>
        <w:tabs>
          <w:tab w:val="clear" w:pos="708"/>
          <w:tab w:val="left" w:pos="993" w:leader="none"/>
        </w:tabs>
        <w:spacing w:lineRule="auto" w:line="240"/>
        <w:ind w:firstLine="540" w:start="0" w:end="0"/>
        <w:jc w:val="both"/>
        <w:rPr>
          <w:sz w:val="23"/>
          <w:szCs w:val="23"/>
          <w:lang w:val="ru-RU" w:eastAsia="ru-RU"/>
        </w:rPr>
      </w:pPr>
      <w:r>
        <w:rPr>
          <w:rFonts w:cs="Times New Roman" w:ascii="Times New Roman" w:hAnsi="Times New Roman"/>
          <w:sz w:val="23"/>
          <w:szCs w:val="23"/>
        </w:rPr>
        <w:t>12.3. Настоящий Контракт составлен и подписан в двух подлинных экземплярах, по одному для каждой из Сторон, причем оба экземпляра имеют одинаковую юридическую силу.</w:t>
      </w:r>
    </w:p>
    <w:p>
      <w:pPr>
        <w:pStyle w:val="31"/>
        <w:widowControl w:val="false"/>
        <w:tabs>
          <w:tab w:val="clear" w:pos="708"/>
          <w:tab w:val="left" w:pos="567" w:leader="none"/>
        </w:tabs>
        <w:spacing w:lineRule="auto" w:line="240" w:before="0" w:after="0"/>
        <w:ind w:end="-1"/>
        <w:rPr>
          <w:sz w:val="23"/>
          <w:szCs w:val="23"/>
        </w:rPr>
      </w:pPr>
      <w:r>
        <w:rPr>
          <w:sz w:val="23"/>
          <w:szCs w:val="23"/>
          <w:lang w:val="ru-RU" w:eastAsia="ru-RU"/>
        </w:rPr>
        <w:t>Приложения, являющиеся неотъемлемой частью Контракта:</w:t>
      </w:r>
    </w:p>
    <w:p>
      <w:pPr>
        <w:pStyle w:val="Normal"/>
        <w:widowControl w:val="false"/>
        <w:spacing w:lineRule="auto" w:line="240"/>
        <w:rPr>
          <w:sz w:val="23"/>
          <w:szCs w:val="23"/>
        </w:rPr>
      </w:pPr>
      <w:r>
        <w:rPr>
          <w:sz w:val="23"/>
          <w:szCs w:val="23"/>
        </w:rPr>
        <w:t>Приложение №1 Расчет цены Контракта</w:t>
      </w:r>
    </w:p>
    <w:p>
      <w:pPr>
        <w:pStyle w:val="Normal"/>
        <w:widowControl w:val="false"/>
        <w:tabs>
          <w:tab w:val="clear" w:pos="708"/>
          <w:tab w:val="left" w:pos="2940" w:leader="none"/>
        </w:tabs>
        <w:spacing w:lineRule="auto" w:line="240"/>
        <w:rPr>
          <w:sz w:val="23"/>
          <w:szCs w:val="23"/>
        </w:rPr>
      </w:pPr>
      <w:r>
        <w:rPr>
          <w:sz w:val="23"/>
          <w:szCs w:val="23"/>
        </w:rPr>
        <w:t xml:space="preserve">Приложение №2 Техническое задание </w:t>
      </w:r>
    </w:p>
    <w:p>
      <w:pPr>
        <w:pStyle w:val="Normal"/>
        <w:widowControl w:val="false"/>
        <w:tabs>
          <w:tab w:val="clear" w:pos="708"/>
          <w:tab w:val="left" w:pos="2940" w:leader="none"/>
        </w:tabs>
        <w:spacing w:lineRule="auto" w:line="240"/>
        <w:rPr>
          <w:rFonts w:ascii="Times New Roman" w:hAnsi="Times New Roman" w:cs="Times New Roman"/>
          <w:sz w:val="23"/>
          <w:szCs w:val="23"/>
        </w:rPr>
      </w:pPr>
      <w:r>
        <w:rPr>
          <w:sz w:val="23"/>
          <w:szCs w:val="23"/>
        </w:rPr>
        <w:t>Приложение №3 Форма акта оказанных услуг</w:t>
      </w:r>
    </w:p>
    <w:p>
      <w:pPr>
        <w:pStyle w:val="ConsPlusNormal"/>
        <w:spacing w:lineRule="auto" w:line="240"/>
        <w:ind w:firstLine="540" w:start="0" w:end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ConsPlusNormal"/>
        <w:spacing w:lineRule="auto" w:line="240"/>
        <w:ind w:hanging="0" w:start="0" w:end="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  <w:t>13. Реквизиты Сторон</w:t>
      </w:r>
    </w:p>
    <w:p>
      <w:pPr>
        <w:pStyle w:val="ConsPlusNormal"/>
        <w:spacing w:lineRule="auto" w:line="240"/>
        <w:ind w:hanging="0" w:start="0" w:end="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</w:r>
    </w:p>
    <w:tbl>
      <w:tblPr>
        <w:tblW w:w="10704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353"/>
        <w:gridCol w:w="5350"/>
      </w:tblGrid>
      <w:tr>
        <w:trPr>
          <w:trHeight w:val="3107" w:hRule="atLeast"/>
        </w:trPr>
        <w:tc>
          <w:tcPr>
            <w:tcW w:w="5353" w:type="dxa"/>
            <w:tcBorders/>
          </w:tcPr>
          <w:p>
            <w:pPr>
              <w:pStyle w:val="ConsPlusNormal"/>
              <w:spacing w:lineRule="auto" w:line="240"/>
              <w:ind w:hanging="0" w:start="0" w:end="0"/>
              <w:jc w:val="both"/>
              <w:rPr>
                <w:b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/>
                <w:sz w:val="23"/>
                <w:szCs w:val="23"/>
              </w:rPr>
              <w:t>13.1. Заказчик</w:t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Федеральное государственное бюджетное учреждение культуры «Российский государственный академический Большой драматический театр имени Г.А. Товстоногова»</w:t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Юридический адрес: 191023, Санкт-Петербург, наб. реки Фонтанки, д. 65</w:t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ИНН 7808004288 КПП 784001001, ОГРН 1037843003747</w:t>
            </w:r>
          </w:p>
          <w:p>
            <w:pPr>
              <w:pStyle w:val="Normal"/>
              <w:widowControl w:val="false"/>
              <w:spacing w:lineRule="auto" w:line="240"/>
              <w:rPr>
                <w:b w:val="false"/>
                <w:bCs w:val="false"/>
                <w:sz w:val="23"/>
                <w:szCs w:val="23"/>
              </w:rPr>
            </w:pPr>
            <w:r>
              <w:rPr>
                <w:sz w:val="23"/>
                <w:szCs w:val="23"/>
              </w:rPr>
              <w:t>Банковские реквизиты:</w:t>
            </w:r>
          </w:p>
          <w:p>
            <w:pPr>
              <w:pStyle w:val="Normal"/>
              <w:widowControl w:val="false"/>
              <w:spacing w:lineRule="auto" w:line="240"/>
              <w:rPr>
                <w:b w:val="false"/>
                <w:bCs w:val="false"/>
                <w:sz w:val="23"/>
                <w:szCs w:val="23"/>
              </w:rPr>
            </w:pPr>
            <w:r>
              <w:rPr>
                <w:b w:val="false"/>
                <w:bCs w:val="false"/>
                <w:sz w:val="23"/>
                <w:szCs w:val="23"/>
              </w:rPr>
              <w:t>Получатель: УФК по г. Санкт-Петербургу (БДТ им. Г. А. Товстоногова, л/с 20726Х00090)</w:t>
            </w:r>
          </w:p>
          <w:p>
            <w:pPr>
              <w:pStyle w:val="Normal"/>
              <w:widowControl w:val="false"/>
              <w:spacing w:lineRule="auto" w:line="240"/>
              <w:rPr>
                <w:b w:val="false"/>
                <w:bCs w:val="false"/>
                <w:sz w:val="23"/>
                <w:szCs w:val="23"/>
              </w:rPr>
            </w:pPr>
            <w:r>
              <w:rPr>
                <w:b w:val="false"/>
                <w:bCs w:val="false"/>
                <w:sz w:val="23"/>
                <w:szCs w:val="23"/>
              </w:rPr>
              <w:t>казначейский счет: 03214643000000013225,</w:t>
            </w:r>
          </w:p>
          <w:p>
            <w:pPr>
              <w:pStyle w:val="Normal"/>
              <w:widowControl w:val="false"/>
              <w:spacing w:lineRule="auto" w:line="240"/>
              <w:rPr>
                <w:b w:val="false"/>
                <w:bCs w:val="false"/>
                <w:sz w:val="23"/>
                <w:szCs w:val="23"/>
              </w:rPr>
            </w:pPr>
            <w:r>
              <w:rPr>
                <w:b w:val="false"/>
                <w:bCs w:val="false"/>
                <w:sz w:val="23"/>
                <w:szCs w:val="23"/>
              </w:rPr>
              <w:t>счет в составе ЕКС: 40102810745370000024</w:t>
            </w:r>
          </w:p>
          <w:p>
            <w:pPr>
              <w:pStyle w:val="Normal"/>
              <w:widowControl w:val="false"/>
              <w:spacing w:lineRule="auto" w:line="240"/>
              <w:rPr>
                <w:b w:val="false"/>
                <w:bCs w:val="false"/>
                <w:sz w:val="23"/>
                <w:szCs w:val="23"/>
              </w:rPr>
            </w:pPr>
            <w:r>
              <w:rPr>
                <w:b w:val="false"/>
                <w:bCs w:val="false"/>
                <w:sz w:val="23"/>
                <w:szCs w:val="23"/>
              </w:rPr>
              <w:t>БИК 012202102</w:t>
            </w:r>
          </w:p>
          <w:p>
            <w:pPr>
              <w:pStyle w:val="Normal"/>
              <w:widowControl w:val="false"/>
              <w:spacing w:lineRule="auto" w:line="240"/>
              <w:rPr>
                <w:b w:val="false"/>
                <w:bCs w:val="false"/>
                <w:sz w:val="23"/>
                <w:szCs w:val="23"/>
              </w:rPr>
            </w:pPr>
            <w:r>
              <w:rPr>
                <w:b w:val="false"/>
                <w:bCs w:val="false"/>
                <w:sz w:val="23"/>
                <w:szCs w:val="23"/>
              </w:rPr>
              <w:t>Банк получателя: ОКЦ №1 ВВГУ Банка России // УФК по Нижегородской области, г. Нижний Новгород</w:t>
            </w:r>
          </w:p>
        </w:tc>
        <w:tc>
          <w:tcPr>
            <w:tcW w:w="5350" w:type="dxa"/>
            <w:tcBorders/>
          </w:tcPr>
          <w:p>
            <w:pPr>
              <w:pStyle w:val="ConsPlusNormal"/>
              <w:spacing w:lineRule="auto" w:line="240"/>
              <w:ind w:hanging="0" w:start="0" w:end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/>
                <w:sz w:val="23"/>
                <w:szCs w:val="23"/>
              </w:rPr>
              <w:t>13.2. Исполнитель</w:t>
            </w:r>
          </w:p>
          <w:p>
            <w:pPr>
              <w:pStyle w:val="ConsPlusNonformat"/>
              <w:spacing w:lineRule="auto" w:line="24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</w:r>
          </w:p>
          <w:p>
            <w:pPr>
              <w:pStyle w:val="ConsPlusNormal"/>
              <w:spacing w:lineRule="auto" w:line="240"/>
              <w:ind w:hanging="0" w:start="0" w:end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/>
                <w:sz w:val="23"/>
                <w:szCs w:val="23"/>
              </w:rPr>
            </w:r>
          </w:p>
        </w:tc>
      </w:tr>
    </w:tbl>
    <w:p>
      <w:pPr>
        <w:pStyle w:val="ConsPlusNormal"/>
        <w:spacing w:lineRule="auto" w:line="240"/>
        <w:ind w:hanging="0" w:start="0" w:end="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</w:r>
    </w:p>
    <w:p>
      <w:pPr>
        <w:pStyle w:val="ConsPlusNonformat"/>
        <w:spacing w:lineRule="auto" w:line="24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  <w:t xml:space="preserve"> </w:t>
      </w:r>
      <w:r>
        <w:rPr>
          <w:rFonts w:cs="Times New Roman" w:ascii="Times New Roman" w:hAnsi="Times New Roman"/>
          <w:b/>
          <w:sz w:val="23"/>
          <w:szCs w:val="23"/>
        </w:rPr>
        <w:t>Подписи Сторон</w:t>
      </w:r>
    </w:p>
    <w:p>
      <w:pPr>
        <w:pStyle w:val="ConsPlusNonformat"/>
        <w:spacing w:lineRule="auto" w:line="24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</w:r>
    </w:p>
    <w:tbl>
      <w:tblPr>
        <w:tblW w:w="10704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352"/>
        <w:gridCol w:w="5351"/>
      </w:tblGrid>
      <w:tr>
        <w:trPr>
          <w:trHeight w:val="1599" w:hRule="atLeast"/>
        </w:trPr>
        <w:tc>
          <w:tcPr>
            <w:tcW w:w="5352" w:type="dxa"/>
            <w:tcBorders/>
          </w:tcPr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bookmarkStart w:id="0" w:name="_Hlk127869503"/>
            <w:bookmarkEnd w:id="0"/>
            <w:r>
              <w:rPr>
                <w:sz w:val="23"/>
                <w:szCs w:val="23"/>
              </w:rPr>
              <w:t>Заказчик</w:t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Директор</w:t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 Т.С. Архипова</w:t>
            </w:r>
          </w:p>
        </w:tc>
        <w:tc>
          <w:tcPr>
            <w:tcW w:w="5351" w:type="dxa"/>
            <w:tcBorders/>
          </w:tcPr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Исполнитель</w:t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</w:t>
            </w:r>
          </w:p>
        </w:tc>
      </w:tr>
    </w:tbl>
    <w:p>
      <w:pPr>
        <w:pStyle w:val="Normal"/>
        <w:widowControl w:val="false"/>
        <w:spacing w:lineRule="auto" w:line="240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widowControl w:val="false"/>
        <w:spacing w:lineRule="auto" w:line="240"/>
        <w:jc w:val="end"/>
        <w:rPr>
          <w:sz w:val="23"/>
          <w:szCs w:val="23"/>
        </w:rPr>
      </w:pPr>
      <w:r>
        <w:rPr>
          <w:b/>
          <w:sz w:val="22"/>
          <w:szCs w:val="22"/>
        </w:rPr>
        <w:t xml:space="preserve">     </w:t>
      </w:r>
      <w:r>
        <w:br w:type="page"/>
      </w:r>
    </w:p>
    <w:p>
      <w:pPr>
        <w:pStyle w:val="Normal"/>
        <w:widowControl w:val="false"/>
        <w:spacing w:lineRule="auto" w:line="240" w:before="0" w:after="0"/>
        <w:jc w:val="end"/>
        <w:rPr>
          <w:sz w:val="23"/>
          <w:szCs w:val="23"/>
        </w:rPr>
      </w:pPr>
      <w:r>
        <w:rPr>
          <w:sz w:val="23"/>
          <w:szCs w:val="23"/>
        </w:rPr>
        <w:t>Приложение № 1</w:t>
      </w:r>
    </w:p>
    <w:p>
      <w:pPr>
        <w:pStyle w:val="Normal"/>
        <w:widowControl w:val="false"/>
        <w:spacing w:lineRule="auto" w:line="240"/>
        <w:jc w:val="end"/>
        <w:rPr>
          <w:rFonts w:eastAsia="Calibri"/>
          <w:b/>
          <w:bCs/>
          <w:sz w:val="23"/>
          <w:szCs w:val="23"/>
          <w:lang w:eastAsia="en-US"/>
        </w:rPr>
      </w:pPr>
      <w:r>
        <w:rPr>
          <w:sz w:val="23"/>
          <w:szCs w:val="23"/>
        </w:rPr>
        <w:t>к Контракту № _______ от «___» ________ 2026 года</w:t>
      </w:r>
    </w:p>
    <w:p>
      <w:pPr>
        <w:pStyle w:val="Normal"/>
        <w:widowControl w:val="false"/>
        <w:spacing w:lineRule="auto" w:line="240"/>
        <w:rPr>
          <w:rFonts w:eastAsia="Calibri"/>
          <w:b/>
          <w:bCs/>
          <w:sz w:val="23"/>
          <w:szCs w:val="23"/>
          <w:lang w:eastAsia="en-US"/>
        </w:rPr>
      </w:pPr>
      <w:r>
        <w:rPr>
          <w:rFonts w:eastAsia="Calibri"/>
          <w:b/>
          <w:bCs/>
          <w:sz w:val="23"/>
          <w:szCs w:val="23"/>
          <w:lang w:eastAsia="en-US"/>
        </w:rPr>
      </w:r>
    </w:p>
    <w:p>
      <w:pPr>
        <w:pStyle w:val="Normal"/>
        <w:widowControl w:val="false"/>
        <w:spacing w:lineRule="auto" w:line="240"/>
        <w:rPr>
          <w:rFonts w:eastAsia="Calibri"/>
          <w:b/>
          <w:bCs/>
          <w:sz w:val="23"/>
          <w:szCs w:val="23"/>
          <w:lang w:eastAsia="en-US"/>
        </w:rPr>
      </w:pPr>
      <w:r>
        <w:rPr>
          <w:rFonts w:eastAsia="Calibri"/>
          <w:b/>
          <w:bCs/>
          <w:sz w:val="23"/>
          <w:szCs w:val="23"/>
          <w:lang w:eastAsia="en-US"/>
        </w:rPr>
      </w:r>
    </w:p>
    <w:p>
      <w:pPr>
        <w:pStyle w:val="Normal"/>
        <w:widowControl w:val="false"/>
        <w:spacing w:lineRule="auto" w:line="240"/>
        <w:jc w:val="center"/>
        <w:rPr>
          <w:rFonts w:eastAsia="Calibri"/>
          <w:b/>
          <w:bCs/>
          <w:sz w:val="23"/>
          <w:szCs w:val="23"/>
          <w:lang w:eastAsia="en-US"/>
        </w:rPr>
      </w:pPr>
      <w:r>
        <w:rPr>
          <w:rFonts w:eastAsia="Calibri"/>
          <w:b/>
          <w:bCs/>
          <w:sz w:val="23"/>
          <w:szCs w:val="23"/>
          <w:lang w:eastAsia="en-US"/>
        </w:rPr>
        <w:t>Расчет цены Контракта</w:t>
      </w:r>
    </w:p>
    <w:p>
      <w:pPr>
        <w:pStyle w:val="Normal"/>
        <w:widowControl w:val="false"/>
        <w:spacing w:lineRule="auto" w:line="240"/>
        <w:rPr>
          <w:rFonts w:eastAsia="Calibri"/>
          <w:b/>
          <w:bCs/>
          <w:sz w:val="23"/>
          <w:szCs w:val="23"/>
          <w:lang w:eastAsia="en-US"/>
        </w:rPr>
      </w:pPr>
      <w:r>
        <w:rPr>
          <w:rFonts w:eastAsia="Calibri"/>
          <w:b/>
          <w:bCs/>
          <w:sz w:val="23"/>
          <w:szCs w:val="23"/>
          <w:lang w:eastAsia="en-US"/>
        </w:rPr>
      </w:r>
    </w:p>
    <w:tbl>
      <w:tblPr>
        <w:tblW w:w="10444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643"/>
        <w:gridCol w:w="4143"/>
        <w:gridCol w:w="1292"/>
        <w:gridCol w:w="1006"/>
        <w:gridCol w:w="1688"/>
        <w:gridCol w:w="1671"/>
      </w:tblGrid>
      <w:tr>
        <w:trPr/>
        <w:tc>
          <w:tcPr>
            <w:tcW w:w="6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sz w:val="23"/>
                <w:szCs w:val="23"/>
              </w:rPr>
              <w:t xml:space="preserve">№ </w:t>
            </w:r>
            <w:r>
              <w:rPr>
                <w:sz w:val="23"/>
                <w:szCs w:val="23"/>
              </w:rPr>
              <w:t>п/п</w:t>
            </w:r>
          </w:p>
        </w:tc>
        <w:tc>
          <w:tcPr>
            <w:tcW w:w="41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Наименование выполняемых услуг</w:t>
            </w:r>
          </w:p>
        </w:tc>
        <w:tc>
          <w:tcPr>
            <w:tcW w:w="12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Единица измерения</w:t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Кол-во</w:t>
            </w:r>
          </w:p>
        </w:tc>
        <w:tc>
          <w:tcPr>
            <w:tcW w:w="16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Цена 1 смены, руб.</w:t>
            </w:r>
          </w:p>
        </w:tc>
        <w:tc>
          <w:tcPr>
            <w:tcW w:w="16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Сумма, руб.</w:t>
            </w:r>
          </w:p>
        </w:tc>
      </w:tr>
      <w:tr>
        <w:trPr/>
        <w:tc>
          <w:tcPr>
            <w:tcW w:w="6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41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  <w:shd w:fill="FFFFFF" w:val="clear"/>
              </w:rPr>
              <w:t xml:space="preserve">Услуги по исполнению спецэффектов на </w:t>
            </w:r>
            <w:r>
              <w:rPr>
                <w:sz w:val="23"/>
                <w:szCs w:val="23"/>
              </w:rPr>
              <w:t>спектакле «Губернатор»</w:t>
            </w:r>
          </w:p>
          <w:p>
            <w:pPr>
              <w:pStyle w:val="Normal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27.06.2026г.</w:t>
            </w:r>
          </w:p>
        </w:tc>
        <w:tc>
          <w:tcPr>
            <w:tcW w:w="12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смена</w:t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6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6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/>
        <w:tc>
          <w:tcPr>
            <w:tcW w:w="6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41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  <w:shd w:fill="FFFFFF" w:val="clear"/>
              </w:rPr>
              <w:t xml:space="preserve">Услуги по исполнению спецэффектов на </w:t>
            </w:r>
            <w:r>
              <w:rPr>
                <w:sz w:val="23"/>
                <w:szCs w:val="23"/>
              </w:rPr>
              <w:t>спектакле «Три сестры»,</w:t>
            </w:r>
          </w:p>
          <w:p>
            <w:pPr>
              <w:pStyle w:val="Normal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28.06.2026г.</w:t>
            </w:r>
          </w:p>
        </w:tc>
        <w:tc>
          <w:tcPr>
            <w:tcW w:w="12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смена</w:t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6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6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/>
        <w:tc>
          <w:tcPr>
            <w:tcW w:w="8772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jc w:val="end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ИТОГО:</w:t>
            </w:r>
          </w:p>
        </w:tc>
        <w:tc>
          <w:tcPr>
            <w:tcW w:w="16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/>
            </w:pPr>
            <w:r>
              <w:rPr/>
            </w:r>
          </w:p>
        </w:tc>
      </w:tr>
    </w:tbl>
    <w:p>
      <w:pPr>
        <w:pStyle w:val="Normal"/>
        <w:widowControl w:val="false"/>
        <w:spacing w:lineRule="auto" w:line="240"/>
        <w:rPr>
          <w:rFonts w:eastAsia="Calibri"/>
          <w:bCs/>
          <w:sz w:val="23"/>
          <w:szCs w:val="23"/>
          <w:lang w:eastAsia="en-US"/>
        </w:rPr>
      </w:pPr>
      <w:r>
        <w:rPr>
          <w:rFonts w:eastAsia="Calibri"/>
          <w:bCs/>
          <w:sz w:val="23"/>
          <w:szCs w:val="23"/>
          <w:lang w:eastAsia="en-US"/>
        </w:rPr>
      </w:r>
    </w:p>
    <w:p>
      <w:pPr>
        <w:pStyle w:val="Normal"/>
        <w:widowControl w:val="false"/>
        <w:spacing w:lineRule="auto" w:line="240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Общая сумма Контракта составляет: ___________________________________</w:t>
      </w:r>
    </w:p>
    <w:p>
      <w:pPr>
        <w:pStyle w:val="Normal"/>
        <w:widowControl w:val="false"/>
        <w:spacing w:lineRule="auto" w:line="240"/>
        <w:rPr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widowControl w:val="false"/>
        <w:spacing w:lineRule="auto" w:line="240"/>
        <w:rPr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widowControl w:val="false"/>
        <w:spacing w:lineRule="auto" w:line="240"/>
        <w:rPr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widowControl w:val="false"/>
        <w:spacing w:lineRule="auto" w:line="24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b/>
          <w:sz w:val="23"/>
          <w:szCs w:val="23"/>
        </w:rPr>
        <w:t>Подписи Сторон</w:t>
      </w:r>
    </w:p>
    <w:p>
      <w:pPr>
        <w:pStyle w:val="ConsPlusNonformat"/>
        <w:spacing w:lineRule="auto" w:line="24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</w:r>
    </w:p>
    <w:tbl>
      <w:tblPr>
        <w:tblW w:w="10704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352"/>
        <w:gridCol w:w="5351"/>
      </w:tblGrid>
      <w:tr>
        <w:trPr/>
        <w:tc>
          <w:tcPr>
            <w:tcW w:w="5352" w:type="dxa"/>
            <w:tcBorders/>
          </w:tcPr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bookmarkStart w:id="1" w:name="_Hlk127869503_Копия_2"/>
            <w:bookmarkEnd w:id="1"/>
            <w:r>
              <w:rPr>
                <w:sz w:val="23"/>
                <w:szCs w:val="23"/>
              </w:rPr>
              <w:t>Заказчик</w:t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Директор</w:t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 Т.С. Архипова</w:t>
            </w:r>
          </w:p>
        </w:tc>
        <w:tc>
          <w:tcPr>
            <w:tcW w:w="5351" w:type="dxa"/>
            <w:tcBorders/>
          </w:tcPr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Исполнитель</w:t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</w:t>
            </w:r>
          </w:p>
        </w:tc>
      </w:tr>
    </w:tbl>
    <w:p>
      <w:pPr>
        <w:pStyle w:val="ConsPlusNonformat"/>
        <w:spacing w:lineRule="auto" w:line="24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  <w:r>
        <w:br w:type="page"/>
      </w:r>
    </w:p>
    <w:p>
      <w:pPr>
        <w:pStyle w:val="Normal"/>
        <w:widowControl w:val="false"/>
        <w:spacing w:lineRule="auto" w:line="240" w:before="0" w:after="0"/>
        <w:jc w:val="end"/>
        <w:rPr>
          <w:sz w:val="23"/>
          <w:szCs w:val="23"/>
        </w:rPr>
      </w:pPr>
      <w:r>
        <w:rPr>
          <w:sz w:val="23"/>
          <w:szCs w:val="23"/>
        </w:rPr>
        <w:t>Приложение № 2</w:t>
      </w:r>
    </w:p>
    <w:p>
      <w:pPr>
        <w:pStyle w:val="Normal"/>
        <w:widowControl w:val="false"/>
        <w:spacing w:lineRule="auto" w:line="240"/>
        <w:jc w:val="end"/>
        <w:rPr>
          <w:b/>
          <w:bCs/>
          <w:sz w:val="23"/>
          <w:szCs w:val="23"/>
        </w:rPr>
      </w:pPr>
      <w:r>
        <w:rPr>
          <w:sz w:val="23"/>
          <w:szCs w:val="23"/>
        </w:rPr>
        <w:t>к Контракту № ______ от «___» ________ 2026 года</w:t>
      </w:r>
    </w:p>
    <w:p>
      <w:pPr>
        <w:pStyle w:val="Normal"/>
        <w:widowControl w:val="false"/>
        <w:spacing w:lineRule="auto" w:line="240"/>
        <w:jc w:val="end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Normal"/>
        <w:widowControl w:val="false"/>
        <w:tabs>
          <w:tab w:val="clear" w:pos="708"/>
          <w:tab w:val="left" w:pos="2940" w:leader="none"/>
        </w:tabs>
        <w:spacing w:lineRule="auto" w:line="240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Normal"/>
        <w:widowControl w:val="false"/>
        <w:tabs>
          <w:tab w:val="clear" w:pos="708"/>
          <w:tab w:val="left" w:pos="2940" w:leader="none"/>
        </w:tabs>
        <w:spacing w:lineRule="auto" w:line="240"/>
        <w:jc w:val="center"/>
        <w:rPr>
          <w:b/>
          <w:color w:val="222222"/>
          <w:sz w:val="23"/>
          <w:szCs w:val="23"/>
        </w:rPr>
      </w:pPr>
      <w:r>
        <w:rPr>
          <w:b/>
          <w:bCs/>
          <w:sz w:val="23"/>
          <w:szCs w:val="23"/>
        </w:rPr>
        <w:t xml:space="preserve">ТЕХНИЧЕСКОЕ ЗАДАНИЕ </w:t>
      </w:r>
    </w:p>
    <w:p>
      <w:pPr>
        <w:pStyle w:val="Style25"/>
        <w:shd w:val="clear" w:fill="FFFFFF"/>
        <w:spacing w:lineRule="auto" w:line="240"/>
        <w:jc w:val="center"/>
        <w:rPr>
          <w:b/>
          <w:color w:val="222222"/>
          <w:sz w:val="23"/>
          <w:szCs w:val="23"/>
        </w:rPr>
      </w:pPr>
      <w:r>
        <w:rPr>
          <w:b/>
          <w:color w:val="222222"/>
          <w:sz w:val="23"/>
          <w:szCs w:val="23"/>
        </w:rPr>
        <w:t>на монтаж и сопровождение спецэффекта для спектакля «Губернатор»</w:t>
      </w:r>
    </w:p>
    <w:p>
      <w:pPr>
        <w:pStyle w:val="Style25"/>
        <w:shd w:val="clear" w:fill="FFFFFF"/>
        <w:spacing w:lineRule="auto" w:line="240"/>
        <w:jc w:val="center"/>
        <w:rPr>
          <w:b/>
          <w:color w:val="222222"/>
          <w:sz w:val="23"/>
          <w:szCs w:val="23"/>
        </w:rPr>
      </w:pPr>
      <w:r>
        <w:rPr>
          <w:b/>
          <w:color w:val="222222"/>
          <w:sz w:val="23"/>
          <w:szCs w:val="23"/>
        </w:rPr>
      </w:r>
    </w:p>
    <w:p>
      <w:pPr>
        <w:pStyle w:val="Normal"/>
        <w:spacing w:lineRule="auto" w:line="240"/>
        <w:ind w:firstLine="708" w:end="0"/>
        <w:jc w:val="both"/>
        <w:rPr>
          <w:sz w:val="23"/>
          <w:szCs w:val="23"/>
          <w:shd w:fill="FFFFFF" w:val="clear"/>
        </w:rPr>
      </w:pPr>
      <w:r>
        <w:rPr>
          <w:color w:val="222222"/>
          <w:sz w:val="23"/>
          <w:szCs w:val="23"/>
          <w:shd w:fill="FFFFFF" w:val="clear"/>
        </w:rPr>
        <w:t xml:space="preserve">Данные услуги должны выполняться специалистом по спецэффектам, имеющим специальные допуски. </w:t>
      </w:r>
      <w:r>
        <w:rPr>
          <w:sz w:val="23"/>
          <w:szCs w:val="23"/>
          <w:shd w:fill="FFFFFF" w:val="clear"/>
        </w:rPr>
        <w:t>Специалист по спецэффектам должен знать: учебно-методические программы проведения трюковых номеров; методы и способы выполнения трюковых номеров; требования, предъявляемые к уровню профессионализма при исполнении соответствующих трюковых номеров; устройство, назначение и взаимодействие технических средств, применяемых при исполнении трюковых номеров, правила эксплуатации; основы законодательства о труде и охране труда Российской Федерации; правила и нормы охраны труда, техники безопасности, противопожарной защиты.</w:t>
      </w:r>
    </w:p>
    <w:p>
      <w:pPr>
        <w:pStyle w:val="Normal"/>
        <w:spacing w:lineRule="auto" w:line="240"/>
        <w:jc w:val="both"/>
        <w:rPr>
          <w:sz w:val="23"/>
          <w:szCs w:val="23"/>
        </w:rPr>
      </w:pPr>
      <w:r>
        <w:rPr>
          <w:sz w:val="23"/>
          <w:szCs w:val="23"/>
          <w:shd w:fill="FFFFFF" w:val="clear"/>
        </w:rPr>
        <w:t xml:space="preserve">Услуги должны выполняться только на сертифицированном оборудовании, по которому </w:t>
      </w:r>
      <w:r>
        <w:rPr>
          <w:sz w:val="23"/>
          <w:szCs w:val="23"/>
        </w:rPr>
        <w:t>должны быть соблюдены требования безопасности.</w:t>
      </w:r>
    </w:p>
    <w:p>
      <w:pPr>
        <w:pStyle w:val="Normal"/>
        <w:spacing w:lineRule="auto" w:line="24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Подготавливает к спектаклю все виды оружия, осуществляет их эксплуатацию во время спектакля. </w:t>
      </w:r>
    </w:p>
    <w:p>
      <w:pPr>
        <w:pStyle w:val="Normal"/>
        <w:spacing w:lineRule="auto" w:line="240"/>
        <w:jc w:val="both"/>
        <w:rPr>
          <w:color w:val="222222"/>
          <w:sz w:val="23"/>
          <w:szCs w:val="23"/>
          <w:shd w:fill="FFFFFF" w:val="clear"/>
        </w:rPr>
      </w:pPr>
      <w:r>
        <w:rPr>
          <w:sz w:val="23"/>
          <w:szCs w:val="23"/>
        </w:rPr>
        <w:t xml:space="preserve">Специалист по спецэффектам несет ответственность за совершение правонарушений в процессе своей деятельности в зависимости от их характера и последствий привлекается к гражданско-правовой, административной и уголовной ответственности в порядке, установленном законодательством. Несет материальную ответственность за обеспечение сохранности вверенных ему товарно-материальных ценностей. </w:t>
      </w:r>
    </w:p>
    <w:p>
      <w:pPr>
        <w:pStyle w:val="Normal"/>
        <w:spacing w:lineRule="auto" w:line="240"/>
        <w:jc w:val="both"/>
        <w:rPr>
          <w:color w:val="222222"/>
          <w:sz w:val="23"/>
          <w:szCs w:val="23"/>
          <w:shd w:fill="FFFFFF" w:val="clear"/>
        </w:rPr>
      </w:pPr>
      <w:r>
        <w:rPr>
          <w:color w:val="222222"/>
          <w:sz w:val="23"/>
          <w:szCs w:val="23"/>
          <w:shd w:fill="FFFFFF" w:val="clear"/>
        </w:rPr>
      </w:r>
    </w:p>
    <w:p>
      <w:pPr>
        <w:pStyle w:val="Normal"/>
        <w:spacing w:lineRule="auto" w:line="240"/>
        <w:jc w:val="both"/>
        <w:rPr>
          <w:color w:val="222222"/>
          <w:sz w:val="23"/>
          <w:szCs w:val="23"/>
        </w:rPr>
      </w:pPr>
      <w:r>
        <w:rPr>
          <w:color w:val="222222"/>
          <w:sz w:val="23"/>
          <w:szCs w:val="23"/>
          <w:shd w:fill="FFFFFF" w:val="clear"/>
        </w:rPr>
        <w:t>Описание работ исходя из поставленных спектаклем задач:</w:t>
      </w:r>
      <w:r>
        <w:rPr>
          <w:color w:val="222222"/>
          <w:sz w:val="23"/>
          <w:szCs w:val="23"/>
        </w:rPr>
        <w:t xml:space="preserve"> </w:t>
      </w:r>
    </w:p>
    <w:p>
      <w:pPr>
        <w:pStyle w:val="Normal"/>
        <w:spacing w:lineRule="auto" w:line="240"/>
        <w:jc w:val="both"/>
        <w:rPr>
          <w:color w:val="222222"/>
          <w:sz w:val="23"/>
          <w:szCs w:val="23"/>
        </w:rPr>
      </w:pPr>
      <w:r>
        <w:rPr>
          <w:color w:val="222222"/>
          <w:sz w:val="23"/>
          <w:szCs w:val="23"/>
        </w:rPr>
        <w:t>- Монтаж зарядов в 10-ти винтовках с соблюдением норм безопасности. Каждая винтовка должна иметь возможность перезаряжать заряд и иметь возможность производить по 3 последовательных выстрела. Специалист по спецэффектам должен производит перезарядку винтовки между сценами во время спектакля.</w:t>
      </w:r>
    </w:p>
    <w:p>
      <w:pPr>
        <w:pStyle w:val="Normal"/>
        <w:spacing w:lineRule="auto" w:line="240"/>
        <w:jc w:val="both"/>
        <w:rPr>
          <w:color w:val="222222"/>
          <w:sz w:val="23"/>
          <w:szCs w:val="23"/>
        </w:rPr>
      </w:pPr>
      <w:r>
        <w:rPr>
          <w:color w:val="222222"/>
          <w:sz w:val="23"/>
          <w:szCs w:val="23"/>
        </w:rPr>
        <w:t>-</w:t>
      </w:r>
      <w:r>
        <w:rPr>
          <w:color w:val="222222"/>
          <w:sz w:val="23"/>
          <w:szCs w:val="23"/>
          <w:shd w:fill="FFFFFF" w:val="clear"/>
        </w:rPr>
        <w:t xml:space="preserve"> Монтаж и проведение </w:t>
      </w:r>
      <w:r>
        <w:rPr>
          <w:sz w:val="23"/>
          <w:szCs w:val="23"/>
        </w:rPr>
        <w:t>эффекта попадания пули, сопровождающееся выбросом крови и перьев. Монтаж заряда производится в реквизит, с которым работает актер.</w:t>
      </w:r>
    </w:p>
    <w:p>
      <w:pPr>
        <w:pStyle w:val="Normal"/>
        <w:spacing w:lineRule="auto" w:line="240"/>
        <w:jc w:val="both"/>
        <w:rPr>
          <w:b/>
          <w:bCs/>
          <w:color w:val="222222"/>
          <w:sz w:val="23"/>
          <w:szCs w:val="23"/>
          <w:shd w:fill="FFFFFF" w:val="clear"/>
        </w:rPr>
      </w:pPr>
      <w:r>
        <w:rPr>
          <w:color w:val="222222"/>
          <w:sz w:val="23"/>
          <w:szCs w:val="23"/>
        </w:rPr>
        <w:t>- Монтаж заряда в один пистолете с соблюдением норм безопасности. Первый выстрел производится издалека (актер играет попадание пули), второй и третий выстрелы производятся в непосредственной близости от актера, играющего пораженного первой пулей. Специалист по спецэффектам должен производить целевой инструктаж исполнителя трюка перед каждым спектаклем.</w:t>
      </w:r>
    </w:p>
    <w:p>
      <w:pPr>
        <w:pStyle w:val="Normal"/>
        <w:spacing w:lineRule="auto" w:line="240"/>
        <w:jc w:val="both"/>
        <w:rPr>
          <w:b/>
          <w:bCs/>
          <w:color w:val="222222"/>
          <w:sz w:val="23"/>
          <w:szCs w:val="23"/>
          <w:shd w:fill="FFFFFF" w:val="clear"/>
        </w:rPr>
      </w:pPr>
      <w:r>
        <w:rPr>
          <w:b/>
          <w:bCs/>
          <w:color w:val="222222"/>
          <w:sz w:val="23"/>
          <w:szCs w:val="23"/>
          <w:shd w:fill="FFFFFF" w:val="clear"/>
        </w:rPr>
      </w:r>
    </w:p>
    <w:p>
      <w:pPr>
        <w:pStyle w:val="Normal"/>
        <w:widowControl w:val="false"/>
        <w:tabs>
          <w:tab w:val="clear" w:pos="708"/>
          <w:tab w:val="left" w:pos="2940" w:leader="none"/>
        </w:tabs>
        <w:spacing w:lineRule="auto" w:line="240"/>
        <w:jc w:val="center"/>
        <w:rPr>
          <w:b/>
          <w:color w:val="222222"/>
          <w:sz w:val="23"/>
          <w:szCs w:val="23"/>
        </w:rPr>
      </w:pPr>
      <w:r>
        <w:rPr>
          <w:b/>
          <w:bCs/>
          <w:sz w:val="23"/>
          <w:szCs w:val="23"/>
        </w:rPr>
        <w:t xml:space="preserve">ТЕХНИЧЕСКОЕ ЗАДАНИЕ </w:t>
      </w:r>
    </w:p>
    <w:p>
      <w:pPr>
        <w:pStyle w:val="Style25"/>
        <w:shd w:val="clear" w:fill="FFFFFF"/>
        <w:spacing w:lineRule="auto" w:line="240"/>
        <w:jc w:val="center"/>
        <w:rPr>
          <w:b/>
          <w:color w:val="222222"/>
          <w:sz w:val="23"/>
          <w:szCs w:val="23"/>
          <w:shd w:fill="FFFFFF" w:val="clear"/>
        </w:rPr>
      </w:pPr>
      <w:r>
        <w:rPr>
          <w:b/>
          <w:color w:val="222222"/>
          <w:sz w:val="23"/>
          <w:szCs w:val="23"/>
        </w:rPr>
        <w:t>на монтаж и сопровождение спецэффекта для спектакля «Три сестры»</w:t>
      </w:r>
    </w:p>
    <w:p>
      <w:pPr>
        <w:pStyle w:val="Style25"/>
        <w:shd w:val="clear" w:fill="FFFFFF"/>
        <w:spacing w:lineRule="auto" w:line="240"/>
        <w:jc w:val="center"/>
        <w:rPr>
          <w:b/>
          <w:color w:val="222222"/>
          <w:sz w:val="23"/>
          <w:szCs w:val="23"/>
          <w:shd w:fill="FFFFFF" w:val="clear"/>
        </w:rPr>
      </w:pPr>
      <w:r>
        <w:rPr>
          <w:b/>
          <w:color w:val="222222"/>
          <w:sz w:val="23"/>
          <w:szCs w:val="23"/>
          <w:shd w:fill="FFFFFF" w:val="clear"/>
        </w:rPr>
      </w:r>
    </w:p>
    <w:p>
      <w:pPr>
        <w:pStyle w:val="Style25"/>
        <w:shd w:val="clear" w:fill="FFFFFF"/>
        <w:spacing w:lineRule="auto" w:line="240"/>
        <w:ind w:firstLine="708" w:end="0"/>
        <w:jc w:val="both"/>
        <w:rPr>
          <w:sz w:val="23"/>
          <w:szCs w:val="23"/>
          <w:shd w:fill="FFFFFF" w:val="clear"/>
        </w:rPr>
      </w:pPr>
      <w:r>
        <w:rPr>
          <w:color w:val="222222"/>
          <w:sz w:val="23"/>
          <w:szCs w:val="23"/>
          <w:shd w:fill="FFFFFF" w:val="clear"/>
        </w:rPr>
        <w:t>Данные услуги должны выполняться специалистом по спецэффектам, имеющим специальные допуски.</w:t>
      </w:r>
    </w:p>
    <w:p>
      <w:pPr>
        <w:pStyle w:val="Style25"/>
        <w:shd w:val="clear" w:fill="FFFFFF"/>
        <w:spacing w:lineRule="auto" w:line="240"/>
        <w:jc w:val="both"/>
        <w:rPr>
          <w:sz w:val="23"/>
          <w:szCs w:val="23"/>
          <w:shd w:fill="FFFFFF" w:val="clear"/>
        </w:rPr>
      </w:pPr>
      <w:r>
        <w:rPr>
          <w:sz w:val="23"/>
          <w:szCs w:val="23"/>
          <w:shd w:fill="FFFFFF" w:val="clear"/>
        </w:rPr>
        <w:t>Специалист по спецэффектам должен знать: учебно-методические программы проведения трюковых номеров; методы и способы выполнения трюковых номеров; требования, предъявляемые к уровню профессионализма при исполнении соответствующих трюковых номеров; устройство, назначение и взаимодействие технических средств, применяемых при исполнении трюковых номеров, правила эксплуатации; основы законодательства о труде и охране труда Российской Федерации; правила и нормы охраны труда, техники безопасности, противопожарной защиты.</w:t>
      </w:r>
    </w:p>
    <w:p>
      <w:pPr>
        <w:pStyle w:val="Normal"/>
        <w:spacing w:lineRule="auto" w:line="240"/>
        <w:jc w:val="both"/>
        <w:rPr>
          <w:color w:val="222222"/>
          <w:sz w:val="23"/>
          <w:szCs w:val="23"/>
          <w:shd w:fill="FFFFFF" w:val="clear"/>
        </w:rPr>
      </w:pPr>
      <w:r>
        <w:rPr>
          <w:sz w:val="23"/>
          <w:szCs w:val="23"/>
          <w:shd w:fill="FFFFFF" w:val="clear"/>
        </w:rPr>
        <w:t xml:space="preserve">Услуги должны выполняться только на сертифицированном оборудовании, по которому </w:t>
      </w:r>
      <w:r>
        <w:rPr>
          <w:sz w:val="23"/>
          <w:szCs w:val="23"/>
        </w:rPr>
        <w:t>должны быть соблюдены требования безопасности.</w:t>
      </w:r>
    </w:p>
    <w:p>
      <w:pPr>
        <w:pStyle w:val="Normal"/>
        <w:spacing w:lineRule="auto" w:line="240"/>
        <w:jc w:val="both"/>
        <w:rPr>
          <w:color w:val="222222"/>
          <w:sz w:val="23"/>
          <w:szCs w:val="23"/>
          <w:shd w:fill="FFFFFF" w:val="clear"/>
        </w:rPr>
      </w:pPr>
      <w:r>
        <w:rPr>
          <w:color w:val="222222"/>
          <w:sz w:val="23"/>
          <w:szCs w:val="23"/>
          <w:shd w:fill="FFFFFF" w:val="clear"/>
        </w:rPr>
      </w:r>
    </w:p>
    <w:p>
      <w:pPr>
        <w:pStyle w:val="Normal"/>
        <w:spacing w:lineRule="auto" w:line="240"/>
        <w:jc w:val="both"/>
        <w:rPr>
          <w:color w:val="222222"/>
          <w:sz w:val="23"/>
          <w:szCs w:val="23"/>
        </w:rPr>
      </w:pPr>
      <w:r>
        <w:rPr>
          <w:color w:val="222222"/>
          <w:sz w:val="23"/>
          <w:szCs w:val="23"/>
          <w:shd w:fill="FFFFFF" w:val="clear"/>
        </w:rPr>
        <w:t>Описание работ исходя из поставленных спектаклем задач:</w:t>
      </w:r>
      <w:r>
        <w:rPr>
          <w:color w:val="222222"/>
          <w:sz w:val="23"/>
          <w:szCs w:val="23"/>
        </w:rPr>
        <w:t xml:space="preserve"> </w:t>
      </w:r>
    </w:p>
    <w:p>
      <w:pPr>
        <w:pStyle w:val="Normal"/>
        <w:spacing w:lineRule="auto" w:line="240"/>
        <w:jc w:val="both"/>
        <w:rPr>
          <w:color w:val="000000"/>
          <w:sz w:val="23"/>
          <w:szCs w:val="23"/>
          <w:shd w:fill="FFFFFF" w:val="clear"/>
        </w:rPr>
      </w:pPr>
      <w:r>
        <w:rPr>
          <w:color w:val="222222"/>
          <w:sz w:val="23"/>
          <w:szCs w:val="23"/>
        </w:rPr>
        <w:t xml:space="preserve">- </w:t>
      </w:r>
      <w:r>
        <w:rPr>
          <w:color w:val="000000"/>
          <w:sz w:val="23"/>
          <w:szCs w:val="23"/>
          <w:shd w:fill="FFFFFF" w:val="clear"/>
        </w:rPr>
        <w:t xml:space="preserve">Монтаж спецэффекта для вспышки к фотоаппарату, тестирование и </w:t>
      </w:r>
      <w:r>
        <w:rPr>
          <w:color w:val="000000"/>
          <w:sz w:val="23"/>
          <w:szCs w:val="23"/>
        </w:rPr>
        <w:t xml:space="preserve">проведение </w:t>
      </w:r>
      <w:r>
        <w:rPr>
          <w:color w:val="000000"/>
          <w:sz w:val="23"/>
          <w:szCs w:val="23"/>
          <w:shd w:fill="FFFFFF" w:val="clear"/>
        </w:rPr>
        <w:t>эффекта фотовспышки на репетициях и спектакле.</w:t>
      </w:r>
    </w:p>
    <w:p>
      <w:pPr>
        <w:pStyle w:val="Normal"/>
        <w:spacing w:lineRule="auto" w:line="240"/>
        <w:jc w:val="both"/>
        <w:rPr>
          <w:color w:val="000000"/>
          <w:sz w:val="23"/>
          <w:szCs w:val="23"/>
          <w:shd w:fill="FFFFFF" w:val="clear"/>
        </w:rPr>
      </w:pPr>
      <w:r>
        <w:rPr>
          <w:color w:val="000000"/>
          <w:sz w:val="23"/>
          <w:szCs w:val="23"/>
          <w:shd w:fill="FFFFFF" w:val="clear"/>
        </w:rPr>
        <w:t>Фотовспышка сопровождается выбросом искр и легким дымком.</w:t>
      </w:r>
    </w:p>
    <w:p>
      <w:pPr>
        <w:pStyle w:val="Normal"/>
        <w:widowControl w:val="false"/>
        <w:spacing w:lineRule="auto" w:line="240"/>
        <w:jc w:val="both"/>
        <w:rPr>
          <w:color w:val="000000"/>
          <w:sz w:val="23"/>
          <w:szCs w:val="23"/>
          <w:shd w:fill="FFFFFF" w:val="clear"/>
        </w:rPr>
      </w:pPr>
      <w:r>
        <w:rPr>
          <w:color w:val="000000"/>
          <w:sz w:val="23"/>
          <w:szCs w:val="23"/>
          <w:shd w:fill="FFFFFF" w:val="clear"/>
        </w:rPr>
        <w:t>За спектакль данный трюк исполняется 1 раз.</w:t>
      </w:r>
    </w:p>
    <w:p>
      <w:pPr>
        <w:pStyle w:val="Normal"/>
        <w:widowControl w:val="false"/>
        <w:spacing w:lineRule="auto" w:line="240"/>
        <w:rPr>
          <w:color w:val="000000"/>
          <w:sz w:val="23"/>
          <w:szCs w:val="23"/>
          <w:shd w:fill="FFFFFF" w:val="clear"/>
        </w:rPr>
      </w:pPr>
      <w:r>
        <w:rPr>
          <w:color w:val="000000"/>
          <w:sz w:val="23"/>
          <w:szCs w:val="23"/>
          <w:shd w:fill="FFFFFF" w:val="clear"/>
        </w:rPr>
      </w:r>
    </w:p>
    <w:p>
      <w:pPr>
        <w:pStyle w:val="Normal"/>
        <w:widowControl w:val="false"/>
        <w:spacing w:lineRule="auto" w:line="240"/>
        <w:ind w:firstLine="708" w:end="0"/>
        <w:rPr>
          <w:b/>
          <w:color w:val="000000"/>
          <w:sz w:val="23"/>
          <w:szCs w:val="23"/>
          <w:shd w:fill="FFFFFF" w:val="clear"/>
        </w:rPr>
      </w:pPr>
      <w:r>
        <w:rPr>
          <w:b/>
          <w:color w:val="000000"/>
          <w:sz w:val="23"/>
          <w:szCs w:val="23"/>
          <w:shd w:fill="FFFFFF" w:val="clear"/>
        </w:rPr>
      </w:r>
    </w:p>
    <w:p>
      <w:pPr>
        <w:pStyle w:val="Normal"/>
        <w:widowControl w:val="false"/>
        <w:spacing w:lineRule="auto" w:line="240"/>
        <w:rPr>
          <w:sz w:val="23"/>
          <w:szCs w:val="23"/>
        </w:rPr>
      </w:pPr>
      <w:r>
        <w:rPr>
          <w:b/>
          <w:sz w:val="23"/>
          <w:szCs w:val="23"/>
        </w:rPr>
        <w:t>Согласовано:</w:t>
      </w:r>
    </w:p>
    <w:p>
      <w:pPr>
        <w:pStyle w:val="Normal"/>
        <w:widowControl w:val="false"/>
        <w:spacing w:lineRule="auto" w:line="240"/>
        <w:rPr>
          <w:sz w:val="23"/>
          <w:szCs w:val="23"/>
        </w:rPr>
      </w:pPr>
      <w:r>
        <w:rPr>
          <w:sz w:val="23"/>
          <w:szCs w:val="23"/>
        </w:rPr>
        <w:t>Заведующий художественно-постановочной частью</w:t>
        <w:tab/>
        <w:tab/>
        <w:tab/>
        <w:t>Кудряшов А.Е.</w:t>
      </w:r>
    </w:p>
    <w:p>
      <w:pPr>
        <w:pStyle w:val="Normal"/>
        <w:widowControl w:val="false"/>
        <w:spacing w:lineRule="auto" w:line="240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widowControl w:val="false"/>
        <w:spacing w:lineRule="auto" w:line="240"/>
        <w:ind w:firstLine="284" w:start="-284" w:end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</w:p>
    <w:p>
      <w:pPr>
        <w:pStyle w:val="Normal"/>
        <w:widowControl w:val="false"/>
        <w:spacing w:lineRule="auto" w:line="240"/>
        <w:ind w:firstLine="284" w:start="-284" w:end="0"/>
        <w:rPr>
          <w:bCs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Начальник службы пожарной безопасности</w:t>
        <w:tab/>
        <w:tab/>
        <w:tab/>
        <w:tab/>
        <w:t>Доронин Д.Д.</w:t>
      </w:r>
    </w:p>
    <w:p>
      <w:pPr>
        <w:pStyle w:val="Normal"/>
        <w:widowControl w:val="false"/>
        <w:tabs>
          <w:tab w:val="clear" w:pos="708"/>
          <w:tab w:val="left" w:pos="2940" w:leader="none"/>
        </w:tabs>
        <w:spacing w:lineRule="auto" w:line="240"/>
        <w:rPr>
          <w:bCs/>
          <w:color w:val="000000"/>
          <w:sz w:val="23"/>
          <w:szCs w:val="23"/>
        </w:rPr>
      </w:pPr>
      <w:r>
        <w:rPr>
          <w:bCs/>
          <w:color w:val="000000"/>
          <w:sz w:val="23"/>
          <w:szCs w:val="23"/>
        </w:rPr>
      </w:r>
    </w:p>
    <w:p>
      <w:pPr>
        <w:pStyle w:val="Normal"/>
        <w:widowControl w:val="false"/>
        <w:tabs>
          <w:tab w:val="clear" w:pos="708"/>
          <w:tab w:val="left" w:pos="2940" w:leader="none"/>
        </w:tabs>
        <w:spacing w:lineRule="auto" w:line="240"/>
        <w:rPr>
          <w:bCs/>
          <w:color w:val="000000"/>
          <w:sz w:val="23"/>
          <w:szCs w:val="23"/>
        </w:rPr>
      </w:pPr>
      <w:r>
        <w:rPr>
          <w:bCs/>
          <w:color w:val="000000"/>
          <w:sz w:val="23"/>
          <w:szCs w:val="23"/>
        </w:rPr>
      </w:r>
    </w:p>
    <w:p>
      <w:pPr>
        <w:pStyle w:val="ConsPlusNonformat"/>
        <w:spacing w:lineRule="auto" w:line="24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  <w:t>Подписи Сторон</w:t>
      </w:r>
    </w:p>
    <w:p>
      <w:pPr>
        <w:pStyle w:val="ConsPlusNonformat"/>
        <w:spacing w:lineRule="auto" w:line="24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</w:r>
    </w:p>
    <w:tbl>
      <w:tblPr>
        <w:tblW w:w="10704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352"/>
        <w:gridCol w:w="5351"/>
      </w:tblGrid>
      <w:tr>
        <w:trPr/>
        <w:tc>
          <w:tcPr>
            <w:tcW w:w="5352" w:type="dxa"/>
            <w:tcBorders/>
          </w:tcPr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bookmarkStart w:id="2" w:name="_Hlk127869503_Копия_4"/>
            <w:bookmarkEnd w:id="2"/>
            <w:r>
              <w:rPr>
                <w:sz w:val="23"/>
                <w:szCs w:val="23"/>
              </w:rPr>
              <w:t>Заказчик</w:t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Директор</w:t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 Т.С. Архипова</w:t>
            </w:r>
          </w:p>
        </w:tc>
        <w:tc>
          <w:tcPr>
            <w:tcW w:w="5351" w:type="dxa"/>
            <w:tcBorders/>
          </w:tcPr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Исполнитель</w:t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</w:t>
            </w:r>
          </w:p>
        </w:tc>
      </w:tr>
    </w:tbl>
    <w:p>
      <w:pPr>
        <w:pStyle w:val="ConsPlusNonformat"/>
        <w:spacing w:lineRule="auto" w:line="24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  <w:r>
        <w:br w:type="page"/>
      </w:r>
    </w:p>
    <w:p>
      <w:pPr>
        <w:pStyle w:val="Normal"/>
        <w:widowControl w:val="false"/>
        <w:spacing w:lineRule="auto" w:line="240" w:before="0" w:after="0"/>
        <w:jc w:val="end"/>
        <w:rPr>
          <w:sz w:val="22"/>
          <w:szCs w:val="22"/>
        </w:rPr>
      </w:pPr>
      <w:r>
        <w:rPr>
          <w:sz w:val="22"/>
          <w:szCs w:val="22"/>
        </w:rPr>
        <w:t>Приложение № 3</w:t>
      </w:r>
    </w:p>
    <w:p>
      <w:pPr>
        <w:pStyle w:val="Normal"/>
        <w:widowControl w:val="false"/>
        <w:spacing w:lineRule="auto" w:line="240"/>
        <w:jc w:val="end"/>
        <w:rPr>
          <w:b/>
          <w:sz w:val="22"/>
          <w:szCs w:val="22"/>
        </w:rPr>
      </w:pPr>
      <w:r>
        <w:rPr>
          <w:sz w:val="22"/>
          <w:szCs w:val="22"/>
        </w:rPr>
        <w:t>к Контракту № ______ от «___» ________ 2026 года</w:t>
      </w:r>
    </w:p>
    <w:p>
      <w:pPr>
        <w:pStyle w:val="Normal"/>
        <w:widowControl w:val="false"/>
        <w:spacing w:lineRule="auto" w:line="240"/>
        <w:jc w:val="end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ConsPlusNonformat"/>
        <w:spacing w:lineRule="auto" w:line="24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widowControl w:val="false"/>
        <w:spacing w:lineRule="auto" w:line="240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/>
        <w:ind w:hanging="0" w:start="0" w:end="0"/>
        <w:jc w:val="center"/>
        <w:outlineLvl w:val="0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ФОРМА</w:t>
      </w:r>
    </w:p>
    <w:p>
      <w:pPr>
        <w:pStyle w:val="Normal"/>
        <w:widowControl w:val="false"/>
        <w:numPr>
          <w:ilvl w:val="0"/>
          <w:numId w:val="0"/>
        </w:numPr>
        <w:spacing w:lineRule="auto" w:line="240"/>
        <w:ind w:hanging="0" w:start="0" w:end="0"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/>
        <w:ind w:hanging="0" w:start="0" w:end="0"/>
        <w:jc w:val="center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Акт</w:t>
      </w:r>
    </w:p>
    <w:p>
      <w:pPr>
        <w:pStyle w:val="Normal"/>
        <w:widowControl w:val="false"/>
        <w:numPr>
          <w:ilvl w:val="0"/>
          <w:numId w:val="0"/>
        </w:numPr>
        <w:spacing w:lineRule="auto" w:line="240"/>
        <w:ind w:hanging="0" w:start="0" w:end="0"/>
        <w:jc w:val="center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оказанных услуг  </w:t>
      </w:r>
    </w:p>
    <w:p>
      <w:pPr>
        <w:pStyle w:val="Normal"/>
        <w:widowControl w:val="false"/>
        <w:numPr>
          <w:ilvl w:val="0"/>
          <w:numId w:val="0"/>
        </w:numPr>
        <w:spacing w:lineRule="auto" w:line="240"/>
        <w:ind w:hanging="0" w:start="0" w:end="0"/>
        <w:jc w:val="center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widowControl w:val="false"/>
        <w:spacing w:lineRule="auto" w:line="240"/>
        <w:jc w:val="center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>к Контракту № _______ от «___» __________ 2026 года</w:t>
      </w:r>
    </w:p>
    <w:p>
      <w:pPr>
        <w:pStyle w:val="Normal"/>
        <w:widowControl w:val="false"/>
        <w:spacing w:lineRule="auto" w:line="2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Федеральное государственное бюджетное учреждение культуры «Российский государственный академический Большой драматический театр им. Г.А. Товстоногова», </w:t>
      </w:r>
      <w:r>
        <w:rPr>
          <w:sz w:val="22"/>
          <w:szCs w:val="22"/>
        </w:rPr>
        <w:t>именуемое в дальнейшем «Заказчик», в лице директора Архиповой Татьяны Сергеевны, действующего на основании Устава, с одной стороны, и</w:t>
      </w:r>
    </w:p>
    <w:p>
      <w:pPr>
        <w:pStyle w:val="Normal"/>
        <w:widowControl w:val="false"/>
        <w:spacing w:lineRule="auto" w:line="240"/>
        <w:ind w:firstLine="567" w:end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__________________________________________________________, именуемый в дальнейшем «Исполнитель», в лице _______________________, действующего на основании ______________, с другой стороны, совместно именуемые «Стороны», составили настоящий акт о нижеследующем:</w:t>
      </w:r>
    </w:p>
    <w:p>
      <w:pPr>
        <w:pStyle w:val="Normal"/>
        <w:widowControl w:val="false"/>
        <w:spacing w:lineRule="auto" w:line="240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widowControl w:val="false"/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Исполнитель оказал услуги по исполнению спецэффектов (далее – Услуги) при показе спектаклей «________________», «____________», «________________» </w:t>
      </w:r>
      <w:bookmarkStart w:id="3" w:name="_Hlk145426665"/>
      <w:r>
        <w:rPr>
          <w:sz w:val="22"/>
          <w:szCs w:val="22"/>
        </w:rPr>
        <w:t>(далее Спектакли).</w:t>
      </w:r>
      <w:bookmarkEnd w:id="3"/>
    </w:p>
    <w:p>
      <w:pPr>
        <w:pStyle w:val="Normal"/>
        <w:widowControl w:val="false"/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  <w:t>2. Исполнителем оказано услуг:</w:t>
      </w:r>
    </w:p>
    <w:p>
      <w:pPr>
        <w:pStyle w:val="Normal"/>
        <w:widowControl w:val="false"/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0444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643"/>
        <w:gridCol w:w="4143"/>
        <w:gridCol w:w="1292"/>
        <w:gridCol w:w="1006"/>
        <w:gridCol w:w="1688"/>
        <w:gridCol w:w="1671"/>
      </w:tblGrid>
      <w:tr>
        <w:trPr/>
        <w:tc>
          <w:tcPr>
            <w:tcW w:w="6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п/п</w:t>
            </w:r>
          </w:p>
        </w:tc>
        <w:tc>
          <w:tcPr>
            <w:tcW w:w="41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выполняемых услуг</w:t>
            </w:r>
          </w:p>
        </w:tc>
        <w:tc>
          <w:tcPr>
            <w:tcW w:w="12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16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1 смены, руб.</w:t>
            </w:r>
          </w:p>
        </w:tc>
        <w:tc>
          <w:tcPr>
            <w:tcW w:w="16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Сумма, руб.</w:t>
            </w:r>
          </w:p>
        </w:tc>
      </w:tr>
      <w:tr>
        <w:trPr/>
        <w:tc>
          <w:tcPr>
            <w:tcW w:w="6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rPr>
                <w:sz w:val="22"/>
                <w:szCs w:val="22"/>
              </w:rPr>
            </w:pPr>
            <w:r>
              <w:rPr>
                <w:sz w:val="22"/>
                <w:szCs w:val="22"/>
                <w:shd w:fill="FFFFFF" w:val="clear"/>
              </w:rPr>
              <w:t xml:space="preserve">Услуги по исполнению спецэффектов на </w:t>
            </w:r>
            <w:r>
              <w:rPr>
                <w:sz w:val="22"/>
                <w:szCs w:val="22"/>
              </w:rPr>
              <w:t>спектакле «____________»</w:t>
            </w:r>
          </w:p>
          <w:p>
            <w:pPr>
              <w:pStyle w:val="Normal"/>
              <w:spacing w:lineRule="auto" w:line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«___» ____________ 2026 г.</w:t>
            </w:r>
          </w:p>
        </w:tc>
        <w:tc>
          <w:tcPr>
            <w:tcW w:w="12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смена</w:t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1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1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</w:r>
          </w:p>
        </w:tc>
        <w:tc>
          <w:tcPr>
            <w:tcW w:w="12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</w:r>
          </w:p>
        </w:tc>
        <w:tc>
          <w:tcPr>
            <w:tcW w:w="16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</w:r>
          </w:p>
        </w:tc>
        <w:tc>
          <w:tcPr>
            <w:tcW w:w="16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8772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jc w:val="end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6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pStyle w:val="Normal"/>
        <w:widowControl w:val="false"/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Общая цена Контракта: </w:t>
      </w:r>
      <w:r>
        <w:rPr>
          <w:b/>
          <w:sz w:val="22"/>
          <w:szCs w:val="22"/>
        </w:rPr>
        <w:t>_________ (____________________) рублей 00 копеек</w:t>
      </w:r>
      <w:r>
        <w:rPr>
          <w:sz w:val="22"/>
          <w:szCs w:val="22"/>
        </w:rPr>
        <w:t>.</w:t>
      </w:r>
    </w:p>
    <w:p>
      <w:pPr>
        <w:pStyle w:val="Normal"/>
        <w:widowControl w:val="false"/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  <w:t>4. Услуги оказаны в полном объёме и в срок.</w:t>
      </w:r>
    </w:p>
    <w:p>
      <w:pPr>
        <w:pStyle w:val="Normal"/>
        <w:widowControl w:val="false"/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  <w:t>5. Заказчик претензий к Исполнителю не имеет.</w:t>
      </w:r>
    </w:p>
    <w:p>
      <w:pPr>
        <w:pStyle w:val="Normal"/>
        <w:widowControl w:val="false"/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  <w:t>6. Исполнителем оказано услуг на сумму _____________ (_______________) руб.  ______ коп., ______________.</w:t>
      </w:r>
    </w:p>
    <w:p>
      <w:pPr>
        <w:pStyle w:val="Normal"/>
        <w:widowControl w:val="false"/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  <w:t>7. Настоящий Акт является основанием для выплаты исполнителю вознаграждения в размере _____________ (_______________) руб.  ______ коп., ______________.</w:t>
      </w:r>
    </w:p>
    <w:p>
      <w:pPr>
        <w:pStyle w:val="Normal"/>
        <w:widowControl w:val="false"/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pacing w:lineRule="auto" w:line="24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nsPlusNonformat"/>
        <w:spacing w:lineRule="auto" w:line="24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Подписи Сторон</w:t>
      </w:r>
    </w:p>
    <w:p>
      <w:pPr>
        <w:pStyle w:val="ConsPlusNonformat"/>
        <w:spacing w:lineRule="auto" w:line="24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ConsPlusNonformat"/>
        <w:spacing w:lineRule="auto" w:line="240"/>
        <w:jc w:val="center"/>
        <w:rPr>
          <w:rFonts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ФОРМА АКТА СОГЛАСОВАНА СТОРОНАМИ</w:t>
      </w:r>
    </w:p>
    <w:p>
      <w:pPr>
        <w:pStyle w:val="Normal"/>
        <w:widowControl w:val="false"/>
        <w:spacing w:lineRule="auto" w:line="240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</w:r>
    </w:p>
    <w:tbl>
      <w:tblPr>
        <w:tblW w:w="10704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352"/>
        <w:gridCol w:w="5351"/>
      </w:tblGrid>
      <w:tr>
        <w:trPr/>
        <w:tc>
          <w:tcPr>
            <w:tcW w:w="5352" w:type="dxa"/>
            <w:tcBorders/>
          </w:tcPr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bookmarkStart w:id="4" w:name="_Hlk127869503_Копия_6"/>
            <w:bookmarkEnd w:id="4"/>
            <w:r>
              <w:rPr>
                <w:sz w:val="23"/>
                <w:szCs w:val="23"/>
              </w:rPr>
              <w:t>Заказчик</w:t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Директор</w:t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 Т.С. Архипова</w:t>
            </w:r>
          </w:p>
        </w:tc>
        <w:tc>
          <w:tcPr>
            <w:tcW w:w="5351" w:type="dxa"/>
            <w:tcBorders/>
          </w:tcPr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Исполнитель</w:t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</w:t>
            </w:r>
          </w:p>
        </w:tc>
      </w:tr>
    </w:tbl>
    <w:p>
      <w:pPr>
        <w:pStyle w:val="Normal"/>
        <w:widowControl w:val="false"/>
        <w:spacing w:lineRule="auto" w:line="240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851" w:right="567" w:gutter="0" w:header="0" w:top="709" w:footer="590" w:bottom="64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end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27000" cy="14541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08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10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1440" rIns="1440" tIns="1440" bIns="144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fillcolor="white" stroked="f" o:allowincell="f" style="position:absolute;margin-left:514.35pt;margin-top:0.05pt;width:9.95pt;height:11.4pt;mso-wrap-style:square;v-text-anchor:top;mso-position-horizontal:right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Footer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10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end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27000" cy="145415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08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10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1440" rIns="1440" tIns="1440" bIns="144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fillcolor="white" stroked="f" o:allowincell="f" style="position:absolute;margin-left:514.35pt;margin-top:0.05pt;width:9.95pt;height:11.4pt;mso-wrap-style:square;v-text-anchor:top;mso-position-horizontal:right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Footer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10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0"/>
  <w:compat>
    <w:usePrinterMetrics/>
    <w:doNotBreakWrappedTables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FreeSans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2"/>
      </w:numPr>
      <w:tabs>
        <w:tab w:val="clear" w:pos="708"/>
        <w:tab w:val="left" w:pos="142" w:leader="none"/>
      </w:tabs>
      <w:jc w:val="both"/>
      <w:outlineLvl w:val="0"/>
    </w:pPr>
    <w:rPr>
      <w:sz w:val="24"/>
      <w:szCs w:val="24"/>
      <w:lang w:val="ru-RU"/>
    </w:rPr>
  </w:style>
  <w:style w:type="character" w:styleId="WW8Num3z0">
    <w:name w:val="WW8Num3z0"/>
    <w:qFormat/>
    <w:rPr/>
  </w:style>
  <w:style w:type="character" w:styleId="WW8Num4z0">
    <w:name w:val="WW8Num4z0"/>
    <w:qFormat/>
    <w:rPr>
      <w:b/>
    </w:rPr>
  </w:style>
  <w:style w:type="character" w:styleId="WW8Num5z0">
    <w:name w:val="WW8Num5z0"/>
    <w:qFormat/>
    <w:rPr/>
  </w:style>
  <w:style w:type="character" w:styleId="WW8Num5z1">
    <w:name w:val="WW8Num5z1"/>
    <w:qFormat/>
    <w:rPr>
      <w:b/>
    </w:rPr>
  </w:style>
  <w:style w:type="character" w:styleId="WW8Num6z0">
    <w:name w:val="WW8Num6z0"/>
    <w:qFormat/>
    <w:rPr>
      <w:b w:val="false"/>
    </w:rPr>
  </w:style>
  <w:style w:type="character" w:styleId="WW8Num7z0">
    <w:name w:val="WW8Num7z0"/>
    <w:qFormat/>
    <w:rPr>
      <w:color w:val="000000"/>
    </w:rPr>
  </w:style>
  <w:style w:type="character" w:styleId="WW8Num8z0">
    <w:name w:val="WW8Num8z0"/>
    <w:qFormat/>
    <w:rPr/>
  </w:style>
  <w:style w:type="character" w:styleId="WW8Num9z0">
    <w:name w:val="WW8Num9z0"/>
    <w:qFormat/>
    <w:rPr/>
  </w:style>
  <w:style w:type="character" w:styleId="WW8Num10z0">
    <w:name w:val="WW8Num10z0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>
      <w:b w:val="false"/>
    </w:rPr>
  </w:style>
  <w:style w:type="character" w:styleId="WW8Num13z0">
    <w:name w:val="WW8Num13z0"/>
    <w:qFormat/>
    <w:rPr/>
  </w:style>
  <w:style w:type="character" w:styleId="WW8Num13z1">
    <w:name w:val="WW8Num13z1"/>
    <w:qFormat/>
    <w:rPr>
      <w:b/>
    </w:rPr>
  </w:style>
  <w:style w:type="character" w:styleId="WW8Num14z0">
    <w:name w:val="WW8Num14z0"/>
    <w:qFormat/>
    <w:rPr/>
  </w:style>
  <w:style w:type="character" w:styleId="WW8Num15z0">
    <w:name w:val="WW8Num15z0"/>
    <w:qFormat/>
    <w:rPr/>
  </w:style>
  <w:style w:type="character" w:styleId="WW8Num16z0">
    <w:name w:val="WW8Num16z0"/>
    <w:qFormat/>
    <w:rPr/>
  </w:style>
  <w:style w:type="character" w:styleId="WW8Num17z0">
    <w:name w:val="WW8Num17z0"/>
    <w:qFormat/>
    <w:rPr>
      <w:color w:val="000000"/>
    </w:rPr>
  </w:style>
  <w:style w:type="character" w:styleId="WW8Num17z1">
    <w:name w:val="WW8Num17z1"/>
    <w:qFormat/>
    <w:rPr>
      <w:b w:val="false"/>
      <w:color w:val="000000"/>
    </w:rPr>
  </w:style>
  <w:style w:type="character" w:styleId="WW8Num18z0">
    <w:name w:val="WW8Num18z0"/>
    <w:qFormat/>
    <w:rPr/>
  </w:style>
  <w:style w:type="character" w:styleId="WW8Num19z0">
    <w:name w:val="WW8Num19z0"/>
    <w:qFormat/>
    <w:rPr>
      <w:color w:val="000000"/>
    </w:rPr>
  </w:style>
  <w:style w:type="character" w:styleId="WW8NumSt12z0">
    <w:name w:val="WW8NumSt12z0"/>
    <w:qFormat/>
    <w:rPr>
      <w:rFonts w:ascii="Symbol" w:hAnsi="Symbol" w:cs="Symbol"/>
    </w:rPr>
  </w:style>
  <w:style w:type="character" w:styleId="Style13">
    <w:name w:val="Основной шрифт абзаца"/>
    <w:qFormat/>
    <w:rPr/>
  </w:style>
  <w:style w:type="character" w:styleId="PageNumber">
    <w:name w:val="page number"/>
    <w:basedOn w:val="Style13"/>
    <w:rPr/>
  </w:style>
  <w:style w:type="character" w:styleId="Hyperlink">
    <w:name w:val="Hyperlink"/>
    <w:rPr>
      <w:color w:val="0000FF"/>
      <w:u w:val="single"/>
    </w:rPr>
  </w:style>
  <w:style w:type="character" w:styleId="Style14">
    <w:name w:val="Знак примечания"/>
    <w:qFormat/>
    <w:rPr>
      <w:sz w:val="16"/>
      <w:szCs w:val="16"/>
    </w:rPr>
  </w:style>
  <w:style w:type="character" w:styleId="Style15">
    <w:name w:val="Текст примечания Знак"/>
    <w:basedOn w:val="Style13"/>
    <w:qFormat/>
    <w:rPr/>
  </w:style>
  <w:style w:type="character" w:styleId="Style16">
    <w:name w:val="Тема примечания Знак"/>
    <w:qFormat/>
    <w:rPr>
      <w:b/>
      <w:bCs/>
    </w:rPr>
  </w:style>
  <w:style w:type="character" w:styleId="1">
    <w:name w:val="Заголовок 1 Знак"/>
    <w:qFormat/>
    <w:rPr>
      <w:sz w:val="24"/>
      <w:szCs w:val="24"/>
    </w:rPr>
  </w:style>
  <w:style w:type="character" w:styleId="4">
    <w:name w:val="Основной текст Знак4"/>
    <w:qFormat/>
    <w:rPr>
      <w:rFonts w:ascii="Times New Roman" w:hAnsi="Times New Roman" w:cs="Times New Roman"/>
      <w:color w:val="000000"/>
    </w:rPr>
  </w:style>
  <w:style w:type="character" w:styleId="Style17">
    <w:name w:val="Текст Знак"/>
    <w:qFormat/>
    <w:rPr>
      <w:rFonts w:ascii="Courier New" w:hAnsi="Courier New" w:cs="Courier New"/>
    </w:rPr>
  </w:style>
  <w:style w:type="character" w:styleId="3">
    <w:name w:val="Основной текст 3 Знак"/>
    <w:qFormat/>
    <w:rPr>
      <w:sz w:val="16"/>
      <w:szCs w:val="16"/>
    </w:rPr>
  </w:style>
  <w:style w:type="character" w:styleId="FontStyle14">
    <w:name w:val="Font Style14"/>
    <w:qFormat/>
    <w:rPr>
      <w:rFonts w:ascii="Times New Roman" w:hAnsi="Times New Roman" w:cs="Times New Roman"/>
      <w:sz w:val="22"/>
      <w:szCs w:val="22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Noto Sans CJK SC" w:cs="FreeSans"/>
      <w:sz w:val="24"/>
      <w:szCs w:val="28"/>
    </w:rPr>
  </w:style>
  <w:style w:type="paragraph" w:styleId="BodyText">
    <w:name w:val="Body Text"/>
    <w:basedOn w:val="Normal"/>
    <w:pPr/>
    <w:rPr>
      <w:sz w:val="24"/>
    </w:rPr>
  </w:style>
  <w:style w:type="paragraph" w:styleId="List">
    <w:name w:val="List"/>
    <w:basedOn w:val="BodyText"/>
    <w:pPr/>
    <w:rPr>
      <w:rFonts w:ascii="Times New Roman" w:hAnsi="Times New Roman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Free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Times New Roman" w:hAnsi="Times New Roman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Noto Sans CJK SC" w:cs="FreeSans"/>
      <w:sz w:val="24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Times New Roman" w:hAnsi="Times New Roman" w:cs="Free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ascii="Times New Roman" w:hAnsi="Times New Roman" w:cs="FreeSan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ascii="Times New Roman" w:hAnsi="Times New Roman" w:cs="FreeSans"/>
      <w:i/>
      <w:iCs/>
      <w:sz w:val="24"/>
      <w:szCs w:val="24"/>
    </w:rPr>
  </w:style>
  <w:style w:type="paragraph" w:styleId="BodyTextIndent">
    <w:name w:val="Body Text Indent"/>
    <w:basedOn w:val="Normal"/>
    <w:pPr>
      <w:ind w:hanging="0" w:start="993" w:end="0"/>
    </w:pPr>
    <w:rPr>
      <w:sz w:val="24"/>
    </w:rPr>
  </w:style>
  <w:style w:type="paragraph" w:styleId="ConsNormal">
    <w:name w:val="ConsNormal"/>
    <w:qFormat/>
    <w:pPr>
      <w:widowControl w:val="false"/>
      <w:suppressAutoHyphens w:val="true"/>
      <w:bidi w:val="0"/>
      <w:spacing w:before="0" w:after="0"/>
      <w:ind w:firstLine="720" w:start="0" w:end="19772"/>
      <w:jc w:val="star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ConsNonformat">
    <w:name w:val="ConsNonformat"/>
    <w:qFormat/>
    <w:pPr>
      <w:widowControl w:val="false"/>
      <w:suppressAutoHyphens w:val="true"/>
      <w:bidi w:val="0"/>
      <w:spacing w:before="0" w:after="0"/>
      <w:ind w:hanging="0" w:start="0" w:end="19772"/>
      <w:jc w:val="star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paragraph" w:styleId="user2">
    <w:name w:val="Колонтитулы (user)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Колонтитулы"/>
    <w:basedOn w:val="Normal"/>
    <w:qFormat/>
    <w:pPr/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2">
    <w:name w:val="Основной текст с отступом 2"/>
    <w:basedOn w:val="Normal"/>
    <w:qFormat/>
    <w:pPr>
      <w:spacing w:lineRule="auto" w:line="480" w:before="0" w:after="120"/>
      <w:ind w:hanging="0" w:start="283" w:end="0"/>
    </w:pPr>
    <w:rPr/>
  </w:style>
  <w:style w:type="paragraph" w:styleId="Style22">
    <w:name w:val="Схема документа"/>
    <w:basedOn w:val="Normal"/>
    <w:qFormat/>
    <w:pPr>
      <w:shd w:val="clear" w:fill="000080"/>
    </w:pPr>
    <w:rPr>
      <w:rFonts w:ascii="Tahoma" w:hAnsi="Tahoma" w:cs="Tahoma"/>
    </w:rPr>
  </w:style>
  <w:style w:type="paragraph" w:styleId="Style23">
    <w:name w:val="Текст примечания"/>
    <w:basedOn w:val="Normal"/>
    <w:qFormat/>
    <w:pPr/>
    <w:rPr/>
  </w:style>
  <w:style w:type="paragraph" w:styleId="Style24">
    <w:name w:val="Тема примечания"/>
    <w:basedOn w:val="Style23"/>
    <w:next w:val="Style23"/>
    <w:qFormat/>
    <w:pPr/>
    <w:rPr>
      <w:b/>
      <w:bCs/>
      <w:lang w:val="ru-RU"/>
    </w:rPr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Normal">
    <w:name w:val="ConsPlusNormal"/>
    <w:qFormat/>
    <w:pPr>
      <w:widowControl w:val="false"/>
      <w:suppressAutoHyphens w:val="true"/>
      <w:bidi w:val="0"/>
      <w:spacing w:before="0" w:after="0"/>
      <w:ind w:firstLine="720" w:start="0" w:end="0"/>
      <w:jc w:val="star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ConsPlusNonformat">
    <w:name w:val="ConsPlusNonformat"/>
    <w:qFormat/>
    <w:pPr>
      <w:widowControl w:val="false"/>
      <w:suppressAutoHyphens w:val="true"/>
      <w:bidi w:val="0"/>
      <w:spacing w:before="0" w:after="0"/>
      <w:jc w:val="star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paragraph" w:styleId="Style25">
    <w:name w:val="Обычный (веб)"/>
    <w:basedOn w:val="Normal"/>
    <w:qFormat/>
    <w:pPr/>
    <w:rPr>
      <w:sz w:val="24"/>
      <w:szCs w:val="24"/>
    </w:rPr>
  </w:style>
  <w:style w:type="paragraph" w:styleId="user3">
    <w:name w:val="Текст (user)"/>
    <w:basedOn w:val="Normal"/>
    <w:qFormat/>
    <w:pPr/>
    <w:rPr>
      <w:rFonts w:ascii="Courier New" w:hAnsi="Courier New" w:cs="Courier New"/>
      <w:lang w:val="ru-RU"/>
    </w:rPr>
  </w:style>
  <w:style w:type="paragraph" w:styleId="31">
    <w:name w:val="Основной текст 3"/>
    <w:basedOn w:val="Normal"/>
    <w:qFormat/>
    <w:pPr>
      <w:spacing w:before="0" w:after="120"/>
    </w:pPr>
    <w:rPr>
      <w:sz w:val="16"/>
      <w:szCs w:val="16"/>
      <w:lang w:val="ru-RU"/>
    </w:rPr>
  </w:style>
  <w:style w:type="paragraph" w:styleId="Style26">
    <w:name w:val="Абзац списка"/>
    <w:basedOn w:val="Normal"/>
    <w:qFormat/>
    <w:pPr>
      <w:widowControl w:val="false"/>
      <w:spacing w:before="120" w:after="0"/>
      <w:ind w:firstLine="720" w:start="720" w:end="0"/>
      <w:contextualSpacing/>
      <w:jc w:val="both"/>
    </w:pPr>
    <w:rPr>
      <w:rFonts w:ascii="Courier New" w:hAnsi="Courier New" w:cs="MS Sans Serif;Arial"/>
      <w:sz w:val="28"/>
    </w:rPr>
  </w:style>
  <w:style w:type="paragraph" w:styleId="user4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5">
    <w:name w:val="Заголовок таблицы (user)"/>
    <w:basedOn w:val="user4"/>
    <w:qFormat/>
    <w:pPr>
      <w:suppressLineNumbers/>
      <w:jc w:val="center"/>
    </w:pPr>
    <w:rPr>
      <w:b/>
      <w:bCs/>
    </w:rPr>
  </w:style>
  <w:style w:type="paragraph" w:styleId="user6">
    <w:name w:val="Содержимое врезки (user)"/>
    <w:basedOn w:val="Normal"/>
    <w:qFormat/>
    <w:pPr/>
    <w:rPr/>
  </w:style>
  <w:style w:type="paragraph" w:styleId="Style27">
    <w:name w:val="Содержимое врез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Application>LibreOffice/25.2.6.2$Linux_X86_64 LibreOffice_project/520$Build-2</Application>
  <AppVersion>15.0000</AppVersion>
  <Pages>10</Pages>
  <Words>3336</Words>
  <Characters>24294</Characters>
  <CharactersWithSpaces>27560</CharactersWithSpaces>
  <Paragraphs>217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2023-09-12T15:35:00Z</dcterms:created>
  <dc:creator>ЕРМОЛАЕВ  АЛЕКСАНДР</dc:creator>
  <dc:description/>
  <dc:language>ru-RU</dc:language>
  <cp:lastModifiedBy>Георгий  Краснов</cp:lastModifiedBy>
  <cp:lastPrinted>2026-06-19T11:42:00Z</cp:lastPrinted>
  <dcterms:modified xsi:type="dcterms:W3CDTF">2026-06-19T12:26:37Z</dcterms:modified>
  <cp:revision>64</cp:revision>
  <dc:subject/>
  <dc:title>ДОГОВОР № _________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