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ОБОСНОВАНИЕ ЦЕНЫ КОНТРАКТА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pPr w:horzAnchor="text" w:tblpX="-323" w:vertAnchor="text" w:tblpY="1" w:leftFromText="180" w:topFromText="0" w:rightFromText="180" w:bottomFromText="0"/>
        <w:tblW w:w="10768" w:type="dxa"/>
        <w:tblLayout w:type="fixed"/>
        <w:tblLook w:val="04A0" w:firstRow="1" w:lastRow="0" w:firstColumn="1" w:lastColumn="0" w:noHBand="0" w:noVBand="1"/>
      </w:tblPr>
      <w:tblGrid>
        <w:gridCol w:w="465"/>
        <w:gridCol w:w="1230"/>
        <w:gridCol w:w="1274"/>
        <w:gridCol w:w="484"/>
        <w:gridCol w:w="602"/>
        <w:gridCol w:w="1106"/>
        <w:gridCol w:w="1161"/>
        <w:gridCol w:w="1064"/>
        <w:gridCol w:w="1134"/>
        <w:gridCol w:w="1092"/>
        <w:gridCol w:w="1156"/>
      </w:tblGrid>
      <w:tr>
        <w:tblPrEx/>
        <w:trPr>
          <w:trHeight w:val="300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Объект закупки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7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d0d0d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d0d0d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/>
                <w:sz w:val="18"/>
                <w:szCs w:val="18"/>
                <w:lang w:eastAsia="ru-RU"/>
              </w:rPr>
              <w:t xml:space="preserve">На поставку, монтаж и пусконаладку приборов учета расхода электроэнергии</w:t>
            </w:r>
            <w:r>
              <w:rPr>
                <w:rFonts w:ascii="Times New Roman" w:hAnsi="Times New Roman" w:eastAsia="Times New Roman" w:cs="Times New Roman"/>
                <w:color w:val="0d0d0d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d0d0d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926"/>
        </w:trPr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69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Используемый метод опред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еления НМЦК с обоснованием: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9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07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Метод сопоставимых рыночных цен (анализа рынка), данный метод определения НМЦК является приоритетным, выбран в соответствии с ч. 6 ст. 22 Федерального закона от 05.04.2013 № 44-ФЗ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 контрактной системе в сфере закупок товаров,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работ, услуг для обеспечения государственных и муниципальных нужд» и разделом III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олнителем), утвержденных приказом Минэкономразвития России от 02.10.2013 № 567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highlight w:val="none"/>
                <w:lang w:eastAsia="ru-RU"/>
              </w:rPr>
            </w:r>
          </w:p>
        </w:tc>
      </w:tr>
      <w:tr>
        <w:tblPrEx/>
        <w:trPr>
          <w:trHeight w:val="300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7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Расчет цены Контракта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823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465" w:type="dxa"/>
            <w:vMerge w:val="restart"/>
            <w:textDirection w:val="lrTb"/>
            <w:noWrap w:val="false"/>
          </w:tcPr>
          <w:p>
            <w:pPr>
              <w:ind w:left="-115" w:right="-103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250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товара/работы/услуги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4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Ед. изм.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right w:val="single" w:color="auto" w:sz="4" w:space="0"/>
            </w:tcBorders>
            <w:tcW w:w="6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67" w:type="dxa"/>
            <w:textDirection w:val="lrTb"/>
            <w:noWrap w:val="false"/>
          </w:tcPr>
          <w:p>
            <w:pPr>
              <w:ind w:left="-201" w:right="-1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Ответ на запрос ценовой информации </w:t>
              <w:br/>
              <w:t xml:space="preserve">№ КС-2-КП/№ 394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 17.09.2026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  <w:p>
            <w:pPr>
              <w:ind w:left="-201" w:right="-1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Источник № 1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98" w:type="dxa"/>
            <w:textDirection w:val="lrTb"/>
            <w:noWrap w:val="false"/>
          </w:tcPr>
          <w:p>
            <w:pPr>
              <w:ind w:left="-201" w:right="-1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Ответ на запрос ценовой информации </w:t>
              <w:br/>
              <w:t xml:space="preserve">№ КС-2-КП/№ 395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 17.09.2026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  <w:p>
            <w:pPr>
              <w:ind w:left="-78" w:right="-7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Источник № 2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48" w:type="dxa"/>
            <w:textDirection w:val="lrTb"/>
            <w:noWrap w:val="false"/>
          </w:tcPr>
          <w:p>
            <w:pPr>
              <w:ind w:left="-201" w:right="-160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Ответ на запрос ценовой информации </w:t>
              <w:br/>
              <w:t xml:space="preserve">№ КС-2-КП/№ 396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от 17.09.2026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  <w:p>
            <w:pPr>
              <w:ind w:left="-78" w:right="-7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Источник № 3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378"/>
        </w:trPr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0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84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2" w:type="dxa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Цена за ед.,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61" w:type="dxa"/>
            <w:textDirection w:val="lrTb"/>
            <w:noWrap w:val="false"/>
          </w:tcPr>
          <w:p>
            <w:pPr>
              <w:ind w:left="-89" w:right="-97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Итого,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Цена за ед.,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Итого,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Цена за ед.,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  <w:t xml:space="preserve">Итого, руб.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  <w:lang w:eastAsia="ru-RU"/>
              </w:rPr>
            </w:r>
          </w:p>
        </w:tc>
      </w:tr>
      <w:tr>
        <w:tblPrEx/>
        <w:trPr>
          <w:trHeight w:val="5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Счетчик электрический, однофазный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ОКПД2: 26.51.63.130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шт.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26 000,00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6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26 000,00</w:t>
            </w:r>
            <w:r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28 300,00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28 300,00</w:t>
            </w:r>
            <w:r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29 000,00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29 000,00</w:t>
            </w:r>
            <w:r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549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04" w:type="dxa"/>
            <w:vMerge w:val="restart"/>
            <w:textDirection w:val="lrTb"/>
            <w:noWrap w:val="false"/>
          </w:tcPr>
          <w:p>
            <w:pPr>
              <w:contextualSpacing/>
              <w:spacing w:after="0" w:line="240" w:lineRule="auto"/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Щит распределительный навесной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ОКПД2: 26.51.63.130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4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шт.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0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0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24 097,00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6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24 097,00</w:t>
            </w:r>
            <w:r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6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26 150,00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26 150,00</w:t>
            </w:r>
            <w:r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0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28 000,00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15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28 000,00</w:t>
            </w:r>
            <w:r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>
          <w:trHeight w:val="9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3590" w:type="dxa"/>
            <w:textDirection w:val="lrTb"/>
            <w:noWrap w:val="false"/>
          </w:tcPr>
          <w:p>
            <w:pPr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Итого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6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50 097,00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6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54 450,00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0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none" w:color="000000" w:sz="4" w:space="0"/>
              <w:bottom w:val="single" w:color="auto" w:sz="4" w:space="0"/>
              <w:right w:val="single" w:color="000000" w:sz="4" w:space="0"/>
            </w:tcBorders>
            <w:tcW w:w="115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57 000,00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</w:tr>
      <w:tr>
        <w:tblPrEx/>
        <w:trPr/>
        <w:tc>
          <w:tcPr>
            <w:gridSpan w:val="11"/>
            <w:tcBorders>
              <w:top w:val="single" w:color="auto" w:sz="4" w:space="0"/>
            </w:tcBorders>
            <w:tcW w:w="10768" w:type="dxa"/>
            <w:textDirection w:val="lrTb"/>
            <w:noWrap w:val="false"/>
          </w:tcPr>
          <w:p>
            <w:pPr>
              <w:ind w:firstLine="59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Ценовые предложения получены посредством размещения запроса цен в единой информационной системе в сфере закупок (ЕИС) (https://zakupki.gov.ru).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ind w:firstLine="595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нализ рынка произведен и обоснование начальной (максимальной) цены контракта подготовлено на основании служебной записки Начальника отдела хозяйственно-технического обеспечения Андреева Г.А. от 15.09.2026 года № СЗ-ХТО-65.    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ind w:firstLine="595"/>
              <w:jc w:val="both"/>
              <w:spacing w:after="0" w:line="240" w:lineRule="auto"/>
              <w:rPr>
                <w:rFonts w:ascii="Times New Roman" w:hAnsi="Times New Roman" w:eastAsia="TimesET" w:cs="Times New Roman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учетом принципа эффективности использования бюджетных средств и разъяснений в письме Министерства экономического развития Российской Федерации от 26 октября 2015 года № ОГ-Д28-13651, закупка осуществляется  по п. 4 ч. 1 ст. 93 Федерального закона "О контр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актной системе в сфере закупок товаров, работ, услуг для обеспечения государственных и муниципальных нужд" от 05.04.2013 № 44-ФЗ по цене и характеристикам, предложенными Источником № 1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eastAsia="TimesET" w:cs="Times New Roman"/>
                <w:lang w:eastAsia="ar-SA"/>
              </w:rPr>
              <w:t xml:space="preserve">при соблюдении следующего условия:</w:t>
            </w:r>
            <w:r>
              <w:rPr>
                <w:rFonts w:ascii="Times New Roman" w:hAnsi="Times New Roman" w:eastAsia="TimesET" w:cs="Times New Roman"/>
                <w:lang w:eastAsia="ar-SA"/>
              </w:rPr>
            </w:r>
            <w:r>
              <w:rPr>
                <w:rFonts w:ascii="Times New Roman" w:hAnsi="Times New Roman" w:eastAsia="TimesET" w:cs="Times New Roman"/>
                <w:lang w:eastAsia="ar-SA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1) 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white"/>
                <w:u w:val="single"/>
              </w:rPr>
              <w:t xml:space="preserve">При осуществлении закупки с определенным участником + НМЦК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white"/>
                <w:u w:val="singl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  <w:p>
            <w:pPr>
              <w:pStyle w:val="713"/>
              <w:numPr>
                <w:ilvl w:val="0"/>
                <w:numId w:val="1"/>
              </w:numPr>
              <w:ind w:left="0" w:firstLine="0"/>
              <w:jc w:val="both"/>
              <w:spacing w:after="0" w:line="240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после проверки НМЦК посредством проведения Закупочной сессии на Официальном сайте единого 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агрегатора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торговли (ЕАТ) (https://agregatoreat.ru) в случае отсутствия Победителя</w:t>
            </w:r>
            <w:r>
              <w:rPr>
                <w:rStyle w:val="858"/>
                <w:rFonts w:ascii="Times New Roman" w:hAnsi="Times New Roman" w:eastAsia="Times New Roman" w:cs="Times New Roman"/>
                <w:highlight w:val="white"/>
              </w:rPr>
              <w:footnoteReference w:id="2"/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по результатам формирования Итогового протокола такой сессии (</w:t>
            </w:r>
            <w:r>
              <w:rPr>
                <w:rFonts w:ascii="Times New Roman" w:hAnsi="Times New Roman" w:eastAsia="Times New Roman" w:cs="Times New Roman"/>
                <w:i/>
                <w:iCs/>
                <w:highlight w:val="white"/>
              </w:rPr>
              <w:t xml:space="preserve">в случае наличия Победителя по результатам формирования Итогового протокола Закупочной сессии, контракт заключается по цене предложенной Победителем Закупочной сессии при условии, что такая цена ниже предложенной Источником №1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</w:r>
          </w:p>
          <w:p>
            <w:pPr>
              <w:jc w:val="both"/>
              <w:spacing w:after="0" w:line="240" w:lineRule="auto"/>
              <w:tabs>
                <w:tab w:val="left" w:pos="142" w:leader="none"/>
              </w:tabs>
              <w:rPr>
                <w:rFonts w:ascii="Times New Roman" w:hAnsi="Times New Roman" w:eastAsia="Times New Roman" w:cs="Times New Roman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highlight w:val="white"/>
                <w:lang w:val="en-US"/>
              </w:rPr>
              <w:t xml:space="preserve">2) 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white"/>
                <w:u w:val="single"/>
              </w:rPr>
              <w:t xml:space="preserve">При осуществлении Закупочной сессии</w:t>
            </w:r>
            <w:r>
              <w:rPr>
                <w:rFonts w:ascii="Times New Roman" w:hAnsi="Times New Roman" w:eastAsia="Times New Roman" w:cs="Times New Roman"/>
                <w:b/>
                <w:bCs/>
                <w:highlight w:val="white"/>
                <w:u w:val="single"/>
                <w:lang w:val="en-US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highlight w:val="white"/>
                <w:lang w:val="en-US"/>
              </w:rPr>
            </w:r>
          </w:p>
          <w:p>
            <w:pPr>
              <w:pStyle w:val="713"/>
              <w:numPr>
                <w:ilvl w:val="0"/>
                <w:numId w:val="3"/>
              </w:numPr>
              <w:ind w:left="0" w:firstLine="0"/>
              <w:jc w:val="both"/>
              <w:spacing w:after="0" w:line="240" w:lineRule="auto"/>
              <w:tabs>
                <w:tab w:val="left" w:pos="142" w:leader="none"/>
              </w:tabs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 случае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 отсутствия в Итоговом протоколе сведений о Победителе Закупочной</w:t>
            </w:r>
            <w:r>
              <w:rPr>
                <w:rFonts w:ascii="Times New Roman" w:hAnsi="Times New Roman" w:eastAsia="Times New Roman" w:cs="Times New Roman"/>
              </w:rPr>
              <w:t xml:space="preserve"> сессии 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i/>
                <w:iCs/>
                <w:highlight w:val="white"/>
              </w:rPr>
              <w:t xml:space="preserve">в случае наличия Победителя по результатам формирования Итогового протокола Закупочной сессии, контракт заключается по цене предложенной Победителем Закупочной сессии при условии, что такая цена ниже предложенной Источником №1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highlight w:val="yellow"/>
                <w:lang w:eastAsia="ru-RU"/>
              </w:rPr>
              <w:t xml:space="preserve">  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Специалист по закупкам</w:t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  <w:t xml:space="preserve">   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К.В. Кравченко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</w:p>
    <w:sectPr>
      <w:footnotePr/>
      <w:endnotePr/>
      <w:type w:val="nextPage"/>
      <w:pgSz w:w="11906" w:h="16838" w:orient="portrait"/>
      <w:pgMar w:top="284" w:right="567" w:bottom="28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ET"/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6"/>
        <w:ind w:left="-283"/>
        <w:rPr>
          <w:rFonts w:ascii="Times New Roman" w:hAnsi="Times New Roman" w:cs="Times New Roman"/>
        </w:rPr>
      </w:pPr>
      <w:r>
        <w:rPr>
          <w:rStyle w:val="858"/>
          <w:rFonts w:ascii="Times New Roman" w:hAnsi="Times New Roman" w:eastAsia="Times New Roman" w:cs="Times New Roman"/>
          <w:vertAlign w:val="baseline"/>
        </w:rPr>
        <w:t xml:space="preserve">  </w:t>
      </w:r>
      <w:r>
        <w:rPr>
          <w:rStyle w:val="858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Победитель Закупочной сессии – участник закупки, имеющий лучшее ценовое предложение из указанных в Итоговом протоколе.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76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77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78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79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80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82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83">
    <w:name w:val="Title Char"/>
    <w:basedOn w:val="701"/>
    <w:link w:val="715"/>
    <w:uiPriority w:val="10"/>
    <w:rPr>
      <w:sz w:val="48"/>
      <w:szCs w:val="48"/>
    </w:rPr>
  </w:style>
  <w:style w:type="character" w:styleId="684">
    <w:name w:val="Subtitle Char"/>
    <w:basedOn w:val="701"/>
    <w:link w:val="717"/>
    <w:uiPriority w:val="11"/>
    <w:rPr>
      <w:sz w:val="24"/>
      <w:szCs w:val="24"/>
    </w:rPr>
  </w:style>
  <w:style w:type="character" w:styleId="685">
    <w:name w:val="Quote Char"/>
    <w:link w:val="719"/>
    <w:uiPriority w:val="29"/>
    <w:rPr>
      <w:i/>
    </w:rPr>
  </w:style>
  <w:style w:type="character" w:styleId="686">
    <w:name w:val="Intense Quote Char"/>
    <w:link w:val="721"/>
    <w:uiPriority w:val="30"/>
    <w:rPr>
      <w:i/>
    </w:rPr>
  </w:style>
  <w:style w:type="character" w:styleId="687">
    <w:name w:val="Header Char"/>
    <w:basedOn w:val="701"/>
    <w:link w:val="723"/>
    <w:uiPriority w:val="99"/>
  </w:style>
  <w:style w:type="character" w:styleId="688">
    <w:name w:val="Caption Char"/>
    <w:basedOn w:val="727"/>
    <w:link w:val="725"/>
    <w:uiPriority w:val="99"/>
  </w:style>
  <w:style w:type="character" w:styleId="689">
    <w:name w:val="Footnote Text Char"/>
    <w:link w:val="856"/>
    <w:uiPriority w:val="99"/>
    <w:rPr>
      <w:sz w:val="18"/>
    </w:rPr>
  </w:style>
  <w:style w:type="character" w:styleId="690">
    <w:name w:val="Endnote Text Char"/>
    <w:link w:val="859"/>
    <w:uiPriority w:val="99"/>
    <w:rPr>
      <w:sz w:val="20"/>
    </w:rPr>
  </w:style>
  <w:style w:type="paragraph" w:styleId="691" w:default="1">
    <w:name w:val="Normal"/>
    <w:qFormat/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691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after="0" w:line="240" w:lineRule="auto"/>
    </w:pPr>
  </w:style>
  <w:style w:type="paragraph" w:styleId="715">
    <w:name w:val="Title"/>
    <w:basedOn w:val="691"/>
    <w:next w:val="691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 w:customStyle="1">
    <w:name w:val="Заголовок Знак"/>
    <w:basedOn w:val="701"/>
    <w:link w:val="715"/>
    <w:uiPriority w:val="10"/>
    <w:rPr>
      <w:sz w:val="48"/>
      <w:szCs w:val="48"/>
    </w:rPr>
  </w:style>
  <w:style w:type="paragraph" w:styleId="717">
    <w:name w:val="Subtitle"/>
    <w:basedOn w:val="691"/>
    <w:next w:val="691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 w:customStyle="1">
    <w:name w:val="Подзаголовок Знак"/>
    <w:basedOn w:val="701"/>
    <w:link w:val="717"/>
    <w:uiPriority w:val="11"/>
    <w:rPr>
      <w:sz w:val="24"/>
      <w:szCs w:val="24"/>
    </w:rPr>
  </w:style>
  <w:style w:type="paragraph" w:styleId="719">
    <w:name w:val="Quote"/>
    <w:basedOn w:val="691"/>
    <w:next w:val="691"/>
    <w:link w:val="720"/>
    <w:uiPriority w:val="29"/>
    <w:qFormat/>
    <w:pPr>
      <w:ind w:left="720" w:right="720"/>
    </w:pPr>
    <w:rPr>
      <w:i/>
    </w:rPr>
  </w:style>
  <w:style w:type="character" w:styleId="720" w:customStyle="1">
    <w:name w:val="Цитата 2 Знак"/>
    <w:link w:val="719"/>
    <w:uiPriority w:val="29"/>
    <w:rPr>
      <w:i/>
    </w:rPr>
  </w:style>
  <w:style w:type="paragraph" w:styleId="721">
    <w:name w:val="Intense Quote"/>
    <w:basedOn w:val="691"/>
    <w:next w:val="691"/>
    <w:link w:val="7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 w:customStyle="1">
    <w:name w:val="Выделенная цитата Знак"/>
    <w:link w:val="721"/>
    <w:uiPriority w:val="30"/>
    <w:rPr>
      <w:i/>
    </w:rPr>
  </w:style>
  <w:style w:type="paragraph" w:styleId="723">
    <w:name w:val="Header"/>
    <w:basedOn w:val="691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Верхний колонтитул Знак"/>
    <w:basedOn w:val="701"/>
    <w:link w:val="723"/>
    <w:uiPriority w:val="99"/>
  </w:style>
  <w:style w:type="paragraph" w:styleId="725">
    <w:name w:val="Footer"/>
    <w:basedOn w:val="691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 w:customStyle="1">
    <w:name w:val="Footer Char"/>
    <w:basedOn w:val="701"/>
    <w:uiPriority w:val="99"/>
  </w:style>
  <w:style w:type="paragraph" w:styleId="727">
    <w:name w:val="Caption"/>
    <w:basedOn w:val="691"/>
    <w:next w:val="691"/>
    <w:link w:val="68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8" w:customStyle="1">
    <w:name w:val="Нижний колонтитул Знак"/>
    <w:link w:val="725"/>
    <w:uiPriority w:val="99"/>
  </w:style>
  <w:style w:type="table" w:styleId="729">
    <w:name w:val="Table Grid"/>
    <w:basedOn w:val="70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0" w:customStyle="1">
    <w:name w:val="Table Grid Light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1">
    <w:name w:val="Plain Table 1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basedOn w:val="7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 w:customStyle="1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9" w:customStyle="1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0" w:customStyle="1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1" w:customStyle="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2" w:customStyle="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3" w:customStyle="1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4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1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2" w:customStyle="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3" w:customStyle="1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4" w:customStyle="1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5" w:customStyle="1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6" w:customStyle="1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7" w:customStyle="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8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1" w:customStyle="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2" w:customStyle="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3" w:customStyle="1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4" w:customStyle="1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5" w:customStyle="1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6" w:customStyle="1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7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5" w:customStyle="1">
    <w:name w:val="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6" w:customStyle="1">
    <w:name w:val="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7" w:customStyle="1">
    <w:name w:val="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8" w:customStyle="1">
    <w:name w:val="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9" w:customStyle="1">
    <w:name w:val="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0" w:customStyle="1">
    <w:name w:val="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1" w:customStyle="1">
    <w:name w:val="Bordered &amp; 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Bordered &amp; 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3" w:customStyle="1">
    <w:name w:val="Bordered &amp; 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4" w:customStyle="1">
    <w:name w:val="Bordered &amp; 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5" w:customStyle="1">
    <w:name w:val="Bordered &amp; 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6" w:customStyle="1">
    <w:name w:val="Bordered &amp; 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7" w:customStyle="1">
    <w:name w:val="Bordered &amp; 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8" w:customStyle="1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9" w:customStyle="1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0" w:customStyle="1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1" w:customStyle="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2" w:customStyle="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3" w:customStyle="1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4" w:customStyle="1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563c1" w:themeColor="hyperlink"/>
      <w:u w:val="single"/>
    </w:rPr>
  </w:style>
  <w:style w:type="paragraph" w:styleId="856">
    <w:name w:val="footnote text"/>
    <w:basedOn w:val="691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 w:customStyle="1">
    <w:name w:val="Текст сноски Знак"/>
    <w:link w:val="856"/>
    <w:uiPriority w:val="99"/>
    <w:rPr>
      <w:sz w:val="18"/>
    </w:rPr>
  </w:style>
  <w:style w:type="character" w:styleId="858">
    <w:name w:val="footnote reference"/>
    <w:basedOn w:val="701"/>
    <w:uiPriority w:val="99"/>
    <w:unhideWhenUsed/>
    <w:rPr>
      <w:vertAlign w:val="superscript"/>
    </w:rPr>
  </w:style>
  <w:style w:type="paragraph" w:styleId="859">
    <w:name w:val="endnote text"/>
    <w:basedOn w:val="691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 w:customStyle="1">
    <w:name w:val="Текст концевой сноски Знак"/>
    <w:link w:val="859"/>
    <w:uiPriority w:val="99"/>
    <w:rPr>
      <w:sz w:val="20"/>
    </w:rPr>
  </w:style>
  <w:style w:type="character" w:styleId="861">
    <w:name w:val="endnote reference"/>
    <w:basedOn w:val="701"/>
    <w:uiPriority w:val="99"/>
    <w:semiHidden/>
    <w:unhideWhenUsed/>
    <w:rPr>
      <w:vertAlign w:val="superscript"/>
    </w:rPr>
  </w:style>
  <w:style w:type="paragraph" w:styleId="862">
    <w:name w:val="toc 1"/>
    <w:basedOn w:val="691"/>
    <w:next w:val="691"/>
    <w:uiPriority w:val="39"/>
    <w:unhideWhenUsed/>
    <w:pPr>
      <w:spacing w:after="57"/>
    </w:pPr>
  </w:style>
  <w:style w:type="paragraph" w:styleId="863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4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5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6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7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8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9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70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691"/>
    <w:next w:val="691"/>
    <w:uiPriority w:val="99"/>
    <w:unhideWhenUsed/>
    <w:pPr>
      <w:spacing w:after="0"/>
    </w:pPr>
  </w:style>
  <w:style w:type="paragraph" w:styleId="873">
    <w:name w:val="Balloon Text"/>
    <w:basedOn w:val="691"/>
    <w:link w:val="87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4" w:customStyle="1">
    <w:name w:val="Текст выноски Знак"/>
    <w:basedOn w:val="701"/>
    <w:link w:val="87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Теселкин Владимир Андреевич</dc:creator>
  <cp:keywords/>
  <dc:description/>
  <cp:lastModifiedBy>k.kravchenko</cp:lastModifiedBy>
  <cp:revision>54</cp:revision>
  <dcterms:created xsi:type="dcterms:W3CDTF">2023-07-23T09:31:00Z</dcterms:created>
  <dcterms:modified xsi:type="dcterms:W3CDTF">2026-09-22T08:56:37Z</dcterms:modified>
</cp:coreProperties>
</file>