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4000000">
      <w:pPr>
        <w:pStyle w:val="Style_3"/>
        <w:spacing w:after="0"/>
        <w:ind w:right="-1"/>
        <w:jc w:val="center"/>
        <w:rPr>
          <w:b w:val="1"/>
        </w:rPr>
      </w:pPr>
      <w:r>
        <w:rPr>
          <w:b w:val="1"/>
        </w:rPr>
        <w:t xml:space="preserve">Государственный контракт № </w:t>
      </w:r>
    </w:p>
    <w:p w14:paraId="05000000">
      <w:pPr>
        <w:pStyle w:val="Style_3"/>
        <w:spacing w:after="0"/>
        <w:ind w:right="-1"/>
        <w:jc w:val="center"/>
      </w:pPr>
      <w:r>
        <w:rPr>
          <w:b w:val="1"/>
        </w:rPr>
        <w:t>ИКЗ _________________________</w:t>
      </w:r>
    </w:p>
    <w:tbl>
      <w:tblPr>
        <w:tblStyle w:val="Style_4"/>
        <w:tblLayout w:type="fixed"/>
      </w:tblPr>
      <w:tblGrid>
        <w:gridCol w:w="3321"/>
        <w:gridCol w:w="3038"/>
        <w:gridCol w:w="4381"/>
      </w:tblGrid>
      <w:tr>
        <w:tc>
          <w:tcPr>
            <w:tcW w:type="dxa" w:w="3321"/>
            <w:shd w:fill="auto" w:val="clear"/>
          </w:tcPr>
          <w:p w14:paraId="06000000">
            <w:pPr>
              <w:widowControl w:val="0"/>
              <w:ind/>
              <w:jc w:val="both"/>
              <w:rPr>
                <w:spacing w:val="-2"/>
              </w:rPr>
            </w:pPr>
            <w:r>
              <w:t>г. Москва</w:t>
            </w:r>
          </w:p>
        </w:tc>
        <w:tc>
          <w:tcPr>
            <w:tcW w:type="dxa" w:w="3038"/>
          </w:tcPr>
          <w:p w14:paraId="07000000">
            <w:pPr>
              <w:widowControl w:val="0"/>
              <w:ind/>
              <w:jc w:val="right"/>
            </w:pPr>
          </w:p>
        </w:tc>
        <w:tc>
          <w:tcPr>
            <w:tcW w:type="dxa" w:w="4381"/>
            <w:shd w:fill="auto" w:val="clear"/>
          </w:tcPr>
          <w:p w14:paraId="08000000">
            <w:pPr>
              <w:widowControl w:val="0"/>
              <w:ind/>
              <w:jc w:val="right"/>
              <w:rPr>
                <w:spacing w:val="-2"/>
              </w:rPr>
            </w:pPr>
            <w:r>
              <w:t xml:space="preserve">                           </w:t>
            </w:r>
            <w:r>
              <w:t>«</w:t>
            </w:r>
            <w:r>
              <w:t xml:space="preserve">     </w:t>
            </w:r>
            <w:r>
              <w:t>»</w:t>
            </w:r>
            <w:r>
              <w:t xml:space="preserve"> </w:t>
            </w:r>
            <w:r>
              <w:t xml:space="preserve">                   </w:t>
            </w:r>
            <w:r>
              <w:t>2026</w:t>
            </w:r>
            <w:r>
              <w:t xml:space="preserve"> г.</w:t>
            </w:r>
          </w:p>
        </w:tc>
      </w:tr>
    </w:tbl>
    <w:p w14:paraId="09000000">
      <w:pPr>
        <w:spacing w:line="220" w:lineRule="atLeast"/>
        <w:ind w:firstLine="540" w:left="0"/>
        <w:jc w:val="both"/>
      </w:pPr>
      <w:r>
        <w:br/>
      </w:r>
      <w:r>
        <w:t xml:space="preserve">    </w:t>
      </w:r>
      <w:r>
        <w:t xml:space="preserve">Федеральное казенное учреждение «Следственный изолятор № 6 Главного Управления Федеральной службы исполнения наказаний по г. Москве» (ФКУ СИЗО-6  ГУФСИН России </w:t>
      </w:r>
      <w:r>
        <w:br/>
      </w:r>
      <w:r>
        <w:t xml:space="preserve">по г. Москве), выступающее от имени Российской Федерации, в целях обеспечения государственных нужд, в лице начальника ________, действующего на основании Устава, именуемое </w:t>
      </w:r>
      <w:r>
        <w:br/>
      </w:r>
      <w:r>
        <w:t>в дальнейшем Государственный заказчик</w:t>
      </w:r>
      <w:r>
        <w:t xml:space="preserve">, с одной стороны, и </w:t>
      </w:r>
      <w:r>
        <w:rPr>
          <w:color w:val="334059"/>
        </w:rPr>
        <w:t>__________</w:t>
      </w:r>
      <w:r>
        <w:t xml:space="preserve">, именуемое в дальнейшем «Поставщик», в лице генерального директора __________, действующего </w:t>
      </w:r>
      <w:r>
        <w:br/>
      </w:r>
      <w:r>
        <w:t xml:space="preserve">на основании Устава, с  </w:t>
      </w:r>
      <w:r>
        <w:t xml:space="preserve">другой стороны, совместно именуемые в дальнейшем Стороны, </w:t>
      </w:r>
      <w:r>
        <w:br/>
      </w:r>
      <w:r>
        <w:t xml:space="preserve">а по отдельности – Сторона, в соответствии с Федеральным законом от 05.04.2013 № 44-ФЗ </w:t>
      </w:r>
      <w:r>
        <w:br/>
      </w:r>
      <w:r>
        <w:t xml:space="preserve">«О контрактной системе в сфере закупок товаров, работ, услуг для обеспечения государственных </w:t>
      </w:r>
      <w:r>
        <w:br/>
      </w:r>
      <w:r>
        <w:t>и муниципальных нужд» (далее Закон № 44-ФЗ), и иных нормативных правовых актов Российской Федерации, на основании п. 4 ч.1 ст. 93 Федерального закона № 44-ФЗ заключили настоящий Государственный контракт (далее – Контракт) о нижеследующем:</w:t>
      </w:r>
    </w:p>
    <w:p w14:paraId="0A000000">
      <w:pPr>
        <w:spacing w:line="220" w:lineRule="atLeast"/>
        <w:ind w:firstLine="540" w:left="0"/>
        <w:jc w:val="both"/>
        <w:rPr>
          <w:b w:val="1"/>
          <w:sz w:val="22"/>
        </w:rPr>
      </w:pPr>
    </w:p>
    <w:p w14:paraId="0B000000">
      <w:pPr>
        <w:ind w:firstLine="709" w:left="0"/>
        <w:jc w:val="both"/>
        <w:rPr>
          <w:b w:val="1"/>
        </w:rPr>
      </w:pPr>
      <w:r>
        <w:rPr>
          <w:b w:val="1"/>
        </w:rPr>
        <w:t>1. П</w:t>
      </w:r>
      <w:r>
        <w:rPr>
          <w:b w:val="1"/>
        </w:rPr>
        <w:t>редмет контракта</w:t>
      </w:r>
    </w:p>
    <w:p w14:paraId="0C000000">
      <w:pPr>
        <w:ind w:firstLine="540" w:left="0"/>
        <w:jc w:val="both"/>
      </w:pPr>
      <w:r>
        <w:t xml:space="preserve">  </w:t>
      </w:r>
      <w:r>
        <w:t>1.1.</w:t>
      </w:r>
      <w:r>
        <w:t xml:space="preserve"> </w:t>
      </w:r>
      <w:r>
        <w:t>Исполнитель</w:t>
      </w:r>
      <w:r>
        <w:t xml:space="preserve"> обязуется </w:t>
      </w:r>
      <w:r>
        <w:rPr>
          <w:b w:val="1"/>
        </w:rPr>
        <w:t xml:space="preserve">оказать </w:t>
      </w:r>
      <w:r>
        <w:rPr>
          <w:b w:val="1"/>
        </w:rPr>
        <w:t>транспортные услуги по доставке груза на нужды учреждения</w:t>
      </w:r>
      <w:r>
        <w:rPr>
          <w:b w:val="1"/>
        </w:rPr>
        <w:t xml:space="preserve"> </w:t>
      </w:r>
      <w:r>
        <w:t>(далее – услуги)</w:t>
      </w:r>
      <w:r>
        <w:t xml:space="preserve"> </w:t>
      </w:r>
      <w:r>
        <w:t xml:space="preserve">согласно Спецификации (Приложение № 1), Технического задания (Приложение № 2), являющимся неотъемлемой частью Контракта, а Государственный заказчик оплатить </w:t>
      </w:r>
      <w:r>
        <w:t>оказанные в установленном порядке услуги.</w:t>
      </w:r>
    </w:p>
    <w:p w14:paraId="0D000000">
      <w:pPr>
        <w:ind w:firstLine="540" w:left="0"/>
        <w:jc w:val="center"/>
      </w:pPr>
    </w:p>
    <w:p w14:paraId="0E000000">
      <w:pPr>
        <w:ind w:firstLine="540" w:left="0"/>
        <w:jc w:val="center"/>
        <w:rPr>
          <w:b w:val="1"/>
        </w:rPr>
      </w:pPr>
      <w:r>
        <w:rPr>
          <w:b w:val="1"/>
        </w:rPr>
        <w:t>2. Ц</w:t>
      </w:r>
      <w:r>
        <w:rPr>
          <w:b w:val="1"/>
        </w:rPr>
        <w:t>ена контракта и порядок расчетов</w:t>
      </w:r>
    </w:p>
    <w:p w14:paraId="0F000000">
      <w:pPr>
        <w:ind w:firstLine="540" w:left="0"/>
        <w:jc w:val="both"/>
      </w:pPr>
      <w:bookmarkStart w:id="1" w:name="P60"/>
      <w:bookmarkEnd w:id="1"/>
      <w:r>
        <w:t>2.1. Цена Контракта</w:t>
      </w:r>
      <w:r>
        <w:t xml:space="preserve"> </w:t>
      </w:r>
      <w:r>
        <w:rPr>
          <w:b w:val="1"/>
        </w:rPr>
        <w:t>________</w:t>
      </w:r>
      <w:r>
        <w:rPr>
          <w:b w:val="1"/>
        </w:rPr>
        <w:t xml:space="preserve"> (</w:t>
      </w:r>
      <w:r>
        <w:rPr>
          <w:b w:val="1"/>
        </w:rPr>
        <w:t>__________</w:t>
      </w:r>
      <w:r>
        <w:rPr>
          <w:b w:val="1"/>
        </w:rPr>
        <w:t>)</w:t>
      </w:r>
      <w:r>
        <w:rPr>
          <w:b w:val="1"/>
        </w:rPr>
        <w:t xml:space="preserve"> рублей </w:t>
      </w:r>
      <w:r>
        <w:rPr>
          <w:b w:val="1"/>
        </w:rPr>
        <w:t>_____</w:t>
      </w:r>
      <w:r>
        <w:rPr>
          <w:b w:val="1"/>
        </w:rPr>
        <w:t xml:space="preserve"> копейки</w:t>
      </w:r>
      <w:r>
        <w:rPr>
          <w:b w:val="1"/>
        </w:rPr>
        <w:t xml:space="preserve"> </w:t>
      </w:r>
      <w:r>
        <w:rPr>
          <w:b w:val="1"/>
        </w:rPr>
        <w:t>НДС не облагается</w:t>
      </w:r>
      <w:r>
        <w:rPr>
          <w:b w:val="1"/>
        </w:rPr>
        <w:t xml:space="preserve"> </w:t>
      </w:r>
      <w:r>
        <w:rPr>
          <w:b w:val="1"/>
        </w:rPr>
        <w:br/>
      </w:r>
      <w:r>
        <w:rPr>
          <w:b w:val="1"/>
        </w:rPr>
        <w:t xml:space="preserve">на основании </w:t>
      </w:r>
      <w:r>
        <w:rPr>
          <w:b w:val="1"/>
        </w:rPr>
        <w:t>ст. 346.11 Налогового Кодекса Российской Федерации.</w:t>
      </w:r>
    </w:p>
    <w:p w14:paraId="10000000">
      <w:pPr>
        <w:ind w:firstLine="540" w:left="0"/>
        <w:jc w:val="both"/>
      </w:pPr>
      <w:r>
        <w:t xml:space="preserve">Цена </w:t>
      </w:r>
      <w:r>
        <w:t>оказанной услуги</w:t>
      </w:r>
      <w:r>
        <w:t xml:space="preserve"> установлена в Спецификации (Приложение № 1 к настоящему Контракту).</w:t>
      </w:r>
    </w:p>
    <w:p w14:paraId="11000000">
      <w:pPr>
        <w:ind w:firstLine="540" w:left="0"/>
        <w:jc w:val="both"/>
      </w:pPr>
      <w:r>
        <w:t xml:space="preserve">Оплата по Контракту производится за счет </w:t>
      </w:r>
      <w:r>
        <w:t>средств</w:t>
      </w:r>
      <w:r>
        <w:t xml:space="preserve"> федерального бюджета на 2025</w:t>
      </w:r>
      <w:r>
        <w:t xml:space="preserve"> год.</w:t>
      </w:r>
    </w:p>
    <w:p w14:paraId="12000000">
      <w:pPr>
        <w:ind w:firstLine="540" w:left="0"/>
        <w:jc w:val="both"/>
      </w:pPr>
      <w:r>
        <w:t xml:space="preserve">2.2. Цена Контракта (цена </w:t>
      </w:r>
      <w:r>
        <w:t>оказанной услуги</w:t>
      </w:r>
      <w:r>
        <w:t xml:space="preserve">) включает в себя: расходы </w:t>
      </w:r>
      <w:r>
        <w:t>Исполнителя</w:t>
      </w:r>
      <w:r>
        <w:t>, связанные с исполнением обязательств по настоящему Контракту, в том числе расходы по оплате необх</w:t>
      </w:r>
      <w:r>
        <w:t>одимых налогов, пошлин и сборов</w:t>
      </w:r>
      <w:r>
        <w:t>.</w:t>
      </w:r>
    </w:p>
    <w:p w14:paraId="13000000">
      <w:pPr>
        <w:ind w:firstLine="540" w:left="0"/>
        <w:jc w:val="both"/>
      </w:pPr>
      <w:r>
        <w:t xml:space="preserve">Цена Контракта является твердой и определяется на весь срок исполнения Контракта, </w:t>
      </w:r>
      <w:r>
        <w:br/>
      </w:r>
      <w:r>
        <w:t xml:space="preserve">за исключением случаев, установленных </w:t>
      </w:r>
      <w:r>
        <w:rPr>
          <w:color w:val="0000FF"/>
        </w:rPr>
        <w:fldChar w:fldCharType="begin"/>
      </w:r>
      <w:r>
        <w:rPr>
          <w:color w:val="0000FF"/>
        </w:rPr>
        <w:instrText>HYPERLINK "consultantplus://offline/ref=335D11F509F926A114BA69CF6F542599A1EA7F2C71EAB0FB9953F142A6E202E91B0D537082A9B0333FF2A5D096N7fBG"</w:instrText>
      </w:r>
      <w:r>
        <w:rPr>
          <w:color w:val="0000FF"/>
        </w:rPr>
        <w:fldChar w:fldCharType="separate"/>
      </w:r>
      <w:r>
        <w:rPr>
          <w:color w:val="0000FF"/>
        </w:rPr>
        <w:t>Законом</w:t>
      </w:r>
      <w:r>
        <w:rPr>
          <w:color w:val="0000FF"/>
        </w:rPr>
        <w:fldChar w:fldCharType="end"/>
      </w:r>
      <w:r>
        <w:t xml:space="preserve"> № 44-ФЗ и настоящим Контрактом. </w:t>
      </w:r>
    </w:p>
    <w:p w14:paraId="14000000">
      <w:pPr>
        <w:ind w:firstLine="540" w:left="0"/>
        <w:jc w:val="both"/>
      </w:pPr>
      <w:r>
        <w:t>При заключении и исполнении настоящего Контракта изменение его</w:t>
      </w:r>
      <w:r>
        <w:t xml:space="preserve"> существенных</w:t>
      </w:r>
      <w:r>
        <w:t xml:space="preserve"> условий </w:t>
      </w:r>
      <w:r>
        <w:br/>
      </w:r>
      <w:r>
        <w:t xml:space="preserve">не допускается, за исключением случаев, предусмотренных </w:t>
      </w:r>
      <w:r>
        <w:rPr>
          <w:color w:val="0000FF"/>
        </w:rPr>
        <w:fldChar w:fldCharType="begin"/>
      </w:r>
      <w:r>
        <w:rPr>
          <w:color w:val="0000FF"/>
        </w:rPr>
        <w:instrText>HYPERLINK "consultantplus://offline/ref=335D11F509F926A114BA69CF6F542599A1EA7F2C71EAB0FB9953F142A6E202E9090D0B7C80A0AA3339E7F381D02E8FA1FED33F66665B6637NFf0G"</w:instrText>
      </w:r>
      <w:r>
        <w:rPr>
          <w:color w:val="0000FF"/>
        </w:rPr>
        <w:fldChar w:fldCharType="separate"/>
      </w:r>
      <w:r>
        <w:rPr>
          <w:color w:val="0000FF"/>
        </w:rPr>
        <w:t>статьями 34</w:t>
      </w:r>
      <w:r>
        <w:rPr>
          <w:color w:val="0000FF"/>
        </w:rPr>
        <w:fldChar w:fldCharType="end"/>
      </w:r>
      <w:r>
        <w:t xml:space="preserve"> и </w:t>
      </w:r>
      <w:r>
        <w:rPr>
          <w:color w:val="0000FF"/>
        </w:rPr>
        <w:fldChar w:fldCharType="begin"/>
      </w:r>
      <w:r>
        <w:rPr>
          <w:color w:val="0000FF"/>
        </w:rPr>
        <w:instrText>HYPERLINK "consultantplus://offline/ref=335D11F509F926A114BA69CF6F542599A1EA7F2C71EAB0FB9953F142A6E202E9090D0B7C80A1AD3330E7F381D02E8FA1FED33F66665B6637NFf0G"</w:instrText>
      </w:r>
      <w:r>
        <w:rPr>
          <w:color w:val="0000FF"/>
        </w:rPr>
        <w:fldChar w:fldCharType="separate"/>
      </w:r>
      <w:r>
        <w:rPr>
          <w:color w:val="0000FF"/>
        </w:rPr>
        <w:t>95</w:t>
      </w:r>
      <w:r>
        <w:rPr>
          <w:color w:val="0000FF"/>
        </w:rPr>
        <w:fldChar w:fldCharType="end"/>
      </w:r>
      <w:r>
        <w:t xml:space="preserve"> Закона № 44-ФЗ.</w:t>
      </w:r>
    </w:p>
    <w:p w14:paraId="15000000">
      <w:pPr>
        <w:ind w:firstLine="540" w:left="0"/>
        <w:jc w:val="both"/>
      </w:pPr>
      <w: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p>
    <w:p w14:paraId="16000000">
      <w:pPr>
        <w:ind w:firstLine="540" w:left="0"/>
        <w:jc w:val="both"/>
      </w:pPr>
      <w:r>
        <w:t>2.3. Цена настоящего Контракта является твердой, определяется на весь срок исполнения настоящего Контракта и не может из</w:t>
      </w:r>
      <w:r>
        <w:t>меняться в ходе его исполнения.</w:t>
      </w:r>
    </w:p>
    <w:p w14:paraId="17000000">
      <w:pPr>
        <w:pStyle w:val="Style_5"/>
        <w:ind w:firstLine="426" w:left="0"/>
        <w:jc w:val="both"/>
        <w:rPr>
          <w:rFonts w:ascii="Times New Roman" w:hAnsi="Times New Roman"/>
          <w:sz w:val="24"/>
        </w:rPr>
      </w:pPr>
      <w:r>
        <w:rPr>
          <w:rFonts w:ascii="Times New Roman" w:hAnsi="Times New Roman"/>
          <w:sz w:val="24"/>
        </w:rPr>
        <w:t xml:space="preserve">2.4. </w:t>
      </w:r>
      <w:r>
        <w:rPr>
          <w:rFonts w:ascii="Times New Roman" w:hAnsi="Times New Roman"/>
          <w:sz w:val="24"/>
        </w:rPr>
        <w:t xml:space="preserve">Оплата </w:t>
      </w:r>
      <w:r>
        <w:rPr>
          <w:rFonts w:ascii="Times New Roman" w:hAnsi="Times New Roman"/>
          <w:sz w:val="24"/>
        </w:rPr>
        <w:t>оказанных услуг</w:t>
      </w:r>
      <w:r>
        <w:rPr>
          <w:rFonts w:ascii="Times New Roman" w:hAnsi="Times New Roman"/>
          <w:sz w:val="24"/>
        </w:rPr>
        <w:t xml:space="preserve">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w:t>
      </w:r>
      <w:r>
        <w:rPr>
          <w:rFonts w:ascii="Times New Roman" w:hAnsi="Times New Roman"/>
          <w:sz w:val="24"/>
        </w:rPr>
        <w:t>Исполнителя</w:t>
      </w:r>
      <w:r>
        <w:rPr>
          <w:rFonts w:ascii="Times New Roman" w:hAnsi="Times New Roman"/>
          <w:sz w:val="24"/>
        </w:rPr>
        <w:t xml:space="preserve"> в течение </w:t>
      </w:r>
      <w:r>
        <w:rPr>
          <w:rFonts w:ascii="Times New Roman" w:hAnsi="Times New Roman"/>
          <w:sz w:val="24"/>
        </w:rPr>
        <w:br/>
      </w:r>
      <w:r>
        <w:rPr>
          <w:rFonts w:ascii="Times New Roman" w:hAnsi="Times New Roman"/>
          <w:sz w:val="24"/>
        </w:rPr>
        <w:t>7</w:t>
      </w:r>
      <w:r>
        <w:rPr>
          <w:rFonts w:ascii="Times New Roman" w:hAnsi="Times New Roman"/>
          <w:sz w:val="24"/>
        </w:rPr>
        <w:t xml:space="preserve"> (</w:t>
      </w:r>
      <w:r>
        <w:rPr>
          <w:rFonts w:ascii="Times New Roman" w:hAnsi="Times New Roman"/>
          <w:sz w:val="24"/>
        </w:rPr>
        <w:t>семи</w:t>
      </w:r>
      <w:r>
        <w:rPr>
          <w:rFonts w:ascii="Times New Roman" w:hAnsi="Times New Roman"/>
          <w:sz w:val="24"/>
        </w:rPr>
        <w:t xml:space="preserve">) рабочих дней с даты подписания Государственным заказчиком акта </w:t>
      </w:r>
      <w:r>
        <w:rPr>
          <w:rFonts w:ascii="Times New Roman" w:hAnsi="Times New Roman"/>
          <w:sz w:val="24"/>
        </w:rPr>
        <w:t>оказанных услуг</w:t>
      </w:r>
      <w:r>
        <w:rPr>
          <w:rFonts w:ascii="Times New Roman" w:hAnsi="Times New Roman"/>
          <w:sz w:val="24"/>
        </w:rPr>
        <w:t xml:space="preserve"> </w:t>
      </w:r>
      <w:r>
        <w:rPr>
          <w:rFonts w:ascii="Times New Roman" w:hAnsi="Times New Roman"/>
          <w:sz w:val="24"/>
        </w:rPr>
        <w:br/>
      </w:r>
      <w:r>
        <w:rPr>
          <w:rFonts w:ascii="Times New Roman" w:hAnsi="Times New Roman"/>
          <w:sz w:val="24"/>
        </w:rPr>
        <w:t xml:space="preserve">на основании </w:t>
      </w:r>
      <w:r>
        <w:rPr>
          <w:rFonts w:ascii="Times New Roman" w:hAnsi="Times New Roman"/>
          <w:sz w:val="24"/>
        </w:rPr>
        <w:t>счетов</w:t>
      </w:r>
      <w:r>
        <w:rPr>
          <w:rFonts w:ascii="Times New Roman" w:hAnsi="Times New Roman"/>
          <w:sz w:val="24"/>
        </w:rPr>
        <w:t>,</w:t>
      </w:r>
      <w:r>
        <w:rPr>
          <w:rFonts w:ascii="Times New Roman" w:hAnsi="Times New Roman"/>
          <w:sz w:val="24"/>
        </w:rPr>
        <w:t xml:space="preserve"> накладных, оформленных на </w:t>
      </w:r>
      <w:r>
        <w:rPr>
          <w:rFonts w:ascii="Times New Roman" w:hAnsi="Times New Roman"/>
          <w:sz w:val="24"/>
        </w:rPr>
        <w:t>услуги</w:t>
      </w:r>
      <w:r>
        <w:rPr>
          <w:rFonts w:ascii="Times New Roman" w:hAnsi="Times New Roman"/>
          <w:sz w:val="24"/>
        </w:rPr>
        <w:t>.</w:t>
      </w:r>
    </w:p>
    <w:p w14:paraId="18000000">
      <w:pPr>
        <w:ind w:firstLine="540" w:left="0"/>
        <w:jc w:val="both"/>
      </w:pPr>
      <w:r>
        <w:t>2.5. 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 указанного в разделе 1</w:t>
      </w:r>
      <w:r>
        <w:t>0</w:t>
      </w:r>
      <w:r>
        <w:t xml:space="preserve"> </w:t>
      </w:r>
      <w:r>
        <w:t>настоящего Контракта.</w:t>
      </w:r>
    </w:p>
    <w:p w14:paraId="19000000">
      <w:pPr>
        <w:ind w:firstLine="540" w:left="0"/>
        <w:jc w:val="both"/>
      </w:pPr>
      <w:r>
        <w:t>2.</w:t>
      </w:r>
      <w:r>
        <w:t>6</w:t>
      </w:r>
      <w:r>
        <w:t xml:space="preserve">. Сумма, подлежащая уплате Заказчиком юридическому лицу или физическому лицу, </w:t>
      </w:r>
      <w:r>
        <w:br/>
      </w:r>
      <w:r>
        <w:t xml:space="preserve">в том числе зарегистрированному в качестве индивидуального предпринимателя, уменьшается </w:t>
      </w:r>
      <w:r>
        <w:br/>
      </w:r>
      <w: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t>в бюджеты бюджетной системы Российской Федерации Заказчиком.</w:t>
      </w:r>
    </w:p>
    <w:p w14:paraId="1A000000">
      <w:pPr>
        <w:ind w:firstLine="540" w:left="0"/>
        <w:jc w:val="both"/>
      </w:pPr>
      <w:r>
        <w:t>2.</w:t>
      </w:r>
      <w:r>
        <w:t>7</w:t>
      </w:r>
      <w:r>
        <w:t xml:space="preserve">. Размер оплаты </w:t>
      </w:r>
      <w:r>
        <w:t>Исполнителю</w:t>
      </w:r>
      <w:r>
        <w:t xml:space="preserve">, причитающейся за выполнение контракта, уменьшается </w:t>
      </w:r>
      <w:r>
        <w:br/>
      </w:r>
      <w:r>
        <w:t>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14:paraId="1B000000">
      <w:pPr>
        <w:ind w:firstLine="540" w:left="0"/>
        <w:jc w:val="both"/>
      </w:pPr>
    </w:p>
    <w:p w14:paraId="1C000000">
      <w:pPr>
        <w:ind/>
        <w:jc w:val="center"/>
        <w:outlineLvl w:val="1"/>
        <w:rPr>
          <w:b w:val="1"/>
        </w:rPr>
      </w:pPr>
      <w:r>
        <w:rPr>
          <w:b w:val="1"/>
        </w:rPr>
        <w:t>3. П</w:t>
      </w:r>
      <w:r>
        <w:rPr>
          <w:b w:val="1"/>
        </w:rPr>
        <w:t xml:space="preserve">орядок, сроки и условия поставки и приемки </w:t>
      </w:r>
      <w:r>
        <w:rPr>
          <w:b w:val="1"/>
        </w:rPr>
        <w:t>услуг</w:t>
      </w:r>
    </w:p>
    <w:p w14:paraId="1D000000">
      <w:pPr>
        <w:ind w:firstLine="540" w:left="0"/>
        <w:jc w:val="both"/>
      </w:pPr>
      <w:r>
        <w:t xml:space="preserve">3.1. </w:t>
      </w:r>
      <w:r>
        <w:t>Услуги</w:t>
      </w:r>
      <w:r>
        <w:t xml:space="preserve"> </w:t>
      </w:r>
      <w:r>
        <w:t>оказываются</w:t>
      </w:r>
      <w:r>
        <w:t xml:space="preserve"> Государственному з</w:t>
      </w:r>
      <w:r>
        <w:t>аказчику</w:t>
      </w:r>
      <w:r>
        <w:t xml:space="preserve"> </w:t>
      </w:r>
      <w:r>
        <w:t xml:space="preserve">по заявке заказчика, но не позднее </w:t>
      </w:r>
      <w:r>
        <w:t>30.04.2026</w:t>
      </w:r>
      <w:r>
        <w:t xml:space="preserve"> г</w:t>
      </w:r>
      <w:r>
        <w:t>.</w:t>
      </w:r>
      <w:r>
        <w:rPr>
          <w:i w:val="1"/>
        </w:rPr>
        <w:t xml:space="preserve"> </w:t>
      </w:r>
      <w:r>
        <w:t xml:space="preserve"> </w:t>
      </w:r>
      <w:r>
        <w:t>с</w:t>
      </w:r>
      <w:r>
        <w:t xml:space="preserve"> даты заключения госу</w:t>
      </w:r>
      <w:r>
        <w:t>да</w:t>
      </w:r>
      <w:r>
        <w:t>рственного контракта</w:t>
      </w:r>
      <w:r>
        <w:t>.</w:t>
      </w:r>
    </w:p>
    <w:p w14:paraId="1E000000">
      <w:pPr>
        <w:ind/>
        <w:jc w:val="both"/>
        <w:rPr>
          <w:sz w:val="22"/>
        </w:rPr>
      </w:pPr>
      <w:r>
        <w:t xml:space="preserve">         </w:t>
      </w:r>
      <w:r>
        <w:t xml:space="preserve">3.2. </w:t>
      </w:r>
      <w:r>
        <w:t>Услуги оказываются</w:t>
      </w:r>
      <w:r>
        <w:t xml:space="preserve"> по адресу </w:t>
      </w:r>
      <w:r>
        <w:t>ФКУ СИЗО-6</w:t>
      </w:r>
      <w:r>
        <w:t xml:space="preserve"> </w:t>
      </w:r>
      <w:r>
        <w:t>Г</w:t>
      </w:r>
      <w:r>
        <w:t xml:space="preserve">УФСИН России по г. Москве </w:t>
      </w:r>
      <w:r>
        <w:t>(</w:t>
      </w:r>
      <w:r>
        <w:rPr>
          <w:sz w:val="22"/>
        </w:rPr>
        <w:t xml:space="preserve">109383, </w:t>
      </w:r>
      <w:r>
        <w:rPr>
          <w:sz w:val="22"/>
        </w:rPr>
        <w:br/>
      </w:r>
      <w:r>
        <w:rPr>
          <w:sz w:val="22"/>
        </w:rPr>
        <w:t>г.</w:t>
      </w:r>
      <w:r>
        <w:rPr>
          <w:sz w:val="22"/>
        </w:rPr>
        <w:t xml:space="preserve"> </w:t>
      </w:r>
      <w:r>
        <w:rPr>
          <w:sz w:val="22"/>
        </w:rPr>
        <w:t>Москва, ул. Шоссейная, д.92</w:t>
      </w:r>
      <w:r>
        <w:rPr>
          <w:sz w:val="22"/>
        </w:rPr>
        <w:t>).</w:t>
      </w:r>
    </w:p>
    <w:p w14:paraId="1F000000">
      <w:pPr>
        <w:ind w:firstLine="540" w:left="0"/>
        <w:jc w:val="both"/>
      </w:pPr>
      <w:r>
        <w:t>3.</w:t>
      </w:r>
      <w:r>
        <w:t>4</w:t>
      </w:r>
      <w:r>
        <w:t>.</w:t>
      </w:r>
      <w:r>
        <w:t xml:space="preserve"> Для проверки предоставленных </w:t>
      </w:r>
      <w:r>
        <w:t>Исполнителем</w:t>
      </w:r>
      <w: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w:t>
      </w:r>
      <w:r>
        <w:t xml:space="preserve">оказания услуг </w:t>
      </w:r>
      <w:r>
        <w:t>может создаваться приемочная комиссия, состоящая не менее чем из пяти человек.</w:t>
      </w:r>
    </w:p>
    <w:p w14:paraId="20000000">
      <w:pPr>
        <w:ind w:firstLine="540" w:left="0"/>
        <w:jc w:val="both"/>
      </w:pPr>
      <w:r>
        <w:t>3.5</w:t>
      </w:r>
      <w:r>
        <w:t>.</w:t>
      </w:r>
      <w:r>
        <w:t xml:space="preserve"> Датой приемки </w:t>
      </w:r>
      <w:r>
        <w:t>оказанных услуг</w:t>
      </w:r>
      <w:r>
        <w:t xml:space="preserve"> считается дата </w:t>
      </w:r>
      <w:r>
        <w:t>подписания</w:t>
      </w:r>
      <w:r>
        <w:t xml:space="preserve"> документа о приемке, подписанного Заказчиком.</w:t>
      </w:r>
    </w:p>
    <w:p w14:paraId="21000000">
      <w:pPr>
        <w:ind w:firstLine="540" w:left="0"/>
        <w:jc w:val="both"/>
      </w:pPr>
      <w:r>
        <w:t xml:space="preserve">Для проверки </w:t>
      </w:r>
      <w:r>
        <w:t>оказанных услуг</w:t>
      </w:r>
      <w:r>
        <w:t xml:space="preserve"> в части соответствия </w:t>
      </w:r>
      <w:r>
        <w:t>Услуг</w:t>
      </w:r>
      <w:r>
        <w:t xml:space="preserve"> условиям настоящего Контракта Заказчик проводит экспертизу. Экспертиза поставленного</w:t>
      </w:r>
      <w:r>
        <w:t xml:space="preserve"> товара</w:t>
      </w:r>
      <w: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Pr>
          <w:color w:val="0000FF"/>
        </w:rPr>
        <w:fldChar w:fldCharType="begin"/>
      </w:r>
      <w:r>
        <w:rPr>
          <w:color w:val="0000FF"/>
        </w:rPr>
        <w:instrText>HYPERLINK "consultantplus://offline/ref=335D11F509F926A114BA69CF6F542599A1EA7F2C71EAB0FB9953F142A6E202E91B0D537082A9B0333FF2A5D096N7fBG"</w:instrText>
      </w:r>
      <w:r>
        <w:rPr>
          <w:color w:val="0000FF"/>
        </w:rPr>
        <w:fldChar w:fldCharType="separate"/>
      </w:r>
      <w:r>
        <w:rPr>
          <w:color w:val="0000FF"/>
        </w:rPr>
        <w:t>Законом</w:t>
      </w:r>
      <w:r>
        <w:rPr>
          <w:color w:val="0000FF"/>
        </w:rPr>
        <w:fldChar w:fldCharType="end"/>
      </w:r>
      <w:r>
        <w:rPr>
          <w:color w:val="0000FF"/>
        </w:rPr>
        <w:t xml:space="preserve"> </w:t>
      </w:r>
      <w:r>
        <w:t>№ 44-ФЗ.</w:t>
      </w:r>
    </w:p>
    <w:p w14:paraId="22000000">
      <w:pPr>
        <w:ind w:firstLine="540" w:left="0"/>
        <w:jc w:val="both"/>
      </w:pPr>
      <w:bookmarkStart w:id="2" w:name="P126"/>
      <w:bookmarkEnd w:id="2"/>
      <w:r>
        <w:t>3.6</w:t>
      </w:r>
      <w:r>
        <w:t xml:space="preserve">. </w:t>
      </w:r>
      <w:r>
        <w:t>Исполнитель</w:t>
      </w:r>
      <w:r>
        <w:t xml:space="preserve"> передает Заказчику документы в составе, определенном в настоящем пункте</w:t>
      </w:r>
      <w:r>
        <w:t>:</w:t>
      </w:r>
    </w:p>
    <w:p w14:paraId="23000000">
      <w:pPr>
        <w:ind w:firstLine="540" w:left="0"/>
        <w:jc w:val="both"/>
      </w:pPr>
      <w:r>
        <w:t>Состав документов:</w:t>
      </w:r>
    </w:p>
    <w:p w14:paraId="24000000">
      <w:pPr>
        <w:ind w:firstLine="540" w:left="0"/>
        <w:jc w:val="both"/>
      </w:pPr>
      <w:r>
        <w:t>- Акт оказанных услуг</w:t>
      </w:r>
      <w:r>
        <w:t xml:space="preserve"> </w:t>
      </w:r>
      <w:r>
        <w:t xml:space="preserve">подписанные </w:t>
      </w:r>
      <w:r>
        <w:t>Исполнителем</w:t>
      </w:r>
      <w:r>
        <w:t xml:space="preserve"> и заверенные печатью </w:t>
      </w:r>
      <w:r>
        <w:t>Исполнителя</w:t>
      </w:r>
      <w:r>
        <w:t xml:space="preserve"> </w:t>
      </w:r>
      <w:r>
        <w:br/>
      </w:r>
      <w:r>
        <w:t>(при наличии печати);</w:t>
      </w:r>
    </w:p>
    <w:p w14:paraId="25000000">
      <w:pPr>
        <w:ind w:firstLine="540" w:left="0"/>
        <w:jc w:val="both"/>
      </w:pPr>
      <w:r>
        <w:t>- Счет.</w:t>
      </w:r>
    </w:p>
    <w:p w14:paraId="26000000">
      <w:pPr>
        <w:ind/>
        <w:jc w:val="center"/>
        <w:outlineLvl w:val="1"/>
        <w:rPr>
          <w:b w:val="1"/>
        </w:rPr>
      </w:pPr>
      <w:r>
        <w:rPr>
          <w:b w:val="1"/>
        </w:rPr>
        <w:t xml:space="preserve">4. </w:t>
      </w:r>
      <w:r>
        <w:rPr>
          <w:b w:val="1"/>
        </w:rPr>
        <w:t>Взаимодействие сторон</w:t>
      </w:r>
    </w:p>
    <w:p w14:paraId="27000000">
      <w:pPr>
        <w:ind w:firstLine="709" w:left="0"/>
        <w:jc w:val="both"/>
        <w:rPr>
          <w:b w:val="1"/>
        </w:rPr>
      </w:pPr>
      <w:r>
        <w:rPr>
          <w:b w:val="1"/>
        </w:rPr>
        <w:t>4</w:t>
      </w:r>
      <w:r>
        <w:rPr>
          <w:b w:val="1"/>
        </w:rPr>
        <w:t>.1. Заказчик вправе:</w:t>
      </w:r>
    </w:p>
    <w:p w14:paraId="28000000">
      <w:pPr>
        <w:ind w:firstLine="540" w:left="0"/>
        <w:jc w:val="both"/>
      </w:pPr>
      <w:r>
        <w:t>4.</w:t>
      </w:r>
      <w:r>
        <w:t>1</w:t>
      </w:r>
      <w:r>
        <w:t xml:space="preserve">.1. Требовать от </w:t>
      </w:r>
      <w:r>
        <w:t>Исполнителя</w:t>
      </w:r>
      <w:r>
        <w:t xml:space="preserve"> надлежащего исполнения обязательств по настоящему Контракту.</w:t>
      </w:r>
    </w:p>
    <w:p w14:paraId="29000000">
      <w:pPr>
        <w:ind w:firstLine="540" w:left="0"/>
        <w:jc w:val="both"/>
      </w:pPr>
      <w:r>
        <w:t>4.</w:t>
      </w:r>
      <w:r>
        <w:t>1</w:t>
      </w:r>
      <w:r>
        <w:t xml:space="preserve">.2. Требовать от </w:t>
      </w:r>
      <w:r>
        <w:t>Исполнителя</w:t>
      </w:r>
      <w:r>
        <w:t xml:space="preserve"> своевременного устранения нарушений, выявленных как в ходе приемки, так и в течение гарантийного срока.</w:t>
      </w:r>
    </w:p>
    <w:p w14:paraId="2A000000">
      <w:pPr>
        <w:ind w:firstLine="540" w:left="0"/>
        <w:jc w:val="both"/>
      </w:pPr>
      <w:r>
        <w:t>4.</w:t>
      </w:r>
      <w:r>
        <w:t>1</w:t>
      </w:r>
      <w:r>
        <w:t xml:space="preserve">.3. Проверять ход и качество выполнения </w:t>
      </w:r>
      <w:r>
        <w:t>Исполнител</w:t>
      </w:r>
      <w:r>
        <w:t>ем</w:t>
      </w:r>
      <w:r>
        <w:t xml:space="preserve"> условий настоящего Контракта.</w:t>
      </w:r>
    </w:p>
    <w:p w14:paraId="2B000000">
      <w:pPr>
        <w:ind w:firstLine="540" w:left="0"/>
        <w:jc w:val="both"/>
      </w:pPr>
      <w:r>
        <w:t>4.</w:t>
      </w:r>
      <w:r>
        <w:t>1</w:t>
      </w:r>
      <w:r>
        <w:t xml:space="preserve">.4. Требовать возмещения </w:t>
      </w:r>
      <w:r>
        <w:t>убытков</w:t>
      </w:r>
      <w:r>
        <w:t xml:space="preserve"> причиненных по вине </w:t>
      </w:r>
      <w:r>
        <w:t>Исполнителя</w:t>
      </w:r>
      <w:r>
        <w:t>.</w:t>
      </w:r>
    </w:p>
    <w:p w14:paraId="2C000000">
      <w:pPr>
        <w:ind w:firstLine="540" w:left="0"/>
        <w:jc w:val="both"/>
      </w:pPr>
      <w:r>
        <w:t>4.</w:t>
      </w:r>
      <w:r>
        <w:t>1</w:t>
      </w:r>
      <w:r>
        <w:t>.</w:t>
      </w:r>
      <w:r>
        <w:t>5</w:t>
      </w:r>
      <w:r>
        <w:t xml:space="preserve">. Отказаться от приемки и оплаты </w:t>
      </w:r>
      <w:r>
        <w:t>оказан</w:t>
      </w:r>
      <w:r>
        <w:t>ных</w:t>
      </w:r>
      <w:r>
        <w:t xml:space="preserve"> услуг</w:t>
      </w:r>
      <w:r>
        <w:t>, не соответствующ</w:t>
      </w:r>
      <w:r>
        <w:t>их</w:t>
      </w:r>
      <w:r>
        <w:t xml:space="preserve"> условиям настоящего Контракта.</w:t>
      </w:r>
    </w:p>
    <w:p w14:paraId="2D000000">
      <w:pPr>
        <w:ind/>
        <w:jc w:val="both"/>
      </w:pPr>
      <w:r>
        <w:t xml:space="preserve">         4.1.</w:t>
      </w:r>
      <w:r>
        <w:t>6</w:t>
      </w:r>
      <w:r>
        <w:t xml:space="preserve">. </w:t>
      </w:r>
      <w:r>
        <w:t xml:space="preserve">Провести экспертизу для проверки предоставленных </w:t>
      </w:r>
      <w:r>
        <w:t>Исполнителя</w:t>
      </w:r>
      <w:r>
        <w:t xml:space="preserve">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br/>
      </w:r>
      <w:r>
        <w:t>в соответствии с Федеральным законом № 44-ФЗ.</w:t>
      </w:r>
    </w:p>
    <w:p w14:paraId="2E000000">
      <w:pPr>
        <w:ind w:firstLine="709" w:left="0"/>
        <w:jc w:val="both"/>
      </w:pPr>
      <w:r>
        <w:t>4.1.</w:t>
      </w:r>
      <w:r>
        <w:t>7</w:t>
      </w:r>
      <w:r>
        <w:t xml:space="preserve">. Принять решение об одностороннем отказе от исполнения настоящего Контракта </w:t>
      </w:r>
      <w:r>
        <w:br/>
      </w:r>
      <w:r>
        <w:t>в соответствии с гражданским законодательством</w:t>
      </w:r>
      <w:r>
        <w:t xml:space="preserve"> и Законом № 44-ФЗ</w:t>
      </w:r>
      <w:r>
        <w:t>.</w:t>
      </w:r>
    </w:p>
    <w:p w14:paraId="2F000000">
      <w:pPr>
        <w:ind w:firstLine="709" w:left="0"/>
        <w:jc w:val="both"/>
      </w:pPr>
      <w:r>
        <w:t>4.1.</w:t>
      </w:r>
      <w:r>
        <w:t>8</w:t>
      </w:r>
      <w:r>
        <w:t xml:space="preserve">. Удержать сумму неисполненных </w:t>
      </w:r>
      <w:r>
        <w:t>Исполнителем</w:t>
      </w:r>
      <w:r>
        <w:t xml:space="preserve"> требований об уплате неустоек (штрафов, пеней), предъявленных Заказчиком в соответствии с Федеральным законом № 44-ФЗ </w:t>
      </w:r>
      <w:r>
        <w:br/>
      </w:r>
      <w:r>
        <w:t xml:space="preserve">из суммы, подлежащей оплате </w:t>
      </w:r>
      <w:r>
        <w:t>Исполнителю</w:t>
      </w:r>
      <w:r>
        <w:t>.</w:t>
      </w:r>
    </w:p>
    <w:p w14:paraId="30000000">
      <w:pPr>
        <w:ind w:firstLine="709" w:left="0"/>
        <w:jc w:val="both"/>
      </w:pPr>
      <w:r>
        <w:t>4.1.9</w:t>
      </w:r>
      <w:r>
        <w:t xml:space="preserve"> Направлять </w:t>
      </w:r>
      <w:r>
        <w:t>Исполнителю</w:t>
      </w:r>
      <w:r>
        <w:t xml:space="preserve"> уведомления об уплате в добровольном порядке сумм неустойки (пеней, штрафов), предусмотренных настоящим Контрактом за неисполнение (ненадлежащее исполнением) </w:t>
      </w:r>
      <w:r>
        <w:t>Исполнителем</w:t>
      </w:r>
      <w:r>
        <w:t xml:space="preserve"> своих обязательств по настоящему Контракту.</w:t>
      </w:r>
    </w:p>
    <w:p w14:paraId="31000000">
      <w:pPr>
        <w:ind w:firstLine="709" w:left="0"/>
        <w:jc w:val="both"/>
      </w:pPr>
      <w:r>
        <w:t>4</w:t>
      </w:r>
      <w:r>
        <w:t>.1.1</w:t>
      </w:r>
      <w:r>
        <w:t>0</w:t>
      </w:r>
      <w:r>
        <w:t xml:space="preserve">. В случае неуплаты </w:t>
      </w:r>
      <w:r>
        <w:t>Исполнителем</w:t>
      </w:r>
      <w:r>
        <w:t xml:space="preserve"> в добровольном порядке предусмотренных настоящим Контрактом сумм неустойки (пени, штрафов), взыскивать их в судебном порядке.</w:t>
      </w:r>
    </w:p>
    <w:p w14:paraId="32000000">
      <w:pPr>
        <w:ind w:firstLine="709" w:left="0"/>
        <w:jc w:val="both"/>
      </w:pPr>
      <w:r>
        <w:t>4</w:t>
      </w:r>
      <w:r>
        <w:t>.2. </w:t>
      </w:r>
      <w:r>
        <w:rPr>
          <w:b w:val="1"/>
        </w:rPr>
        <w:t>Заказчик обязан:</w:t>
      </w:r>
    </w:p>
    <w:p w14:paraId="33000000">
      <w:pPr>
        <w:ind w:firstLine="540" w:left="0"/>
        <w:jc w:val="both"/>
      </w:pPr>
      <w:r>
        <w:t>4.</w:t>
      </w:r>
      <w:r>
        <w:t>2</w:t>
      </w:r>
      <w:r>
        <w:t xml:space="preserve">.1. Обеспечить своевременную оплату </w:t>
      </w:r>
      <w:r>
        <w:t>оказанных услуг</w:t>
      </w:r>
      <w:r>
        <w:t xml:space="preserve">, </w:t>
      </w:r>
      <w:r>
        <w:t>соответствующих</w:t>
      </w:r>
      <w:r>
        <w:t xml:space="preserve"> условиям настоящего Контракта, в порядке и сроки, предусмотренные настоящим Контрактом.</w:t>
      </w:r>
    </w:p>
    <w:p w14:paraId="34000000">
      <w:pPr>
        <w:ind w:firstLine="709" w:left="0"/>
        <w:jc w:val="both"/>
      </w:pPr>
      <w:r>
        <w:t>4</w:t>
      </w:r>
      <w:r>
        <w:t>.2.</w:t>
      </w:r>
      <w:r>
        <w:t>2</w:t>
      </w:r>
      <w:r>
        <w:t xml:space="preserve">. Принять решение об одностороннем отказе от исполнения настоящего Контракта </w:t>
      </w:r>
      <w:r>
        <w:br/>
      </w:r>
      <w:r>
        <w:t xml:space="preserve">в случае, если в ходе исполнения настоящего Контракта установлено, что </w:t>
      </w:r>
      <w:r>
        <w:t>Исполнитель</w:t>
      </w:r>
      <w:r>
        <w:t xml:space="preserve"> </w:t>
      </w:r>
      <w:r>
        <w:br/>
      </w:r>
      <w:r>
        <w:t xml:space="preserve">не соответствует установленным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t>Исполнителя</w:t>
      </w:r>
      <w:r>
        <w:t>.</w:t>
      </w:r>
    </w:p>
    <w:p w14:paraId="35000000">
      <w:pPr>
        <w:ind w:firstLine="709" w:left="0"/>
        <w:jc w:val="both"/>
      </w:pPr>
      <w:r>
        <w:t xml:space="preserve">Поступление решения об одностороннем отказе от исполнения контракта в соответствии </w:t>
      </w:r>
      <w:r>
        <w:br/>
      </w:r>
      <w:r>
        <w:t xml:space="preserve">с пунктом 2 статьи 77 Федерального закона № 44-ФЗ считается надлежащим уведомлением </w:t>
      </w:r>
      <w:r>
        <w:t>Исполнителя</w:t>
      </w:r>
      <w:r>
        <w:t xml:space="preserve"> об одностороннем отказе от исполнения контракта</w:t>
      </w:r>
      <w:r>
        <w:t>.</w:t>
      </w:r>
      <w:r>
        <w:t xml:space="preserve"> </w:t>
      </w:r>
    </w:p>
    <w:p w14:paraId="36000000">
      <w:pPr>
        <w:ind w:firstLine="540" w:left="0"/>
        <w:jc w:val="both"/>
        <w:rPr>
          <w:b w:val="1"/>
        </w:rPr>
      </w:pPr>
      <w:r>
        <w:rPr>
          <w:b w:val="1"/>
        </w:rPr>
        <w:t>4.</w:t>
      </w:r>
      <w:r>
        <w:rPr>
          <w:b w:val="1"/>
        </w:rPr>
        <w:t>3</w:t>
      </w:r>
      <w:r>
        <w:rPr>
          <w:b w:val="1"/>
        </w:rPr>
        <w:t xml:space="preserve">. </w:t>
      </w:r>
      <w:r>
        <w:rPr>
          <w:b w:val="1"/>
        </w:rPr>
        <w:t>Исполнитель</w:t>
      </w:r>
      <w:r>
        <w:rPr>
          <w:b w:val="1"/>
        </w:rPr>
        <w:t xml:space="preserve"> обязан: </w:t>
      </w:r>
    </w:p>
    <w:p w14:paraId="37000000">
      <w:pPr>
        <w:ind w:firstLine="540" w:left="0"/>
        <w:jc w:val="both"/>
      </w:pPr>
      <w:r>
        <w:t>4.</w:t>
      </w:r>
      <w:r>
        <w:t>3</w:t>
      </w:r>
      <w:r>
        <w:t xml:space="preserve">.1. </w:t>
      </w:r>
      <w:r>
        <w:t>Оказать услуги</w:t>
      </w:r>
      <w:r>
        <w:t xml:space="preserve"> в порядке, количестве, в срок и на условиях, предусмотренных настоящим Контрактом.</w:t>
      </w:r>
    </w:p>
    <w:p w14:paraId="38000000">
      <w:pPr>
        <w:ind w:firstLine="540" w:left="0"/>
        <w:jc w:val="both"/>
      </w:pPr>
      <w:r>
        <w:t>4.</w:t>
      </w:r>
      <w:r>
        <w:t>3</w:t>
      </w:r>
      <w:r>
        <w:t xml:space="preserve">.2. Обеспечить соответствие </w:t>
      </w:r>
      <w:r>
        <w:t>оказанных услуг</w:t>
      </w:r>
      <w:r>
        <w:t xml:space="preserve"> требованиям качества, безопасности, иным требованиям, установленным стандартами, техническими регламентами и </w:t>
      </w:r>
      <w:r>
        <w:t>санитарно</w:t>
      </w:r>
      <w:r>
        <w:br/>
      </w:r>
      <w:r>
        <w:t>-эпидемиологическими требованиями, а также требованиям, установленным настоящим Контрактом.</w:t>
      </w:r>
    </w:p>
    <w:p w14:paraId="39000000">
      <w:pPr>
        <w:ind w:firstLine="540" w:left="0"/>
        <w:jc w:val="both"/>
      </w:pPr>
      <w:r>
        <w:t>4.</w:t>
      </w:r>
      <w:r>
        <w:t>3</w:t>
      </w:r>
      <w:r>
        <w:t xml:space="preserve">.3. Обеспечить за свой счет устранение выявленных нарушений при несоответствии </w:t>
      </w:r>
      <w:r>
        <w:t>оказанных услуг</w:t>
      </w:r>
      <w:r>
        <w:t xml:space="preserve"> условиям настоящего Контракта или осуществить </w:t>
      </w:r>
      <w:r>
        <w:t>их</w:t>
      </w:r>
      <w:r>
        <w:t xml:space="preserve"> соответствующую замену </w:t>
      </w:r>
      <w:r>
        <w:br/>
      </w:r>
      <w:r>
        <w:t>в порядке и на условиях, предусмотренных настоящим Контрактом.</w:t>
      </w:r>
    </w:p>
    <w:p w14:paraId="3A000000">
      <w:pPr>
        <w:ind w:firstLine="540" w:left="0"/>
        <w:jc w:val="both"/>
      </w:pPr>
      <w:r>
        <w:t>4.</w:t>
      </w:r>
      <w:r>
        <w:t>3</w:t>
      </w:r>
      <w:r>
        <w:t xml:space="preserve">.4. В случае принятия решения об одностороннем отказе </w:t>
      </w:r>
      <w:r>
        <w:t>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3B000000">
      <w:pPr>
        <w:ind w:firstLine="540" w:left="0"/>
        <w:jc w:val="both"/>
      </w:pPr>
      <w:r>
        <w:t>4.</w:t>
      </w:r>
      <w:r>
        <w:t>3</w:t>
      </w:r>
      <w:r>
        <w:t xml:space="preserve">.5.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w:t>
      </w:r>
      <w:r>
        <w:br/>
      </w:r>
      <w:r>
        <w:t>о ходе исполнения своих обязательств, в том числе о сложностях, возникающих при исполнении настоящего Контракта.</w:t>
      </w:r>
    </w:p>
    <w:p w14:paraId="3C000000">
      <w:pPr>
        <w:ind w:firstLine="540" w:left="0"/>
        <w:jc w:val="both"/>
      </w:pPr>
      <w:bookmarkStart w:id="3" w:name="P146"/>
      <w:bookmarkEnd w:id="3"/>
      <w:r>
        <w:t>4.</w:t>
      </w:r>
      <w:r>
        <w:t>3</w:t>
      </w:r>
      <w:r>
        <w:t xml:space="preserve">.6. </w:t>
      </w:r>
      <w:r>
        <w:t>Исполнитель</w:t>
      </w:r>
      <w:r>
        <w:t xml:space="preserve"> обязан оформлять </w:t>
      </w:r>
      <w:r>
        <w:t>акт оказанных услуг</w:t>
      </w:r>
      <w:r>
        <w:t xml:space="preserve"> в соответствии с законодательством Российской Федерации</w:t>
      </w:r>
      <w:r>
        <w:t>.</w:t>
      </w:r>
    </w:p>
    <w:p w14:paraId="3D000000">
      <w:pPr>
        <w:ind w:firstLine="540" w:left="0"/>
        <w:jc w:val="both"/>
        <w:rPr>
          <w:b w:val="1"/>
        </w:rPr>
      </w:pPr>
      <w:r>
        <w:rPr>
          <w:b w:val="1"/>
        </w:rPr>
        <w:t xml:space="preserve">4.2. </w:t>
      </w:r>
      <w:r>
        <w:rPr>
          <w:b w:val="1"/>
        </w:rPr>
        <w:t>Исполнитель</w:t>
      </w:r>
      <w:r>
        <w:rPr>
          <w:b w:val="1"/>
        </w:rPr>
        <w:t xml:space="preserve"> вправе:</w:t>
      </w:r>
    </w:p>
    <w:p w14:paraId="3E000000">
      <w:pPr>
        <w:ind w:firstLine="540" w:left="0"/>
        <w:jc w:val="both"/>
      </w:pPr>
      <w:r>
        <w:t xml:space="preserve">4.2.1. Требовать от Заказчика произвести приемку </w:t>
      </w:r>
      <w:r>
        <w:t>оказанных услуг</w:t>
      </w:r>
      <w:r>
        <w:t xml:space="preserve"> в порядке и в сроки, предусмотренные настоящим Контрактом.</w:t>
      </w:r>
    </w:p>
    <w:p w14:paraId="3F000000">
      <w:pPr>
        <w:ind w:firstLine="540" w:left="0"/>
        <w:jc w:val="both"/>
      </w:pPr>
      <w:bookmarkStart w:id="4" w:name="P163"/>
      <w:bookmarkEnd w:id="4"/>
      <w:r>
        <w:t xml:space="preserve">4.2.2. Требовать своевременной оплаты на условиях, установленных настоящим Контрактом, надлежащим образом </w:t>
      </w:r>
      <w:r>
        <w:t>оказанных</w:t>
      </w:r>
      <w:r>
        <w:t xml:space="preserve"> и принят</w:t>
      </w:r>
      <w:r>
        <w:t xml:space="preserve">ых </w:t>
      </w:r>
      <w:r>
        <w:t xml:space="preserve">Заказчиком </w:t>
      </w:r>
      <w:r>
        <w:t>Услуг</w:t>
      </w:r>
      <w:r>
        <w:t>.</w:t>
      </w:r>
    </w:p>
    <w:p w14:paraId="40000000">
      <w:pPr>
        <w:ind w:firstLine="540" w:left="0"/>
        <w:jc w:val="both"/>
      </w:pPr>
      <w:bookmarkStart w:id="5" w:name="P164"/>
      <w:bookmarkEnd w:id="5"/>
      <w:r>
        <w:t xml:space="preserve">4.2.3. Принять решение об одностороннем отказе от исполнения настоящего Контракта </w:t>
      </w:r>
      <w:r>
        <w:br/>
      </w:r>
      <w:r>
        <w:t>в соответствии с гражданским законод</w:t>
      </w:r>
      <w:r>
        <w:t xml:space="preserve">ательством </w:t>
      </w:r>
      <w:r>
        <w:t xml:space="preserve">Российской Федерации и Законом </w:t>
      </w:r>
      <w:r>
        <w:t>№ 44-ФЗ.</w:t>
      </w:r>
    </w:p>
    <w:p w14:paraId="41000000">
      <w:pPr>
        <w:ind w:firstLine="540" w:left="0"/>
        <w:jc w:val="both"/>
      </w:pPr>
      <w:r>
        <w:t xml:space="preserve">4.2.4. Требовать возмещения убытков, уплаты неустоек (штрафов, пеней) в соответствии </w:t>
      </w:r>
      <w:r>
        <w:br/>
      </w:r>
      <w:r>
        <w:t xml:space="preserve">с </w:t>
      </w:r>
      <w:r>
        <w:fldChar w:fldCharType="begin"/>
      </w:r>
      <w:r>
        <w:instrText>HYPERLINK \l "P211"</w:instrText>
      </w:r>
      <w:r>
        <w:fldChar w:fldCharType="separate"/>
      </w:r>
      <w:r>
        <w:t xml:space="preserve">разделом </w:t>
      </w:r>
      <w:r>
        <w:t>7</w:t>
      </w:r>
      <w:r>
        <w:fldChar w:fldCharType="end"/>
      </w:r>
      <w:r>
        <w:t xml:space="preserve"> настоящего Контракта.</w:t>
      </w:r>
    </w:p>
    <w:p w14:paraId="42000000">
      <w:pPr>
        <w:ind/>
        <w:jc w:val="center"/>
        <w:outlineLvl w:val="1"/>
        <w:rPr>
          <w:b w:val="1"/>
        </w:rPr>
      </w:pPr>
      <w:bookmarkStart w:id="6" w:name="P211"/>
      <w:bookmarkEnd w:id="6"/>
      <w:r>
        <w:rPr>
          <w:b w:val="1"/>
        </w:rPr>
        <w:t>5</w:t>
      </w:r>
      <w:r>
        <w:rPr>
          <w:b w:val="1"/>
        </w:rPr>
        <w:t>. О</w:t>
      </w:r>
      <w:r>
        <w:rPr>
          <w:b w:val="1"/>
        </w:rPr>
        <w:t>тветственность сторон</w:t>
      </w:r>
    </w:p>
    <w:p w14:paraId="43000000">
      <w:pPr>
        <w:ind w:firstLine="708" w:left="0"/>
        <w:jc w:val="both"/>
      </w:pPr>
      <w:r>
        <w:t>5</w:t>
      </w:r>
      <w: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44000000">
      <w:pPr>
        <w:ind w:firstLine="708" w:left="0"/>
        <w:jc w:val="both"/>
      </w:pPr>
      <w:r>
        <w:t>5</w:t>
      </w:r>
      <w:r>
        <w:t xml:space="preserve">.2. В случае просрочки исполнения </w:t>
      </w:r>
      <w:r>
        <w:t>Исполнителем</w:t>
      </w:r>
      <w:r>
        <w:t xml:space="preserve"> обязательств (в том числе гарантийного обязательства), предусмотренных Контрактом, а также в иных случаях неисполнения </w:t>
      </w:r>
      <w:r>
        <w:br/>
      </w:r>
      <w:r>
        <w:t xml:space="preserve">или ненадлежащего исполнения </w:t>
      </w:r>
      <w:r>
        <w:t xml:space="preserve">Исполнителем </w:t>
      </w:r>
      <w:r>
        <w:t xml:space="preserve">обязательств, предусмотренных Контрактом, Заказчик направляет </w:t>
      </w:r>
      <w:r>
        <w:t xml:space="preserve">Исполнителю </w:t>
      </w:r>
      <w:r>
        <w:t>требование об уплате неустоек (штрафов, пеней).</w:t>
      </w:r>
    </w:p>
    <w:p w14:paraId="45000000">
      <w:pPr>
        <w:ind w:firstLine="708" w:left="0"/>
        <w:jc w:val="both"/>
      </w:pPr>
      <w:r>
        <w:t>5</w:t>
      </w:r>
      <w:r>
        <w:t xml:space="preserve">.3. Пеня начисляется за каждый день просрочки исполнения </w:t>
      </w:r>
      <w:r>
        <w:t xml:space="preserve">Исполнителем </w:t>
      </w:r>
      <w:r>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br/>
      </w:r>
      <w:r>
        <w:t xml:space="preserve">и фактически исполненных </w:t>
      </w:r>
      <w:r>
        <w:t>Исполнителем</w:t>
      </w:r>
      <w:r>
        <w:t>.</w:t>
      </w:r>
    </w:p>
    <w:p w14:paraId="46000000">
      <w:pPr>
        <w:ind w:firstLine="708" w:left="0"/>
        <w:jc w:val="both"/>
      </w:pPr>
      <w:r>
        <w:t>5</w:t>
      </w:r>
      <w:r>
        <w:t xml:space="preserve">.4. За каждый факт неисполнения или ненадлежащего исполнения </w:t>
      </w:r>
      <w:r>
        <w:t xml:space="preserve">Исполнителем </w:t>
      </w:r>
      <w:r>
        <w:t xml:space="preserve">обязательств, предусмотренных Контрактом, за исключением просрочки исполнения обязательств </w:t>
      </w:r>
      <w:r>
        <w:br/>
      </w:r>
      <w:r>
        <w:t xml:space="preserve">(в том числе гарантийного обязательства), предусмотренных Контрактом, размер штрафа устанавливается </w:t>
      </w:r>
      <w:r>
        <w:t>в размере 10 %.</w:t>
      </w:r>
    </w:p>
    <w:p w14:paraId="47000000">
      <w:pPr>
        <w:ind w:firstLine="708" w:left="0"/>
        <w:jc w:val="both"/>
      </w:pPr>
      <w:r>
        <w:t>5</w:t>
      </w:r>
      <w:r>
        <w:t xml:space="preserve">.5. Общая сумма начисленных штрафов за неисполнение или ненадлежащее исполнение </w:t>
      </w:r>
      <w:r>
        <w:t xml:space="preserve">Исполнителем </w:t>
      </w:r>
      <w:r>
        <w:t>обязательств, предусмотренных Контрактом, не может превышать Цену Контракта.</w:t>
      </w:r>
    </w:p>
    <w:p w14:paraId="48000000">
      <w:pPr>
        <w:ind w:firstLine="708" w:left="0"/>
        <w:jc w:val="both"/>
      </w:pPr>
      <w:r>
        <w:t>5</w:t>
      </w:r>
      <w:r>
        <w:t>.</w:t>
      </w:r>
      <w: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 xml:space="preserve">Исполнитель </w:t>
      </w:r>
      <w:r>
        <w:t>вправе потребовать уплату неустоек (штрафов, пеней).</w:t>
      </w:r>
    </w:p>
    <w:p w14:paraId="49000000">
      <w:pPr>
        <w:ind w:firstLine="708" w:left="0"/>
        <w:jc w:val="both"/>
      </w:pPr>
      <w:r>
        <w:t>5</w:t>
      </w:r>
      <w:r>
        <w:t>.7.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4A000000">
      <w:pPr>
        <w:ind w:firstLine="708" w:left="0"/>
        <w:jc w:val="both"/>
      </w:pPr>
      <w:r>
        <w:t>5</w:t>
      </w:r>
      <w:r>
        <w:t xml:space="preserve">.8. За каждый факт неисполнения Заказчиком обязательств, предусмотренных Контрактом, </w:t>
      </w:r>
      <w:r>
        <w:br/>
      </w:r>
      <w:r>
        <w:t xml:space="preserve">за исключением просрочки исполнения обязательств, предусмотренных Контрактом, </w:t>
      </w:r>
      <w:r>
        <w:t xml:space="preserve">Исполнитель </w:t>
      </w:r>
      <w:r>
        <w:t>вправе потребовать уплаты штрафа в размере 1 000 (Одной тысячи) руб. 00 коп.</w:t>
      </w:r>
    </w:p>
    <w:p w14:paraId="4B000000">
      <w:pPr>
        <w:ind w:firstLine="708" w:left="0"/>
        <w:jc w:val="both"/>
      </w:pPr>
      <w:r>
        <w:t>5</w:t>
      </w:r>
      <w: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C000000">
      <w:pPr>
        <w:ind w:firstLine="708" w:left="0"/>
        <w:jc w:val="both"/>
      </w:pPr>
      <w:r>
        <w:t>5</w:t>
      </w:r>
      <w:r>
        <w:t xml:space="preserve">.10. Уплата </w:t>
      </w:r>
      <w:r>
        <w:t xml:space="preserve">Исполнителем </w:t>
      </w:r>
      <w:r>
        <w:t xml:space="preserve">неустойки или применение иной формы ответственности </w:t>
      </w:r>
      <w:r>
        <w:br/>
      </w:r>
      <w:r>
        <w:t>не освобождает его от исполнения обязательств по настоящему Контракту.</w:t>
      </w:r>
    </w:p>
    <w:p w14:paraId="4D000000">
      <w:pPr>
        <w:ind w:firstLine="708" w:left="0"/>
        <w:jc w:val="both"/>
      </w:pPr>
      <w:r>
        <w:t>5</w:t>
      </w:r>
      <w:r>
        <w:t>.11.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4E000000">
      <w:pPr>
        <w:ind w:firstLine="708" w:left="0"/>
        <w:jc w:val="both"/>
      </w:pPr>
      <w:r>
        <w:t>5</w:t>
      </w:r>
      <w:r>
        <w:t xml:space="preserve">.12. Ответственность за достоверность и соответствие законодательству Российской Федерации сведений, указанных в представленных документах, несет </w:t>
      </w:r>
      <w:r>
        <w:t>Исполнитель</w:t>
      </w:r>
      <w:r>
        <w:t>.</w:t>
      </w:r>
    </w:p>
    <w:p w14:paraId="4F000000">
      <w:pPr>
        <w:ind w:firstLine="708" w:left="0"/>
        <w:jc w:val="both"/>
      </w:pPr>
      <w:r>
        <w:t>5</w:t>
      </w:r>
      <w:r>
        <w:t>.13. Настоящий Контракт может быть расторгнут:</w:t>
      </w:r>
    </w:p>
    <w:p w14:paraId="50000000">
      <w:pPr>
        <w:ind w:firstLine="708" w:left="0"/>
        <w:jc w:val="both"/>
      </w:pPr>
      <w:r>
        <w:t xml:space="preserve"> - по соглашению сторон;</w:t>
      </w:r>
    </w:p>
    <w:p w14:paraId="51000000">
      <w:pPr>
        <w:ind w:firstLine="708" w:left="0"/>
        <w:jc w:val="both"/>
      </w:pPr>
      <w:r>
        <w:t xml:space="preserve"> - в судебном порядке;</w:t>
      </w:r>
    </w:p>
    <w:p w14:paraId="52000000">
      <w:pPr>
        <w:ind w:firstLine="708" w:left="0"/>
        <w:jc w:val="both"/>
      </w:pPr>
      <w:r>
        <w:t>- в одностороннем порядке отказа стороны Контракта от исполнения Контракта в соответствии с гражданским законодательством</w:t>
      </w:r>
      <w:r>
        <w:t xml:space="preserve"> и Законом № 44-ФЗ</w:t>
      </w:r>
      <w:r>
        <w:t>.</w:t>
      </w:r>
    </w:p>
    <w:p w14:paraId="53000000">
      <w:pPr>
        <w:ind w:firstLine="708" w:left="0"/>
        <w:jc w:val="both"/>
      </w:pPr>
      <w:r>
        <w:t>5</w:t>
      </w:r>
      <w:r>
        <w:t>.14. Заказчик вправе принять решение об одностороннем отказе от исполнения настоящего Контракта в следующих случаях:</w:t>
      </w:r>
    </w:p>
    <w:p w14:paraId="54000000">
      <w:pPr>
        <w:ind w:firstLine="708" w:left="0"/>
        <w:jc w:val="both"/>
      </w:pPr>
      <w:r>
        <w:t>5</w:t>
      </w:r>
      <w:r>
        <w:t xml:space="preserve">.14.1. В случае если </w:t>
      </w:r>
      <w:r>
        <w:t xml:space="preserve">Исполнитель </w:t>
      </w:r>
      <w:r>
        <w:t xml:space="preserve">не приступает к исполнению Контракта в установленный срок, или осуществляет обязательства так, что в ходе осуществления обязательств стало очевидно, </w:t>
      </w:r>
      <w:r>
        <w:br/>
      </w:r>
      <w:r>
        <w:t>что они не будут оказаны надлежащим образом в установленный Контрактом срок.</w:t>
      </w:r>
    </w:p>
    <w:p w14:paraId="55000000">
      <w:pPr>
        <w:ind w:firstLine="708" w:left="0"/>
        <w:jc w:val="both"/>
      </w:pPr>
      <w:r>
        <w:t>5</w:t>
      </w:r>
      <w:r>
        <w:t xml:space="preserve">.14.2. В случае если отступления при осуществлении обязательств от условий Контракта </w:t>
      </w:r>
      <w:r>
        <w:br/>
      </w:r>
      <w:r>
        <w:t xml:space="preserve">или иные недостатки результатов обязательств в установленный Заказчиком разумный срок </w:t>
      </w:r>
      <w:r>
        <w:br/>
      </w:r>
      <w:r>
        <w:t>не были устранен</w:t>
      </w:r>
      <w:r>
        <w:t xml:space="preserve">ы, либо являются существенными </w:t>
      </w:r>
      <w:r>
        <w:t>или неустранимыми.</w:t>
      </w:r>
    </w:p>
    <w:p w14:paraId="56000000">
      <w:pPr>
        <w:ind w:firstLine="708" w:left="0"/>
        <w:jc w:val="both"/>
      </w:pPr>
      <w:r>
        <w:t>5</w:t>
      </w:r>
      <w:r>
        <w:t>.14.3. В иных случаях, предусмотренных гражданским законодательством Российской Федерации.</w:t>
      </w:r>
    </w:p>
    <w:p w14:paraId="57000000">
      <w:pPr>
        <w:ind w:firstLine="708" w:left="0"/>
        <w:jc w:val="both"/>
      </w:pPr>
      <w:r>
        <w:t>5.</w:t>
      </w:r>
      <w:r>
        <w:t xml:space="preserve">15. </w:t>
      </w:r>
      <w:r>
        <w:t xml:space="preserve">Исполнитель </w:t>
      </w:r>
      <w:r>
        <w:t>вправе принять решение об одностороннем отказе от исполнения настоящего Контракта в следующих случаях:</w:t>
      </w:r>
    </w:p>
    <w:p w14:paraId="58000000">
      <w:pPr>
        <w:ind w:firstLine="708" w:left="0"/>
        <w:jc w:val="both"/>
      </w:pPr>
      <w:r>
        <w:t>5</w:t>
      </w:r>
      <w:r>
        <w:t xml:space="preserve">.15.1. Неоднократного (от двух и более раз) отказа от приемки надлежащим образом </w:t>
      </w:r>
      <w:r>
        <w:t>оказанных услуг</w:t>
      </w:r>
      <w:r>
        <w:t>.</w:t>
      </w:r>
    </w:p>
    <w:p w14:paraId="59000000">
      <w:pPr>
        <w:ind w:firstLine="708" w:left="0"/>
        <w:jc w:val="both"/>
      </w:pPr>
      <w:r>
        <w:t>5</w:t>
      </w:r>
      <w:r>
        <w:t xml:space="preserve">.15.2. Неоднократного (от двух и более раз) нарушения сроков оплаты </w:t>
      </w:r>
      <w:r>
        <w:t>оказанных услуг</w:t>
      </w:r>
      <w:r>
        <w:t>.</w:t>
      </w:r>
    </w:p>
    <w:p w14:paraId="5A000000">
      <w:pPr>
        <w:ind w:firstLine="708" w:left="0"/>
        <w:jc w:val="both"/>
      </w:pPr>
      <w:r>
        <w:t>5</w:t>
      </w:r>
      <w:r>
        <w:t xml:space="preserve">.16. Возможность одностороннего отказа от исполнения Контракта устанавливается </w:t>
      </w:r>
      <w:r>
        <w:br/>
      </w:r>
      <w:r>
        <w:t xml:space="preserve">в соответствии с положениями частей 8 - 11, 13 - 19, 20.1 - 23 и 25 статьи 95 Федерального закона </w:t>
      </w:r>
      <w:r>
        <w:br/>
      </w:r>
      <w:r>
        <w:t>№ 44-ФЗ.</w:t>
      </w:r>
    </w:p>
    <w:p w14:paraId="5B000000">
      <w:pPr>
        <w:ind w:firstLine="708" w:left="0"/>
        <w:jc w:val="both"/>
      </w:pPr>
      <w:r>
        <w:t>5</w:t>
      </w:r>
      <w:r>
        <w:t>.17. Сторона, которой направлено предложение о расторжении Контракта по соглашению Сторон, должна дать письменный ответ по существу в срок, не превышающий 10 (десяти) календарных дней с даты его получения.</w:t>
      </w:r>
    </w:p>
    <w:p w14:paraId="5C000000">
      <w:pPr>
        <w:ind w:firstLine="708" w:left="0"/>
        <w:jc w:val="both"/>
      </w:pPr>
      <w:r>
        <w:t>5</w:t>
      </w:r>
      <w:r>
        <w:t>.</w:t>
      </w:r>
      <w:r>
        <w:t>18. Расторжение Контракта по соглашению Сторон осуществляется путем подписания Сторонами соответствующего соглашения о расторжении.</w:t>
      </w:r>
    </w:p>
    <w:p w14:paraId="5D000000">
      <w:pPr>
        <w:ind w:firstLine="708" w:left="0"/>
        <w:jc w:val="both"/>
      </w:pPr>
      <w:r>
        <w:t>5</w:t>
      </w:r>
      <w:r>
        <w:t xml:space="preserve">.19. В случае неисполнения или ненадлежащего исполнения </w:t>
      </w:r>
      <w:r>
        <w:t xml:space="preserve">Исполнителем </w:t>
      </w:r>
      <w:r>
        <w:t xml:space="preserve">обязательств </w:t>
      </w:r>
      <w:r>
        <w:br/>
      </w:r>
      <w:r>
        <w:t xml:space="preserve">по Контракту, повлекшее одностороннее расторжение настоящего Контракта Заказчиком, </w:t>
      </w:r>
      <w:r>
        <w:t xml:space="preserve">Исполнитель </w:t>
      </w:r>
      <w:r>
        <w:t xml:space="preserve">обязан возместить Заказчику причиненные убытки в случае последующей закупки </w:t>
      </w:r>
      <w:r>
        <w:br/>
      </w:r>
      <w:r>
        <w:t>у иных контрагентов.</w:t>
      </w:r>
    </w:p>
    <w:p w14:paraId="5E000000">
      <w:pPr>
        <w:ind/>
        <w:jc w:val="center"/>
        <w:outlineLvl w:val="1"/>
        <w:rPr>
          <w:b w:val="1"/>
        </w:rPr>
      </w:pPr>
      <w:bookmarkStart w:id="7" w:name="P231"/>
      <w:bookmarkEnd w:id="7"/>
      <w:r>
        <w:rPr>
          <w:b w:val="1"/>
        </w:rPr>
        <w:t>6</w:t>
      </w:r>
      <w:r>
        <w:rPr>
          <w:b w:val="1"/>
        </w:rPr>
        <w:t>. О</w:t>
      </w:r>
      <w:r>
        <w:rPr>
          <w:b w:val="1"/>
        </w:rPr>
        <w:t>бстоятельства непреодолимой силы</w:t>
      </w:r>
    </w:p>
    <w:p w14:paraId="5F000000">
      <w:pPr>
        <w:ind w:firstLine="708" w:left="0"/>
        <w:jc w:val="both"/>
        <w:outlineLvl w:val="1"/>
      </w:pPr>
      <w:r>
        <w:t>6</w:t>
      </w:r>
      <w:r>
        <w:t xml:space="preserve">.1.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w:t>
      </w:r>
      <w:r>
        <w:br/>
      </w:r>
      <w:r>
        <w:t>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0000000">
      <w:pPr>
        <w:ind w:firstLine="708" w:left="0"/>
        <w:jc w:val="both"/>
        <w:outlineLvl w:val="1"/>
      </w:pPr>
      <w:r>
        <w:t>6</w:t>
      </w:r>
      <w:r>
        <w:t xml:space="preserve">.2.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w:t>
      </w:r>
      <w:r>
        <w:br/>
      </w:r>
      <w:r>
        <w:t>эти обстоятельства значительно влияют на исполнение настоящего Контракта в срок.</w:t>
      </w:r>
    </w:p>
    <w:p w14:paraId="61000000">
      <w:pPr>
        <w:ind w:firstLine="708" w:left="0"/>
        <w:jc w:val="both"/>
        <w:outlineLvl w:val="1"/>
      </w:pPr>
      <w:r>
        <w:t>6</w:t>
      </w:r>
      <w:r>
        <w:t xml:space="preserve">.3.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даты </w:t>
      </w:r>
      <w:r>
        <w:br/>
      </w:r>
      <w:r>
        <w:t>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2000000">
      <w:pPr>
        <w:ind w:firstLine="708" w:left="0"/>
        <w:jc w:val="both"/>
        <w:outlineLvl w:val="1"/>
      </w:pPr>
      <w:r>
        <w:t>6</w:t>
      </w:r>
      <w: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3000000">
      <w:pPr>
        <w:ind w:firstLine="708" w:left="0"/>
        <w:jc w:val="both"/>
        <w:outlineLvl w:val="1"/>
      </w:pPr>
      <w:r>
        <w:t>6</w:t>
      </w:r>
      <w:r>
        <w:t xml:space="preserve">.5. Если обстоятельства, указанные в пункте </w:t>
      </w:r>
      <w:r>
        <w:t>6</w:t>
      </w:r>
      <w:r>
        <w:t xml:space="preserve">.1.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w:t>
      </w:r>
      <w:r>
        <w:br/>
      </w:r>
      <w:r>
        <w:t>с наступлением таких обстоятельств.</w:t>
      </w:r>
    </w:p>
    <w:p w14:paraId="64000000">
      <w:pPr>
        <w:widowControl w:val="0"/>
        <w:ind w:firstLine="709" w:left="0"/>
        <w:jc w:val="center"/>
        <w:rPr>
          <w:b w:val="1"/>
        </w:rPr>
      </w:pPr>
      <w:r>
        <w:rPr>
          <w:b w:val="1"/>
        </w:rPr>
        <w:t>7</w:t>
      </w:r>
      <w:r>
        <w:rPr>
          <w:b w:val="1"/>
        </w:rPr>
        <w:t>. Порядок урегулирования споров</w:t>
      </w:r>
    </w:p>
    <w:p w14:paraId="65000000">
      <w:pPr>
        <w:widowControl w:val="0"/>
        <w:ind w:firstLine="709" w:left="0"/>
        <w:jc w:val="both"/>
      </w:pPr>
      <w:r>
        <w:t>7</w:t>
      </w:r>
      <w:r>
        <w:t xml:space="preserve">.1. Все споры и разногласия, возникшие в связи с исполнением настоящего Контракта, </w:t>
      </w:r>
      <w:r>
        <w:br/>
      </w:r>
      <w:r>
        <w:t xml:space="preserve">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 </w:t>
      </w:r>
      <w:r>
        <w:br/>
      </w:r>
      <w:r>
        <w:t>в том числе в претензионном порядке.</w:t>
      </w:r>
    </w:p>
    <w:p w14:paraId="66000000">
      <w:pPr>
        <w:widowControl w:val="0"/>
        <w:ind w:firstLine="709" w:left="0"/>
        <w:jc w:val="both"/>
      </w:pPr>
      <w:r>
        <w:t>7</w:t>
      </w:r>
      <w:r>
        <w:t>.2. В случае не достижения взаимного согласия споры по настоящему Контракту п</w:t>
      </w:r>
      <w:r>
        <w:t>е</w:t>
      </w:r>
      <w:r>
        <w:t>редаются на разрешение в Арбитражный суд г. Москвы.</w:t>
      </w:r>
    </w:p>
    <w:p w14:paraId="67000000">
      <w:pPr>
        <w:widowControl w:val="0"/>
        <w:ind w:firstLine="709" w:left="0"/>
        <w:jc w:val="both"/>
      </w:pPr>
      <w:r>
        <w:t>7</w:t>
      </w:r>
      <w:r>
        <w:t xml:space="preserve">.3. До передачи спора на разрешение в Арбитражный суд г. Москвы Стороны примут меры </w:t>
      </w:r>
      <w:r>
        <w:br/>
      </w:r>
      <w:r>
        <w:t xml:space="preserve">к его урегулированию в претензионном порядке. Претензия оформляется в письменной форме. </w:t>
      </w:r>
      <w:r>
        <w:br/>
      </w:r>
      <w:r>
        <w:t xml:space="preserve">По полученной претензии Сторона должна дать письменный ответ по существу в срок не позднее </w:t>
      </w:r>
      <w:r>
        <w:br/>
      </w:r>
      <w:r>
        <w:t>10 (Десяти) календарных дней с даты ее получения.</w:t>
      </w:r>
    </w:p>
    <w:p w14:paraId="68000000">
      <w:pPr>
        <w:widowControl w:val="0"/>
        <w:ind w:firstLine="709" w:left="0"/>
        <w:jc w:val="both"/>
      </w:pPr>
      <w:r>
        <w:t>7</w:t>
      </w:r>
      <w:r>
        <w:t xml:space="preserve">.4.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w:t>
      </w:r>
      <w:r>
        <w:br/>
      </w:r>
      <w:r>
        <w:t>и реквизиты организации (учреждения, предприятия), которой направлена претензия.</w:t>
      </w:r>
    </w:p>
    <w:p w14:paraId="69000000">
      <w:pPr>
        <w:widowControl w:val="0"/>
        <w:ind w:firstLine="709" w:left="0"/>
        <w:jc w:val="both"/>
      </w:pPr>
      <w:r>
        <w:t>7</w:t>
      </w:r>
      <w:r>
        <w:t xml:space="preserve">.4.1. Если претензионные требования подлежат денежной оценке, в претензии указывается </w:t>
      </w:r>
      <w:r>
        <w:t>истребуемая</w:t>
      </w:r>
      <w:r>
        <w:t xml:space="preserve"> сумма и ее полный и обоснованный расчет.</w:t>
      </w:r>
    </w:p>
    <w:p w14:paraId="6A000000">
      <w:pPr>
        <w:widowControl w:val="0"/>
        <w:ind w:firstLine="709" w:left="0"/>
        <w:jc w:val="both"/>
      </w:pPr>
      <w:r>
        <w:t>7</w:t>
      </w:r>
      <w:r>
        <w:t>.4.2.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B000000">
      <w:pPr>
        <w:widowControl w:val="0"/>
        <w:ind w:firstLine="709" w:left="0"/>
        <w:jc w:val="both"/>
      </w:pPr>
      <w:r>
        <w:t>7</w:t>
      </w:r>
      <w:r>
        <w:t>.4.3.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C000000">
      <w:pPr>
        <w:widowControl w:val="0"/>
        <w:ind w:firstLine="709" w:left="0"/>
        <w:jc w:val="both"/>
      </w:pPr>
      <w:r>
        <w:t>7</w:t>
      </w:r>
      <w:r>
        <w:t xml:space="preserve">.5. В случае неисполнения </w:t>
      </w:r>
      <w:r>
        <w:t>Исполнителем</w:t>
      </w:r>
      <w:r>
        <w:t xml:space="preserve"> условий Контракта претензия (требование, уведомление) о взыскании задолженности в досудебном порядке направляется не позднее 15 (Пятнадцати) дней с момента неисполнения </w:t>
      </w:r>
      <w:r>
        <w:t>Исполнителем</w:t>
      </w:r>
      <w:r>
        <w:t xml:space="preserve"> принятых обязательств.</w:t>
      </w:r>
    </w:p>
    <w:p w14:paraId="6D000000">
      <w:pPr>
        <w:widowControl w:val="0"/>
        <w:ind w:firstLine="709" w:left="0"/>
        <w:jc w:val="both"/>
      </w:pPr>
    </w:p>
    <w:p w14:paraId="6E000000">
      <w:pPr>
        <w:widowControl w:val="0"/>
        <w:ind w:firstLine="709" w:left="0"/>
        <w:jc w:val="center"/>
        <w:rPr>
          <w:b w:val="1"/>
        </w:rPr>
      </w:pPr>
      <w:r>
        <w:rPr>
          <w:b w:val="1"/>
        </w:rPr>
        <w:t>8</w:t>
      </w:r>
      <w:r>
        <w:rPr>
          <w:b w:val="1"/>
        </w:rPr>
        <w:t>. Срок действия контракта</w:t>
      </w:r>
    </w:p>
    <w:p w14:paraId="6F000000">
      <w:pPr>
        <w:widowControl w:val="0"/>
        <w:spacing w:after="120"/>
        <w:ind w:firstLine="708" w:left="0"/>
        <w:jc w:val="both"/>
      </w:pPr>
      <w:r>
        <w:t>8</w:t>
      </w:r>
      <w:r>
        <w:t xml:space="preserve">.1. Настоящий Контракт вступает в силу с даты его подписания Сторонами и действует </w:t>
      </w:r>
      <w:r>
        <w:br/>
      </w:r>
      <w:r>
        <w:t xml:space="preserve">по </w:t>
      </w:r>
      <w:r>
        <w:t>31</w:t>
      </w:r>
      <w:r>
        <w:t xml:space="preserve"> декабря</w:t>
      </w:r>
      <w:r>
        <w:t xml:space="preserve"> 2026</w:t>
      </w:r>
      <w:r>
        <w:t xml:space="preserve"> года включительно, а в части взаиморасчетов до полного исполнения принятых Сторонами обязательств.</w:t>
      </w:r>
    </w:p>
    <w:p w14:paraId="70000000">
      <w:pPr>
        <w:widowControl w:val="0"/>
        <w:spacing w:after="120"/>
        <w:ind w:firstLine="708" w:left="0"/>
        <w:jc w:val="both"/>
      </w:pPr>
      <w:r>
        <w:t>8</w:t>
      </w:r>
      <w:r>
        <w:t>.2. Обязательства Сторон, в части оплаты и гарантийных обязательств не исполненные до даты истечения срока действия настоя</w:t>
      </w:r>
      <w:r>
        <w:t>щего Контракта, указанного в п.9</w:t>
      </w:r>
      <w:r>
        <w:t>.1. Контракта, подлежат исполнению в полном объеме.</w:t>
      </w:r>
    </w:p>
    <w:p w14:paraId="71000000">
      <w:pPr>
        <w:ind/>
        <w:jc w:val="center"/>
        <w:rPr>
          <w:b w:val="1"/>
        </w:rPr>
      </w:pPr>
      <w:r>
        <w:rPr>
          <w:b w:val="1"/>
        </w:rPr>
        <w:t>9</w:t>
      </w:r>
      <w:r>
        <w:rPr>
          <w:b w:val="1"/>
        </w:rPr>
        <w:t>. Прочие условия</w:t>
      </w:r>
    </w:p>
    <w:p w14:paraId="72000000">
      <w:pPr>
        <w:spacing w:line="220" w:lineRule="atLeast"/>
        <w:ind w:firstLine="540" w:left="0"/>
        <w:jc w:val="both"/>
      </w:pPr>
      <w:r>
        <w:t>9.1. Во всем, что не оговорено в настоящем Контракте, Стороны руководствуются действующим законодательством Российской Федерации.</w:t>
      </w:r>
    </w:p>
    <w:p w14:paraId="73000000">
      <w:pPr>
        <w:spacing w:line="220" w:lineRule="atLeast"/>
        <w:ind w:firstLine="540" w:left="0"/>
        <w:jc w:val="both"/>
      </w:pPr>
      <w:r>
        <w:t xml:space="preserve">9.2. </w:t>
      </w:r>
      <w:r>
        <w:t>В случае реорганизации или вносимых изменений в наименования, адрес места нахождения, банковских реквизитов у одной из сторон, Сторона у которой внесены изменения обязана письменно известь об этом другую сторону в течении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74000000">
      <w:pPr>
        <w:spacing w:line="220" w:lineRule="atLeast"/>
        <w:ind w:firstLine="540" w:left="0"/>
        <w:jc w:val="both"/>
      </w:pPr>
      <w:r>
        <w:t xml:space="preserve">9.3.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w:t>
      </w:r>
      <w:r>
        <w:br/>
      </w:r>
      <w:r>
        <w:t xml:space="preserve">либо с использованием почтовой связи заказным письмом с уведомлением о вручении по адресам Сторон, указанным в разделе </w:t>
      </w:r>
      <w:r>
        <w:rPr>
          <w:color w:val="0000FF"/>
        </w:rPr>
        <w:t>12</w:t>
      </w:r>
      <w:r>
        <w:t xml:space="preserve"> настоящего Контракта, либо с использованием электронной почты </w:t>
      </w:r>
      <w:r>
        <w:br/>
      </w:r>
      <w:r>
        <w:t xml:space="preserve">на электронные адреса, указанные в разделе </w:t>
      </w:r>
      <w:r>
        <w:rPr>
          <w:color w:val="0000FF"/>
        </w:rPr>
        <w:t>12</w:t>
      </w:r>
      <w:r>
        <w:t xml:space="preserve"> настоящего Контракта, либо с использованием факсимильной связи.</w:t>
      </w:r>
    </w:p>
    <w:p w14:paraId="75000000">
      <w:pPr>
        <w:spacing w:line="220" w:lineRule="atLeast"/>
        <w:ind w:firstLine="540" w:left="0"/>
        <w:jc w:val="both"/>
      </w:pPr>
      <w: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r>
        <w:rPr>
          <w:color w:val="0000FF"/>
        </w:rPr>
        <w:fldChar w:fldCharType="begin"/>
      </w:r>
      <w:r>
        <w:rPr>
          <w:color w:val="0000FF"/>
        </w:rPr>
        <w:instrText>HYPERLINK \l "P306"</w:instrText>
      </w:r>
      <w:r>
        <w:rPr>
          <w:color w:val="0000FF"/>
        </w:rPr>
        <w:fldChar w:fldCharType="separate"/>
      </w:r>
      <w:r>
        <w:rPr>
          <w:color w:val="0000FF"/>
        </w:rPr>
        <w:t>разделе 12</w:t>
      </w:r>
      <w:r>
        <w:rPr>
          <w:color w:val="0000FF"/>
        </w:rPr>
        <w:fldChar w:fldCharType="end"/>
      </w:r>
      <w:r>
        <w:t xml:space="preserve"> настоящего Контракта, считается надлежащим уведомлением Сторон.</w:t>
      </w:r>
    </w:p>
    <w:p w14:paraId="76000000">
      <w:pPr>
        <w:spacing w:line="220" w:lineRule="atLeast"/>
        <w:ind w:firstLine="540" w:left="0"/>
        <w:jc w:val="both"/>
      </w:pPr>
      <w:r>
        <w:t xml:space="preserve">9.4. При исполнении настоящего Контракта не допускается перемена Поставщика, </w:t>
      </w:r>
      <w:r>
        <w:br/>
      </w:r>
      <w:r>
        <w:t xml:space="preserve">за исключением случая, если новый Поставщик является правопреемником Поставщика </w:t>
      </w:r>
      <w:r>
        <w:br/>
      </w:r>
      <w:r>
        <w:t>по настоящему Контракту вследствие реорганизации юридического лица в форме преобразования, слияния или присоединения.</w:t>
      </w:r>
    </w:p>
    <w:p w14:paraId="77000000">
      <w:pPr>
        <w:spacing w:line="220" w:lineRule="atLeast"/>
        <w:ind w:firstLine="540" w:left="0"/>
        <w:jc w:val="both"/>
      </w:pPr>
      <w:r>
        <w:t>В случае, предусмотренном настоящим пунктом, перемена Поставщика оформляется путем заключения соответствующего дополнительного соглашения в письменной форме к настоящему Контракту.</w:t>
      </w:r>
    </w:p>
    <w:p w14:paraId="78000000">
      <w:pPr>
        <w:spacing w:line="220" w:lineRule="atLeast"/>
        <w:ind w:firstLine="540" w:left="0"/>
        <w:jc w:val="both"/>
      </w:pPr>
      <w:r>
        <w:t>9.5.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9000000">
      <w:pPr>
        <w:ind w:firstLine="540" w:left="0"/>
        <w:jc w:val="both"/>
      </w:pPr>
      <w:r>
        <w:rPr>
          <w:color w:val="0000FF"/>
        </w:rPr>
        <w:t>Приложение № 1</w:t>
      </w:r>
      <w:r>
        <w:t xml:space="preserve"> - Спецификация </w:t>
      </w:r>
    </w:p>
    <w:p w14:paraId="7A000000">
      <w:pPr>
        <w:ind w:firstLine="540" w:left="0"/>
        <w:jc w:val="both"/>
      </w:pPr>
      <w:r>
        <w:rPr>
          <w:color w:val="0000FF"/>
        </w:rPr>
        <w:t>Приложение № 2</w:t>
      </w:r>
      <w:r>
        <w:t xml:space="preserve"> - Техническое задание </w:t>
      </w:r>
    </w:p>
    <w:p w14:paraId="7B000000">
      <w:pPr>
        <w:ind w:firstLine="540" w:left="0"/>
        <w:jc w:val="both"/>
      </w:pPr>
      <w:r>
        <w:rPr>
          <w:color w:val="0000FF"/>
        </w:rPr>
        <w:fldChar w:fldCharType="begin"/>
      </w:r>
      <w:r>
        <w:rPr>
          <w:color w:val="0000FF"/>
        </w:rPr>
        <w:instrText>HYPERLINK \l "P399"</w:instrText>
      </w:r>
      <w:r>
        <w:rPr>
          <w:color w:val="0000FF"/>
        </w:rPr>
        <w:fldChar w:fldCharType="separate"/>
      </w:r>
      <w:r>
        <w:rPr>
          <w:color w:val="0000FF"/>
        </w:rPr>
        <w:t>Приложение № 3</w:t>
      </w:r>
      <w:r>
        <w:rPr>
          <w:color w:val="0000FF"/>
        </w:rPr>
        <w:fldChar w:fldCharType="end"/>
      </w:r>
      <w:r>
        <w:t xml:space="preserve"> - Форма </w:t>
      </w:r>
      <w:r>
        <w:t>Акта приема-передачи товара.</w:t>
      </w:r>
    </w:p>
    <w:p w14:paraId="7C000000">
      <w:pPr>
        <w:ind w:firstLine="540" w:left="0"/>
        <w:jc w:val="both"/>
      </w:pPr>
    </w:p>
    <w:p w14:paraId="7D000000">
      <w:pPr>
        <w:ind/>
        <w:jc w:val="center"/>
        <w:outlineLvl w:val="1"/>
        <w:rPr>
          <w:b w:val="1"/>
        </w:rPr>
      </w:pPr>
      <w:bookmarkStart w:id="8" w:name="P306"/>
      <w:bookmarkEnd w:id="8"/>
      <w:r>
        <w:rPr>
          <w:b w:val="1"/>
        </w:rPr>
        <w:t>1</w:t>
      </w:r>
      <w:r>
        <w:rPr>
          <w:b w:val="1"/>
        </w:rPr>
        <w:t>0</w:t>
      </w:r>
      <w:r>
        <w:rPr>
          <w:b w:val="1"/>
        </w:rPr>
        <w:t>. А</w:t>
      </w:r>
      <w:r>
        <w:rPr>
          <w:b w:val="1"/>
        </w:rPr>
        <w:t>дреса. банковские реквизиты и подписи сторон:</w:t>
      </w:r>
    </w:p>
    <w:tbl>
      <w:tblPr>
        <w:tblStyle w:val="Style_4"/>
        <w:tblInd w:type="dxa" w:w="102"/>
        <w:tblLayout w:type="fixed"/>
      </w:tblPr>
      <w:tblGrid>
        <w:gridCol w:w="5289"/>
        <w:gridCol w:w="4963"/>
        <w:gridCol w:w="114"/>
      </w:tblGrid>
      <w:tr>
        <w:tc>
          <w:tcPr>
            <w:tcW w:type="dxa" w:w="5289"/>
          </w:tcPr>
          <w:p w14:paraId="7E000000">
            <w:pPr>
              <w:rPr>
                <w:b w:val="1"/>
              </w:rPr>
            </w:pPr>
            <w:r>
              <w:rPr>
                <w:b w:val="1"/>
              </w:rPr>
              <w:t>Государственный заказчик</w:t>
            </w:r>
          </w:p>
          <w:p w14:paraId="7F000000">
            <w:pPr>
              <w:rPr>
                <w:b w:val="1"/>
              </w:rPr>
            </w:pPr>
            <w:r>
              <w:rPr>
                <w:b w:val="1"/>
              </w:rPr>
              <w:t>ФКУ СИЗО-6 ГУФСИН России по г. Москве</w:t>
            </w:r>
          </w:p>
        </w:tc>
        <w:tc>
          <w:tcPr>
            <w:tcW w:type="dxa" w:w="4963"/>
          </w:tcPr>
          <w:p w14:paraId="80000000">
            <w:pPr>
              <w:pStyle w:val="Style_6"/>
              <w:ind w:right="-71"/>
              <w:jc w:val="both"/>
              <w:rPr>
                <w:b w:val="1"/>
              </w:rPr>
            </w:pPr>
            <w:r>
              <w:rPr>
                <w:b w:val="1"/>
              </w:rPr>
              <w:t>Исполнитель</w:t>
            </w:r>
            <w:r>
              <w:rPr>
                <w:b w:val="1"/>
              </w:rPr>
              <w:t>:</w:t>
            </w:r>
          </w:p>
          <w:p w14:paraId="81000000">
            <w:pPr>
              <w:pStyle w:val="Style_6"/>
              <w:ind w:right="-71"/>
              <w:jc w:val="both"/>
            </w:pPr>
            <w:r>
              <w:t>___________</w:t>
            </w:r>
          </w:p>
        </w:tc>
        <w:tc>
          <w:tcPr>
            <w:tcW w:type="dxa" w:w="114"/>
          </w:tcPr>
          <w:p/>
        </w:tc>
      </w:tr>
      <w:tr>
        <w:trPr>
          <w:trHeight w:hRule="atLeast" w:val="577"/>
        </w:trPr>
        <w:tc>
          <w:tcPr>
            <w:tcW w:type="dxa" w:w="5289"/>
          </w:tcPr>
          <w:p w14:paraId="82000000">
            <w:r>
              <w:t>Адрес юридический:</w:t>
            </w:r>
          </w:p>
          <w:p w14:paraId="83000000">
            <w:r>
              <w:t>109383, г. Москва, ул. Шоссейная, д.92</w:t>
            </w:r>
          </w:p>
          <w:p w14:paraId="84000000">
            <w:r>
              <w:t>Адрес почтовый:</w:t>
            </w:r>
          </w:p>
          <w:p w14:paraId="85000000">
            <w:r>
              <w:t>109383, г. Москва, ул. Шоссейная, д.92</w:t>
            </w:r>
          </w:p>
          <w:p w14:paraId="86000000">
            <w:r>
              <w:t xml:space="preserve">Тел./факс: 8 (495) 354-43-78, </w:t>
            </w:r>
          </w:p>
          <w:p w14:paraId="87000000">
            <w:r>
              <w:rPr>
                <w:color w:themeColor="text1" w:val="000000"/>
              </w:rPr>
              <w:t>E</w:t>
            </w:r>
            <w:r>
              <w:rPr>
                <w:color w:themeColor="text1" w:val="000000"/>
              </w:rPr>
              <w:t>-</w:t>
            </w:r>
            <w:r>
              <w:rPr>
                <w:color w:themeColor="text1" w:val="000000"/>
              </w:rPr>
              <w:t>mail</w:t>
            </w:r>
            <w:r>
              <w:rPr>
                <w:color w:themeColor="text1" w:val="000000"/>
              </w:rPr>
              <w:t xml:space="preserve">: </w:t>
            </w:r>
            <w:r>
              <w:t>zakupki</w:t>
            </w:r>
            <w:r>
              <w:t>.</w:t>
            </w:r>
            <w:r>
              <w:t>sizo</w:t>
            </w:r>
            <w:r>
              <w:t>6@</w:t>
            </w:r>
            <w:r>
              <w:t>mail</w:t>
            </w:r>
            <w:r>
              <w:t>.</w:t>
            </w:r>
            <w:r>
              <w:t>ru</w:t>
            </w:r>
            <w:r>
              <w:t xml:space="preserve">, </w:t>
            </w:r>
          </w:p>
          <w:p w14:paraId="88000000">
            <w:pPr>
              <w:rPr>
                <w:b w:val="1"/>
                <w:u w:val="single"/>
              </w:rPr>
            </w:pPr>
            <w:r>
              <w:rPr>
                <w:b w:val="1"/>
                <w:u w:val="single"/>
              </w:rPr>
              <w:t>bsizo6@mail.ru (бухгалтерия)</w:t>
            </w:r>
          </w:p>
          <w:p w14:paraId="89000000">
            <w:r>
              <w:t>Банковские реквизиты:</w:t>
            </w:r>
          </w:p>
          <w:p w14:paraId="8A000000">
            <w:r>
              <w:t>ИНН: 7723107950,</w:t>
            </w:r>
          </w:p>
          <w:p w14:paraId="8B000000">
            <w:r>
              <w:t>КПП: 772301001</w:t>
            </w:r>
          </w:p>
          <w:p w14:paraId="8C000000">
            <w:r>
              <w:t xml:space="preserve">УФК ПО Г. МОСКВЕ (ФКУ СИЗО-6 ГУФСИН РОССИИ ПО Г. МОСКВЕ) </w:t>
            </w:r>
          </w:p>
          <w:p w14:paraId="8D000000">
            <w:r>
              <w:t>л/с 03731304690</w:t>
            </w:r>
          </w:p>
          <w:p w14:paraId="8E000000">
            <w:r>
              <w:t xml:space="preserve">Банк: ГУ БАНКА РОССИИ ПО ЦФО//УФК </w:t>
            </w:r>
          </w:p>
          <w:p w14:paraId="8F000000">
            <w:r>
              <w:t>ПО Г. МОСКВЕ г Москва</w:t>
            </w:r>
          </w:p>
          <w:p w14:paraId="90000000">
            <w:r>
              <w:t>Единый казначейский счет</w:t>
            </w:r>
          </w:p>
          <w:p w14:paraId="91000000">
            <w:r>
              <w:t xml:space="preserve">40102810545370000003 </w:t>
            </w:r>
          </w:p>
          <w:p w14:paraId="92000000">
            <w:r>
              <w:t>Казначейский счет</w:t>
            </w:r>
          </w:p>
          <w:p w14:paraId="93000000">
            <w:r>
              <w:t xml:space="preserve">03211643000000017300 </w:t>
            </w:r>
          </w:p>
          <w:p w14:paraId="94000000">
            <w:r>
              <w:t>БИК: 004525988</w:t>
            </w:r>
          </w:p>
          <w:p w14:paraId="95000000">
            <w:pPr>
              <w:rPr>
                <w:b w:val="1"/>
              </w:rPr>
            </w:pPr>
            <w:r>
              <w:rPr>
                <w:b w:val="1"/>
              </w:rPr>
              <w:t>8 (495) 657-37-78 (бухгалтерия)</w:t>
            </w:r>
          </w:p>
          <w:p w14:paraId="96000000">
            <w:pPr>
              <w:rPr>
                <w:b w:val="1"/>
              </w:rPr>
            </w:pPr>
            <w:r>
              <w:rPr>
                <w:b w:val="1"/>
              </w:rPr>
              <w:t>8 (495) 128-79-94</w:t>
            </w:r>
          </w:p>
          <w:p w14:paraId="97000000">
            <w:r>
              <w:t xml:space="preserve">КБК </w:t>
            </w:r>
            <w:r>
              <w:rPr>
                <w:highlight w:val="yellow"/>
              </w:rPr>
              <w:t>320 0305 42 4 06 90049 244</w:t>
            </w:r>
          </w:p>
          <w:p w14:paraId="98000000">
            <w:r>
              <w:t>ОКОПФ: 75104</w:t>
            </w:r>
          </w:p>
          <w:p w14:paraId="99000000">
            <w:pPr>
              <w:widowControl w:val="0"/>
              <w:ind/>
            </w:pPr>
          </w:p>
        </w:tc>
        <w:tc>
          <w:tcPr>
            <w:tcW w:type="dxa" w:w="4963"/>
          </w:tcPr>
          <w:p w14:paraId="9A000000">
            <w:r>
              <w:t xml:space="preserve">Адрес юридический: </w:t>
            </w:r>
          </w:p>
          <w:p w14:paraId="9B000000">
            <w:r>
              <w:t xml:space="preserve">Адрес почтовый: </w:t>
            </w:r>
          </w:p>
          <w:p w14:paraId="9C000000">
            <w:r>
              <w:t xml:space="preserve">Тел.: </w:t>
            </w:r>
          </w:p>
          <w:p w14:paraId="9D000000">
            <w:r>
              <w:t>Эл.почта</w:t>
            </w:r>
            <w:r>
              <w:t>:</w:t>
            </w:r>
          </w:p>
          <w:p w14:paraId="9E000000">
            <w:r>
              <w:t>Банковские реквизиты:</w:t>
            </w:r>
          </w:p>
          <w:p w14:paraId="9F000000">
            <w:r>
              <w:t xml:space="preserve">ИНН: </w:t>
            </w:r>
          </w:p>
          <w:p w14:paraId="A0000000">
            <w:r>
              <w:t xml:space="preserve">ОГРНИП: </w:t>
            </w:r>
          </w:p>
          <w:p w14:paraId="A1000000">
            <w:r>
              <w:t xml:space="preserve">Расчетный счёт: </w:t>
            </w:r>
          </w:p>
          <w:p w14:paraId="A2000000">
            <w:pPr>
              <w:widowControl w:val="0"/>
              <w:ind/>
            </w:pPr>
            <w:r>
              <w:t xml:space="preserve">Корреспондентский счёт </w:t>
            </w:r>
          </w:p>
          <w:p w14:paraId="A3000000">
            <w:pPr>
              <w:widowControl w:val="0"/>
              <w:ind/>
            </w:pPr>
            <w:r>
              <w:t xml:space="preserve">БИК </w:t>
            </w:r>
          </w:p>
          <w:p w14:paraId="A4000000">
            <w:pPr>
              <w:widowControl w:val="0"/>
              <w:ind/>
            </w:pPr>
            <w:r>
              <w:t xml:space="preserve">ОКОПФ: </w:t>
            </w:r>
          </w:p>
        </w:tc>
        <w:tc>
          <w:tcPr>
            <w:tcW w:type="dxa" w:w="114"/>
          </w:tcPr>
          <w:p/>
        </w:tc>
      </w:tr>
      <w:tr>
        <w:trPr>
          <w:trHeight w:hRule="atLeast" w:val="1347"/>
        </w:trPr>
        <w:tc>
          <w:tcPr>
            <w:tcW w:type="dxa" w:w="5289"/>
            <w:shd w:fill="FFFFFF" w:val="clear"/>
          </w:tcPr>
          <w:p w14:paraId="A5000000">
            <w:pPr>
              <w:tabs>
                <w:tab w:leader="none" w:pos="4677" w:val="center"/>
                <w:tab w:leader="none" w:pos="9355" w:val="right"/>
              </w:tabs>
              <w:spacing w:line="240" w:lineRule="atLeast"/>
              <w:ind/>
            </w:pPr>
            <w:r>
              <w:rPr>
                <w:b w:val="1"/>
              </w:rPr>
              <w:t xml:space="preserve">Государственный </w:t>
            </w:r>
            <w:r>
              <w:rPr>
                <w:b w:val="1"/>
              </w:rPr>
              <w:t>заказчик:</w:t>
            </w:r>
            <w:r>
              <w:rPr>
                <w:b w:val="1"/>
              </w:rPr>
              <w:br/>
            </w:r>
            <w:r>
              <w:t>Начальник</w:t>
            </w:r>
            <w:r>
              <w:t xml:space="preserve"> ФКУ СИЗО-6</w:t>
            </w:r>
          </w:p>
          <w:p w14:paraId="A6000000">
            <w:pPr>
              <w:tabs>
                <w:tab w:leader="none" w:pos="4677" w:val="center"/>
                <w:tab w:leader="none" w:pos="9355" w:val="right"/>
              </w:tabs>
              <w:spacing w:line="240" w:lineRule="atLeast"/>
              <w:ind/>
            </w:pPr>
            <w:r>
              <w:t>Г</w:t>
            </w:r>
            <w:r>
              <w:t>УФСИН России по г. Москве</w:t>
            </w:r>
          </w:p>
          <w:p w14:paraId="A7000000">
            <w:pPr>
              <w:tabs>
                <w:tab w:leader="none" w:pos="4677" w:val="center"/>
                <w:tab w:leader="none" w:pos="9355" w:val="right"/>
              </w:tabs>
              <w:spacing w:line="240" w:lineRule="atLeast"/>
              <w:ind/>
              <w:rPr>
                <w:b w:val="1"/>
              </w:rPr>
            </w:pPr>
          </w:p>
          <w:p w14:paraId="A8000000">
            <w:pPr>
              <w:tabs>
                <w:tab w:leader="none" w:pos="4677" w:val="center"/>
                <w:tab w:leader="none" w:pos="9355" w:val="right"/>
              </w:tabs>
              <w:spacing w:after="120" w:line="240" w:lineRule="atLeast"/>
              <w:ind/>
            </w:pPr>
            <w:r>
              <w:t>________________ /</w:t>
            </w:r>
            <w:r>
              <w:t>Е.А. Добров</w:t>
            </w:r>
            <w:r>
              <w:t>/</w:t>
            </w:r>
            <w:r>
              <w:t xml:space="preserve"> </w:t>
            </w:r>
            <w:r>
              <w:t>«__</w:t>
            </w:r>
            <w:r>
              <w:t>_»_</w:t>
            </w:r>
            <w:r>
              <w:t>______________202</w:t>
            </w:r>
            <w:r>
              <w:t>5</w:t>
            </w:r>
            <w:r>
              <w:t xml:space="preserve"> г.</w:t>
            </w:r>
          </w:p>
          <w:p w14:paraId="A9000000">
            <w:pPr>
              <w:ind w:right="-71"/>
              <w:jc w:val="both"/>
            </w:pPr>
            <w:r>
              <w:t xml:space="preserve">                       М.П.</w:t>
            </w:r>
          </w:p>
        </w:tc>
        <w:tc>
          <w:tcPr>
            <w:tcW w:type="dxa" w:w="5077"/>
            <w:gridSpan w:val="2"/>
            <w:shd w:fill="FFFFFF" w:val="clear"/>
          </w:tcPr>
          <w:p w14:paraId="AA000000">
            <w:pPr>
              <w:rPr>
                <w:b w:val="1"/>
              </w:rPr>
            </w:pPr>
            <w:r>
              <w:rPr>
                <w:b w:val="1"/>
              </w:rPr>
              <w:t>Исполнитель</w:t>
            </w:r>
            <w:r>
              <w:rPr>
                <w:b w:val="1"/>
              </w:rPr>
              <w:t>:</w:t>
            </w:r>
          </w:p>
          <w:p w14:paraId="AB000000">
            <w:r>
              <w:t>_______________</w:t>
            </w:r>
          </w:p>
          <w:p w14:paraId="AC000000"/>
          <w:p w14:paraId="AD000000"/>
          <w:p w14:paraId="AE000000">
            <w:r>
              <w:t>__</w:t>
            </w:r>
            <w:r>
              <w:t xml:space="preserve">______________ / </w:t>
            </w:r>
            <w:r>
              <w:t>____________</w:t>
            </w:r>
            <w:r>
              <w:t xml:space="preserve"> </w:t>
            </w:r>
            <w:r>
              <w:rPr>
                <w:color w:val="00000A"/>
              </w:rPr>
              <w:t>/</w:t>
            </w:r>
          </w:p>
          <w:p w14:paraId="AF000000">
            <w:r>
              <w:t>«___»_______________202</w:t>
            </w:r>
            <w:r>
              <w:t>5</w:t>
            </w:r>
            <w:r>
              <w:t xml:space="preserve"> г.</w:t>
            </w:r>
          </w:p>
          <w:p w14:paraId="B0000000">
            <w:pPr>
              <w:ind w:right="-71"/>
              <w:jc w:val="both"/>
            </w:pPr>
            <w:r>
              <w:t xml:space="preserve">                       М.П.</w:t>
            </w:r>
          </w:p>
        </w:tc>
      </w:tr>
    </w:tbl>
    <w:p w14:paraId="B1000000">
      <w:pPr>
        <w:ind/>
        <w:jc w:val="center"/>
        <w:outlineLvl w:val="1"/>
        <w:rPr>
          <w:b w:val="1"/>
        </w:rPr>
      </w:pPr>
    </w:p>
    <w:p w14:paraId="B2000000">
      <w:pPr>
        <w:ind/>
        <w:jc w:val="center"/>
        <w:outlineLvl w:val="1"/>
        <w:rPr>
          <w:b w:val="1"/>
        </w:rPr>
      </w:pPr>
    </w:p>
    <w:p w14:paraId="B3000000">
      <w:pPr>
        <w:pStyle w:val="Style_7"/>
        <w:ind/>
        <w:contextualSpacing w:val="1"/>
        <w:jc w:val="right"/>
        <w:rPr>
          <w:rFonts w:ascii="Times New Roman" w:hAnsi="Times New Roman"/>
        </w:rPr>
      </w:pPr>
    </w:p>
    <w:p w14:paraId="B4000000">
      <w:pPr>
        <w:pStyle w:val="Style_7"/>
        <w:ind/>
        <w:contextualSpacing w:val="1"/>
        <w:jc w:val="right"/>
        <w:rPr>
          <w:rFonts w:ascii="Times New Roman" w:hAnsi="Times New Roman"/>
        </w:rPr>
      </w:pPr>
    </w:p>
    <w:p w14:paraId="B5000000">
      <w:pPr>
        <w:pStyle w:val="Style_7"/>
        <w:ind/>
        <w:contextualSpacing w:val="1"/>
        <w:jc w:val="right"/>
        <w:rPr>
          <w:rFonts w:ascii="Times New Roman" w:hAnsi="Times New Roman"/>
        </w:rPr>
      </w:pPr>
    </w:p>
    <w:p w14:paraId="B6000000">
      <w:pPr>
        <w:pStyle w:val="Style_7"/>
        <w:ind/>
        <w:contextualSpacing w:val="1"/>
        <w:jc w:val="right"/>
        <w:rPr>
          <w:rFonts w:ascii="Times New Roman" w:hAnsi="Times New Roman"/>
        </w:rPr>
      </w:pPr>
    </w:p>
    <w:p w14:paraId="B7000000">
      <w:pPr>
        <w:pStyle w:val="Style_7"/>
        <w:ind/>
        <w:contextualSpacing w:val="1"/>
        <w:jc w:val="right"/>
        <w:rPr>
          <w:rFonts w:ascii="Times New Roman" w:hAnsi="Times New Roman"/>
        </w:rPr>
      </w:pPr>
    </w:p>
    <w:p w14:paraId="B8000000">
      <w:pPr>
        <w:pStyle w:val="Style_7"/>
        <w:ind/>
        <w:contextualSpacing w:val="1"/>
        <w:jc w:val="right"/>
        <w:rPr>
          <w:rFonts w:ascii="Times New Roman" w:hAnsi="Times New Roman"/>
        </w:rPr>
      </w:pPr>
    </w:p>
    <w:p w14:paraId="B9000000">
      <w:pPr>
        <w:pStyle w:val="Style_7"/>
        <w:ind/>
        <w:contextualSpacing w:val="1"/>
        <w:jc w:val="right"/>
        <w:rPr>
          <w:rFonts w:ascii="Times New Roman" w:hAnsi="Times New Roman"/>
        </w:rPr>
      </w:pPr>
    </w:p>
    <w:p w14:paraId="BA000000">
      <w:pPr>
        <w:pStyle w:val="Style_7"/>
        <w:ind/>
        <w:contextualSpacing w:val="1"/>
        <w:jc w:val="right"/>
        <w:rPr>
          <w:rFonts w:ascii="Times New Roman" w:hAnsi="Times New Roman"/>
        </w:rPr>
      </w:pPr>
    </w:p>
    <w:p w14:paraId="BB000000">
      <w:pPr>
        <w:pStyle w:val="Style_7"/>
        <w:ind/>
        <w:contextualSpacing w:val="1"/>
        <w:jc w:val="right"/>
        <w:rPr>
          <w:rFonts w:ascii="Times New Roman" w:hAnsi="Times New Roman"/>
        </w:rPr>
      </w:pPr>
    </w:p>
    <w:p w14:paraId="BC000000">
      <w:pPr>
        <w:pStyle w:val="Style_7"/>
        <w:ind/>
        <w:contextualSpacing w:val="1"/>
        <w:jc w:val="right"/>
        <w:rPr>
          <w:rFonts w:ascii="Times New Roman" w:hAnsi="Times New Roman"/>
        </w:rPr>
      </w:pPr>
    </w:p>
    <w:p w14:paraId="BD000000">
      <w:pPr>
        <w:pStyle w:val="Style_7"/>
        <w:ind/>
        <w:contextualSpacing w:val="1"/>
        <w:jc w:val="right"/>
        <w:rPr>
          <w:rFonts w:ascii="Times New Roman" w:hAnsi="Times New Roman"/>
        </w:rPr>
      </w:pPr>
    </w:p>
    <w:p w14:paraId="BE000000">
      <w:pPr>
        <w:pStyle w:val="Style_7"/>
        <w:ind/>
        <w:contextualSpacing w:val="1"/>
        <w:jc w:val="right"/>
        <w:rPr>
          <w:rFonts w:ascii="Times New Roman" w:hAnsi="Times New Roman"/>
        </w:rPr>
      </w:pPr>
    </w:p>
    <w:p w14:paraId="BF000000">
      <w:pPr>
        <w:pStyle w:val="Style_7"/>
        <w:ind/>
        <w:contextualSpacing w:val="1"/>
        <w:jc w:val="right"/>
        <w:rPr>
          <w:rFonts w:ascii="Times New Roman" w:hAnsi="Times New Roman"/>
        </w:rPr>
      </w:pPr>
    </w:p>
    <w:p w14:paraId="C0000000">
      <w:pPr>
        <w:pStyle w:val="Style_7"/>
        <w:ind/>
        <w:contextualSpacing w:val="1"/>
        <w:jc w:val="right"/>
        <w:rPr>
          <w:rFonts w:ascii="Times New Roman" w:hAnsi="Times New Roman"/>
        </w:rPr>
      </w:pPr>
    </w:p>
    <w:p w14:paraId="C1000000">
      <w:pPr>
        <w:pStyle w:val="Style_7"/>
        <w:ind/>
        <w:contextualSpacing w:val="1"/>
        <w:jc w:val="right"/>
        <w:rPr>
          <w:rFonts w:ascii="Times New Roman" w:hAnsi="Times New Roman"/>
        </w:rPr>
      </w:pPr>
    </w:p>
    <w:p w14:paraId="C2000000">
      <w:pPr>
        <w:pStyle w:val="Style_7"/>
        <w:ind/>
        <w:contextualSpacing w:val="1"/>
        <w:jc w:val="right"/>
        <w:rPr>
          <w:rFonts w:ascii="Times New Roman" w:hAnsi="Times New Roman"/>
        </w:rPr>
      </w:pPr>
    </w:p>
    <w:p w14:paraId="C3000000">
      <w:pPr>
        <w:pStyle w:val="Style_7"/>
        <w:ind/>
        <w:contextualSpacing w:val="1"/>
        <w:jc w:val="right"/>
        <w:rPr>
          <w:rFonts w:ascii="Times New Roman" w:hAnsi="Times New Roman"/>
        </w:rPr>
      </w:pPr>
    </w:p>
    <w:p w14:paraId="C4000000">
      <w:pPr>
        <w:pStyle w:val="Style_7"/>
        <w:ind/>
        <w:contextualSpacing w:val="1"/>
        <w:jc w:val="right"/>
        <w:rPr>
          <w:rFonts w:ascii="Times New Roman" w:hAnsi="Times New Roman"/>
        </w:rPr>
      </w:pPr>
    </w:p>
    <w:p w14:paraId="C5000000">
      <w:pPr>
        <w:pStyle w:val="Style_7"/>
        <w:ind/>
        <w:contextualSpacing w:val="1"/>
        <w:jc w:val="right"/>
        <w:rPr>
          <w:rFonts w:ascii="Times New Roman" w:hAnsi="Times New Roman"/>
        </w:rPr>
      </w:pPr>
    </w:p>
    <w:p w14:paraId="C6000000">
      <w:pPr>
        <w:pStyle w:val="Style_7"/>
        <w:ind/>
        <w:contextualSpacing w:val="1"/>
        <w:jc w:val="right"/>
        <w:rPr>
          <w:rFonts w:ascii="Times New Roman" w:hAnsi="Times New Roman"/>
        </w:rPr>
      </w:pPr>
    </w:p>
    <w:p w14:paraId="C7000000">
      <w:pPr>
        <w:pStyle w:val="Style_7"/>
        <w:ind/>
        <w:contextualSpacing w:val="1"/>
        <w:jc w:val="right"/>
        <w:rPr>
          <w:rFonts w:ascii="Times New Roman" w:hAnsi="Times New Roman"/>
        </w:rPr>
      </w:pPr>
    </w:p>
    <w:p w14:paraId="C8000000">
      <w:pPr>
        <w:pStyle w:val="Style_7"/>
        <w:ind/>
        <w:contextualSpacing w:val="1"/>
        <w:jc w:val="right"/>
        <w:rPr>
          <w:rFonts w:ascii="Times New Roman" w:hAnsi="Times New Roman"/>
        </w:rPr>
      </w:pPr>
    </w:p>
    <w:p w14:paraId="C9000000">
      <w:pPr>
        <w:pStyle w:val="Style_7"/>
        <w:ind/>
        <w:contextualSpacing w:val="1"/>
        <w:jc w:val="right"/>
        <w:rPr>
          <w:rFonts w:ascii="Times New Roman" w:hAnsi="Times New Roman"/>
        </w:rPr>
      </w:pPr>
    </w:p>
    <w:p w14:paraId="CA000000">
      <w:pPr>
        <w:pStyle w:val="Style_7"/>
        <w:ind/>
        <w:contextualSpacing w:val="1"/>
        <w:jc w:val="right"/>
        <w:rPr>
          <w:rFonts w:ascii="Times New Roman" w:hAnsi="Times New Roman"/>
        </w:rPr>
      </w:pPr>
    </w:p>
    <w:p w14:paraId="CB000000">
      <w:pPr>
        <w:pStyle w:val="Style_7"/>
        <w:ind/>
        <w:contextualSpacing w:val="1"/>
        <w:jc w:val="right"/>
        <w:rPr>
          <w:rFonts w:ascii="Times New Roman" w:hAnsi="Times New Roman"/>
        </w:rPr>
      </w:pPr>
    </w:p>
    <w:p w14:paraId="CC000000">
      <w:pPr>
        <w:pStyle w:val="Style_7"/>
        <w:ind/>
        <w:contextualSpacing w:val="1"/>
        <w:jc w:val="right"/>
        <w:rPr>
          <w:rFonts w:ascii="Times New Roman" w:hAnsi="Times New Roman"/>
        </w:rPr>
      </w:pPr>
    </w:p>
    <w:p w14:paraId="CD000000">
      <w:pPr>
        <w:pStyle w:val="Style_7"/>
        <w:ind/>
        <w:contextualSpacing w:val="1"/>
        <w:jc w:val="right"/>
        <w:rPr>
          <w:rFonts w:ascii="Times New Roman" w:hAnsi="Times New Roman"/>
        </w:rPr>
      </w:pPr>
    </w:p>
    <w:p w14:paraId="CE000000">
      <w:pPr>
        <w:pStyle w:val="Style_7"/>
        <w:ind/>
        <w:contextualSpacing w:val="1"/>
        <w:jc w:val="right"/>
        <w:rPr>
          <w:rFonts w:ascii="Times New Roman" w:hAnsi="Times New Roman"/>
        </w:rPr>
      </w:pPr>
    </w:p>
    <w:p w14:paraId="CF000000">
      <w:pPr>
        <w:pStyle w:val="Style_7"/>
        <w:ind/>
        <w:contextualSpacing w:val="1"/>
        <w:jc w:val="right"/>
        <w:rPr>
          <w:rFonts w:ascii="Times New Roman" w:hAnsi="Times New Roman"/>
        </w:rPr>
      </w:pPr>
    </w:p>
    <w:p w14:paraId="D0000000">
      <w:pPr>
        <w:pStyle w:val="Style_7"/>
        <w:ind/>
        <w:contextualSpacing w:val="1"/>
        <w:jc w:val="right"/>
        <w:rPr>
          <w:rFonts w:ascii="Times New Roman" w:hAnsi="Times New Roman"/>
        </w:rPr>
      </w:pPr>
    </w:p>
    <w:p w14:paraId="D1000000">
      <w:pPr>
        <w:pStyle w:val="Style_7"/>
        <w:ind/>
        <w:contextualSpacing w:val="1"/>
        <w:jc w:val="right"/>
        <w:rPr>
          <w:rFonts w:ascii="Times New Roman" w:hAnsi="Times New Roman"/>
        </w:rPr>
      </w:pPr>
    </w:p>
    <w:p w14:paraId="D2000000">
      <w:pPr>
        <w:pStyle w:val="Style_7"/>
        <w:ind/>
        <w:contextualSpacing w:val="1"/>
        <w:jc w:val="right"/>
        <w:rPr>
          <w:rFonts w:ascii="Times New Roman" w:hAnsi="Times New Roman"/>
        </w:rPr>
      </w:pPr>
    </w:p>
    <w:p w14:paraId="D3000000">
      <w:pPr>
        <w:pStyle w:val="Style_7"/>
        <w:ind/>
        <w:contextualSpacing w:val="1"/>
        <w:jc w:val="right"/>
        <w:rPr>
          <w:rFonts w:ascii="Times New Roman" w:hAnsi="Times New Roman"/>
        </w:rPr>
      </w:pPr>
    </w:p>
    <w:p w14:paraId="D4000000">
      <w:pPr>
        <w:pStyle w:val="Style_7"/>
        <w:ind/>
        <w:contextualSpacing w:val="1"/>
        <w:jc w:val="right"/>
        <w:rPr>
          <w:rFonts w:ascii="Times New Roman" w:hAnsi="Times New Roman"/>
        </w:rPr>
      </w:pPr>
    </w:p>
    <w:p w14:paraId="D5000000">
      <w:pPr>
        <w:pStyle w:val="Style_7"/>
        <w:ind/>
        <w:contextualSpacing w:val="1"/>
        <w:jc w:val="right"/>
        <w:rPr>
          <w:rFonts w:ascii="Times New Roman" w:hAnsi="Times New Roman"/>
        </w:rPr>
      </w:pPr>
    </w:p>
    <w:p w14:paraId="D6000000">
      <w:pPr>
        <w:pStyle w:val="Style_7"/>
        <w:ind/>
        <w:contextualSpacing w:val="1"/>
        <w:jc w:val="right"/>
        <w:rPr>
          <w:rFonts w:ascii="Times New Roman" w:hAnsi="Times New Roman"/>
        </w:rPr>
      </w:pPr>
    </w:p>
    <w:p w14:paraId="D7000000">
      <w:pPr>
        <w:pStyle w:val="Style_7"/>
        <w:ind/>
        <w:contextualSpacing w:val="1"/>
        <w:jc w:val="right"/>
        <w:rPr>
          <w:rFonts w:ascii="Times New Roman" w:hAnsi="Times New Roman"/>
        </w:rPr>
      </w:pPr>
    </w:p>
    <w:p w14:paraId="D8000000">
      <w:pPr>
        <w:pStyle w:val="Style_7"/>
        <w:ind/>
        <w:contextualSpacing w:val="1"/>
        <w:jc w:val="right"/>
        <w:rPr>
          <w:rFonts w:ascii="Times New Roman" w:hAnsi="Times New Roman"/>
        </w:rPr>
      </w:pPr>
    </w:p>
    <w:p w14:paraId="D9000000">
      <w:pPr>
        <w:pStyle w:val="Style_7"/>
        <w:ind/>
        <w:contextualSpacing w:val="1"/>
        <w:jc w:val="right"/>
        <w:rPr>
          <w:rFonts w:ascii="Times New Roman" w:hAnsi="Times New Roman"/>
        </w:rPr>
      </w:pPr>
    </w:p>
    <w:p w14:paraId="DA000000">
      <w:pPr>
        <w:pStyle w:val="Style_7"/>
        <w:ind/>
        <w:contextualSpacing w:val="1"/>
        <w:jc w:val="right"/>
        <w:rPr>
          <w:rFonts w:ascii="Times New Roman" w:hAnsi="Times New Roman"/>
        </w:rPr>
      </w:pPr>
    </w:p>
    <w:p w14:paraId="DB000000">
      <w:pPr>
        <w:pStyle w:val="Style_7"/>
        <w:ind/>
        <w:contextualSpacing w:val="1"/>
        <w:jc w:val="right"/>
        <w:rPr>
          <w:rFonts w:ascii="Times New Roman" w:hAnsi="Times New Roman"/>
        </w:rPr>
      </w:pPr>
    </w:p>
    <w:p w14:paraId="DC000000">
      <w:pPr>
        <w:pStyle w:val="Style_7"/>
        <w:ind/>
        <w:contextualSpacing w:val="1"/>
        <w:jc w:val="right"/>
        <w:rPr>
          <w:rFonts w:ascii="Times New Roman" w:hAnsi="Times New Roman"/>
        </w:rPr>
      </w:pPr>
    </w:p>
    <w:p w14:paraId="DD000000">
      <w:pPr>
        <w:pStyle w:val="Style_7"/>
        <w:ind w:firstLine="0" w:left="0"/>
        <w:contextualSpacing w:val="1"/>
        <w:rPr>
          <w:rFonts w:ascii="Times New Roman" w:hAnsi="Times New Roman"/>
        </w:rPr>
      </w:pPr>
    </w:p>
    <w:p w14:paraId="DE000000">
      <w:pPr>
        <w:pStyle w:val="Style_7"/>
        <w:ind/>
        <w:contextualSpacing w:val="1"/>
        <w:jc w:val="right"/>
        <w:rPr>
          <w:rFonts w:ascii="Times New Roman" w:hAnsi="Times New Roman"/>
        </w:rPr>
      </w:pPr>
      <w:r>
        <w:rPr>
          <w:rFonts w:ascii="Times New Roman" w:hAnsi="Times New Roman"/>
        </w:rPr>
        <w:t>Приложение № 1</w:t>
      </w:r>
    </w:p>
    <w:p w14:paraId="DF000000">
      <w:pPr>
        <w:pStyle w:val="Style_7"/>
        <w:ind/>
        <w:contextualSpacing w:val="1"/>
        <w:jc w:val="right"/>
        <w:rPr>
          <w:rFonts w:ascii="Times New Roman" w:hAnsi="Times New Roman"/>
        </w:rPr>
      </w:pPr>
      <w:r>
        <w:rPr>
          <w:rFonts w:ascii="Times New Roman" w:hAnsi="Times New Roman"/>
        </w:rPr>
        <w:t>к государственному контракту</w:t>
      </w:r>
    </w:p>
    <w:p w14:paraId="E0000000">
      <w:pPr>
        <w:pStyle w:val="Style_7"/>
        <w:ind/>
        <w:contextualSpacing w:val="1"/>
        <w:jc w:val="right"/>
        <w:rPr>
          <w:rFonts w:ascii="Times New Roman" w:hAnsi="Times New Roman"/>
        </w:rPr>
      </w:pPr>
      <w:r>
        <w:rPr>
          <w:rFonts w:ascii="Times New Roman" w:hAnsi="Times New Roman"/>
        </w:rPr>
        <w:t>№ __________________ от _____________</w:t>
      </w:r>
    </w:p>
    <w:p w14:paraId="E1000000">
      <w:pPr>
        <w:ind/>
        <w:contextualSpacing w:val="1"/>
        <w:rPr>
          <w:b w:val="1"/>
          <w:caps w:val="1"/>
        </w:rPr>
      </w:pPr>
    </w:p>
    <w:p w14:paraId="E2000000">
      <w:pPr>
        <w:ind/>
        <w:jc w:val="center"/>
        <w:rPr>
          <w:b w:val="1"/>
        </w:rPr>
      </w:pPr>
    </w:p>
    <w:p w14:paraId="E3000000">
      <w:pPr>
        <w:ind/>
        <w:jc w:val="center"/>
        <w:rPr>
          <w:b w:val="1"/>
        </w:rPr>
      </w:pPr>
      <w:r>
        <w:rPr>
          <w:b w:val="1"/>
        </w:rPr>
        <w:t xml:space="preserve">СПЕЦИФИКАЦИЯ </w:t>
      </w:r>
    </w:p>
    <w:p w14:paraId="E4000000">
      <w:pPr>
        <w:ind/>
        <w:jc w:val="center"/>
        <w:rPr>
          <w:b w:val="1"/>
        </w:rPr>
      </w:pPr>
    </w:p>
    <w:tbl>
      <w:tblPr>
        <w:tblStyle w:val="Style_4"/>
        <w:tblInd w:type="dxa" w:w="53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06"/>
        <w:gridCol w:w="4626"/>
        <w:gridCol w:w="950"/>
        <w:gridCol w:w="992"/>
        <w:gridCol w:w="1689"/>
        <w:gridCol w:w="1377"/>
      </w:tblGrid>
      <w:tr>
        <w:trPr>
          <w:trHeight w:hRule="atLeast" w:val="265"/>
        </w:trPr>
        <w:tc>
          <w:tcPr>
            <w:tcW w:type="dxa" w:w="406"/>
            <w:tcBorders>
              <w:top w:color="000000" w:sz="4" w:val="single"/>
              <w:left w:color="000000" w:sz="4" w:val="single"/>
              <w:bottom w:color="000000" w:sz="4" w:val="single"/>
              <w:right w:color="000000" w:sz="4" w:val="single"/>
            </w:tcBorders>
            <w:vAlign w:val="center"/>
          </w:tcPr>
          <w:p w14:paraId="E5000000">
            <w:pPr>
              <w:ind w:firstLine="0" w:left="-108"/>
              <w:jc w:val="center"/>
            </w:pPr>
            <w:r>
              <w:t>№ п/п</w:t>
            </w:r>
          </w:p>
        </w:tc>
        <w:tc>
          <w:tcPr>
            <w:tcW w:type="dxa" w:w="4626"/>
            <w:tcBorders>
              <w:top w:color="000000" w:sz="4" w:val="single"/>
              <w:left w:color="000000" w:sz="4" w:val="single"/>
              <w:bottom w:color="000000" w:sz="4" w:val="single"/>
              <w:right w:color="000000" w:sz="4" w:val="single"/>
            </w:tcBorders>
            <w:vAlign w:val="center"/>
          </w:tcPr>
          <w:p w14:paraId="E6000000">
            <w:pPr>
              <w:ind w:firstLine="0" w:left="-709"/>
              <w:jc w:val="center"/>
            </w:pPr>
            <w:r>
              <w:t xml:space="preserve">Наименование </w:t>
            </w:r>
          </w:p>
        </w:tc>
        <w:tc>
          <w:tcPr>
            <w:tcW w:type="dxa" w:w="950"/>
            <w:tcBorders>
              <w:top w:color="000000" w:sz="4" w:val="single"/>
              <w:left w:color="000000" w:sz="4" w:val="single"/>
              <w:bottom w:color="000000" w:sz="4" w:val="single"/>
              <w:right w:color="000000" w:sz="4" w:val="single"/>
            </w:tcBorders>
            <w:vAlign w:val="center"/>
          </w:tcPr>
          <w:p w14:paraId="E7000000">
            <w:pPr>
              <w:ind/>
              <w:jc w:val="center"/>
            </w:pPr>
            <w:r>
              <w:t>Ед. изм.</w:t>
            </w:r>
          </w:p>
        </w:tc>
        <w:tc>
          <w:tcPr>
            <w:tcW w:type="dxa" w:w="992"/>
            <w:tcBorders>
              <w:top w:color="000000" w:sz="4" w:val="single"/>
              <w:left w:color="000000" w:sz="4" w:val="single"/>
              <w:bottom w:color="000000" w:sz="4" w:val="single"/>
              <w:right w:color="000000" w:sz="4" w:val="single"/>
            </w:tcBorders>
          </w:tcPr>
          <w:p w14:paraId="E8000000">
            <w:pPr>
              <w:ind w:firstLine="0" w:left="-250"/>
              <w:jc w:val="center"/>
            </w:pPr>
            <w:r>
              <w:br/>
            </w:r>
            <w:r>
              <w:t>Кол-во</w:t>
            </w:r>
          </w:p>
        </w:tc>
        <w:tc>
          <w:tcPr>
            <w:tcW w:type="dxa" w:w="1689"/>
            <w:tcBorders>
              <w:top w:color="000000" w:sz="4" w:val="single"/>
              <w:left w:color="000000" w:sz="4" w:val="single"/>
              <w:bottom w:color="000000" w:sz="4" w:val="single"/>
              <w:right w:color="000000" w:sz="4" w:val="single"/>
            </w:tcBorders>
            <w:vAlign w:val="center"/>
          </w:tcPr>
          <w:p w14:paraId="E9000000">
            <w:pPr>
              <w:ind w:firstLine="0" w:left="-250"/>
              <w:jc w:val="center"/>
            </w:pPr>
            <w:r>
              <w:t xml:space="preserve">    Цена за</w:t>
            </w:r>
          </w:p>
          <w:p w14:paraId="EA000000">
            <w:pPr>
              <w:ind/>
              <w:jc w:val="center"/>
            </w:pPr>
            <w:r>
              <w:t>ед.,  руб.</w:t>
            </w:r>
          </w:p>
        </w:tc>
        <w:tc>
          <w:tcPr>
            <w:tcW w:type="dxa" w:w="1377"/>
            <w:tcBorders>
              <w:top w:color="000000" w:sz="4" w:val="single"/>
              <w:left w:color="000000" w:sz="4" w:val="single"/>
              <w:bottom w:color="000000" w:sz="4" w:val="single"/>
              <w:right w:color="000000" w:sz="4" w:val="single"/>
            </w:tcBorders>
            <w:vAlign w:val="center"/>
          </w:tcPr>
          <w:p w14:paraId="EB000000">
            <w:pPr>
              <w:ind w:firstLine="0" w:left="-250"/>
              <w:jc w:val="center"/>
            </w:pPr>
            <w:r>
              <w:t xml:space="preserve">   Сумма,      </w:t>
            </w:r>
          </w:p>
          <w:p w14:paraId="EC000000">
            <w:pPr>
              <w:ind w:firstLine="0" w:left="-250"/>
              <w:jc w:val="center"/>
            </w:pPr>
            <w:r>
              <w:t xml:space="preserve">    руб.</w:t>
            </w:r>
          </w:p>
        </w:tc>
      </w:tr>
      <w:tr>
        <w:trPr>
          <w:trHeight w:hRule="atLeast" w:val="269"/>
        </w:trPr>
        <w:tc>
          <w:tcPr>
            <w:tcW w:type="dxa" w:w="406"/>
            <w:tcBorders>
              <w:top w:color="000000" w:sz="4" w:val="single"/>
              <w:left w:color="000000" w:sz="4" w:val="single"/>
              <w:bottom w:color="000000" w:sz="4" w:val="single"/>
              <w:right w:color="000000" w:sz="4" w:val="single"/>
            </w:tcBorders>
            <w:vAlign w:val="center"/>
          </w:tcPr>
          <w:p w14:paraId="ED000000">
            <w:pPr>
              <w:ind w:hanging="459" w:left="-250"/>
              <w:jc w:val="center"/>
            </w:pPr>
            <w:r>
              <w:t xml:space="preserve">          1.</w:t>
            </w:r>
          </w:p>
        </w:tc>
        <w:tc>
          <w:tcPr>
            <w:tcW w:type="dxa" w:w="4626"/>
            <w:tcBorders>
              <w:top w:color="000000" w:sz="4" w:val="single"/>
              <w:left w:color="000000" w:sz="4" w:val="single"/>
              <w:bottom w:color="000000" w:sz="4" w:val="single"/>
              <w:right w:color="000000" w:sz="4" w:val="single"/>
            </w:tcBorders>
            <w:vAlign w:val="center"/>
          </w:tcPr>
          <w:p w14:paraId="EE000000">
            <w:r>
              <w:t>Оказание транспортных услуг по доставке груза на нужды учреждения.</w:t>
            </w:r>
          </w:p>
        </w:tc>
        <w:tc>
          <w:tcPr>
            <w:tcW w:type="dxa" w:w="950"/>
            <w:tcBorders>
              <w:top w:color="000000" w:sz="4" w:val="single"/>
              <w:left w:color="000000" w:sz="4" w:val="single"/>
              <w:bottom w:color="000000" w:sz="4" w:val="single"/>
              <w:right w:color="000000" w:sz="4" w:val="single"/>
            </w:tcBorders>
            <w:vAlign w:val="center"/>
          </w:tcPr>
          <w:p w14:paraId="EF000000">
            <w:pPr>
              <w:ind/>
              <w:jc w:val="center"/>
            </w:pPr>
            <w:r>
              <w:rPr>
                <w:color w:val="000000"/>
              </w:rPr>
              <w:t>Услуга</w:t>
            </w:r>
          </w:p>
        </w:tc>
        <w:tc>
          <w:tcPr>
            <w:tcW w:type="dxa" w:w="992"/>
            <w:tcBorders>
              <w:top w:color="000000" w:sz="4" w:val="single"/>
              <w:left w:color="000000" w:sz="4" w:val="single"/>
              <w:bottom w:color="000000" w:sz="4" w:val="single"/>
              <w:right w:color="000000" w:sz="4" w:val="single"/>
            </w:tcBorders>
          </w:tcPr>
          <w:p w14:paraId="F0000000">
            <w:pPr>
              <w:ind w:firstLine="0" w:left="-108"/>
              <w:jc w:val="center"/>
            </w:pPr>
            <w:r>
              <w:br/>
            </w:r>
            <w:r>
              <w:t>1</w:t>
            </w:r>
          </w:p>
        </w:tc>
        <w:tc>
          <w:tcPr>
            <w:tcW w:type="dxa" w:w="1689"/>
            <w:tcBorders>
              <w:top w:color="000000" w:sz="4" w:val="single"/>
              <w:left w:color="000000" w:sz="4" w:val="single"/>
              <w:bottom w:color="000000" w:sz="4" w:val="single"/>
              <w:right w:color="000000" w:sz="4" w:val="single"/>
            </w:tcBorders>
            <w:vAlign w:val="center"/>
          </w:tcPr>
          <w:p w14:paraId="F1000000">
            <w:pPr>
              <w:ind w:firstLine="0" w:left="-108"/>
              <w:jc w:val="center"/>
            </w:pPr>
          </w:p>
        </w:tc>
        <w:tc>
          <w:tcPr>
            <w:tcW w:type="dxa" w:w="1377"/>
            <w:tcBorders>
              <w:top w:color="000000" w:sz="4" w:val="single"/>
              <w:left w:color="000000" w:sz="4" w:val="single"/>
              <w:bottom w:color="000000" w:sz="4" w:val="single"/>
              <w:right w:color="000000" w:sz="4" w:val="single"/>
            </w:tcBorders>
            <w:vAlign w:val="center"/>
          </w:tcPr>
          <w:p w14:paraId="F2000000">
            <w:pPr>
              <w:ind w:firstLine="0" w:left="-250"/>
              <w:jc w:val="center"/>
            </w:pPr>
          </w:p>
        </w:tc>
      </w:tr>
      <w:tr>
        <w:trPr>
          <w:trHeight w:hRule="atLeast" w:val="269"/>
        </w:trPr>
        <w:tc>
          <w:tcPr>
            <w:tcW w:type="dxa" w:w="406"/>
            <w:tcBorders>
              <w:top w:color="000000" w:sz="4" w:val="single"/>
              <w:left w:color="000000" w:sz="4" w:val="single"/>
              <w:bottom w:color="000000" w:sz="4" w:val="single"/>
              <w:right w:color="000000" w:sz="4" w:val="single"/>
            </w:tcBorders>
            <w:vAlign w:val="center"/>
          </w:tcPr>
          <w:p w14:paraId="F3000000">
            <w:pPr>
              <w:ind w:hanging="459" w:left="-250"/>
              <w:jc w:val="center"/>
            </w:pPr>
          </w:p>
        </w:tc>
        <w:tc>
          <w:tcPr>
            <w:tcW w:type="dxa" w:w="8257"/>
            <w:gridSpan w:val="4"/>
            <w:tcBorders>
              <w:top w:color="000000" w:sz="4" w:val="single"/>
              <w:left w:color="000000" w:sz="4" w:val="single"/>
              <w:bottom w:color="000000" w:sz="4" w:val="single"/>
              <w:right w:color="000000" w:sz="4" w:val="single"/>
            </w:tcBorders>
          </w:tcPr>
          <w:p w14:paraId="F4000000">
            <w:pPr>
              <w:ind w:firstLine="0" w:left="-108"/>
              <w:jc w:val="center"/>
            </w:pPr>
            <w:r>
              <w:t>Итого:</w:t>
            </w:r>
          </w:p>
        </w:tc>
        <w:tc>
          <w:tcPr>
            <w:tcW w:type="dxa" w:w="1377"/>
            <w:tcBorders>
              <w:top w:color="000000" w:sz="4" w:val="single"/>
              <w:left w:color="000000" w:sz="4" w:val="single"/>
              <w:bottom w:color="000000" w:sz="4" w:val="single"/>
              <w:right w:color="000000" w:sz="4" w:val="single"/>
            </w:tcBorders>
            <w:vAlign w:val="center"/>
          </w:tcPr>
          <w:p w14:paraId="F5000000">
            <w:pPr>
              <w:ind w:firstLine="0" w:left="-250"/>
              <w:jc w:val="center"/>
            </w:pPr>
          </w:p>
        </w:tc>
      </w:tr>
    </w:tbl>
    <w:p w14:paraId="F6000000"/>
    <w:p w14:paraId="F7000000">
      <w:pPr>
        <w:tabs>
          <w:tab w:leader="none" w:pos="540" w:val="left"/>
        </w:tabs>
        <w:ind/>
        <w:jc w:val="both"/>
        <w:rPr>
          <w:b w:val="1"/>
        </w:rPr>
      </w:pPr>
      <w:r>
        <w:rPr>
          <w:b w:val="1"/>
        </w:rPr>
        <w:t xml:space="preserve">  </w:t>
      </w:r>
      <w:r>
        <w:rPr>
          <w:b w:val="1"/>
        </w:rPr>
        <w:t xml:space="preserve">      </w:t>
      </w:r>
      <w:r>
        <w:rPr>
          <w:b w:val="1"/>
        </w:rPr>
        <w:t xml:space="preserve"> </w:t>
      </w:r>
      <w:r>
        <w:rPr>
          <w:b w:val="1"/>
        </w:rPr>
        <w:t xml:space="preserve">Итого на сумму: </w:t>
      </w:r>
      <w:r>
        <w:rPr>
          <w:b w:val="1"/>
        </w:rPr>
        <w:t>_____</w:t>
      </w:r>
      <w:r>
        <w:rPr>
          <w:b w:val="1"/>
        </w:rPr>
        <w:t xml:space="preserve"> (</w:t>
      </w:r>
      <w:r>
        <w:rPr>
          <w:b w:val="1"/>
        </w:rPr>
        <w:t>________</w:t>
      </w:r>
      <w:r>
        <w:rPr>
          <w:b w:val="1"/>
        </w:rPr>
        <w:t xml:space="preserve">) рублей </w:t>
      </w:r>
      <w:r>
        <w:rPr>
          <w:b w:val="1"/>
        </w:rPr>
        <w:t>____</w:t>
      </w:r>
      <w:r>
        <w:rPr>
          <w:b w:val="1"/>
        </w:rPr>
        <w:t xml:space="preserve"> копейки</w:t>
      </w:r>
      <w:r>
        <w:rPr>
          <w:b w:val="1"/>
        </w:rPr>
        <w:t>, в том числе</w:t>
      </w:r>
      <w:r>
        <w:rPr>
          <w:b w:val="1"/>
        </w:rPr>
        <w:t xml:space="preserve"> </w:t>
      </w:r>
      <w:r>
        <w:rPr>
          <w:b w:val="1"/>
        </w:rPr>
        <w:t>НДС____</w:t>
      </w:r>
    </w:p>
    <w:p w14:paraId="F8000000">
      <w:pPr>
        <w:ind w:firstLine="540" w:left="0"/>
        <w:jc w:val="both"/>
      </w:pPr>
      <w:r>
        <w:t xml:space="preserve">Цена </w:t>
      </w:r>
      <w:r>
        <w:t>оказанных услуг</w:t>
      </w:r>
      <w:r>
        <w:t xml:space="preserve">, указанная в настоящей Спецификации, включает в себя: </w:t>
      </w:r>
      <w:r>
        <w:t xml:space="preserve">расходы </w:t>
      </w:r>
      <w:r>
        <w:t>Исполнителя</w:t>
      </w:r>
      <w:r>
        <w:t>, связанные с исполнением обязательств по настоящему Контракту, в том числе расходы по оплате необходимых налогов, пошлин и сборов</w:t>
      </w:r>
      <w:r>
        <w:t>.</w:t>
      </w:r>
    </w:p>
    <w:p w14:paraId="F9000000">
      <w:pPr>
        <w:ind/>
        <w:jc w:val="both"/>
      </w:pPr>
    </w:p>
    <w:p w14:paraId="FA000000">
      <w:pPr>
        <w:ind/>
        <w:jc w:val="both"/>
      </w:pPr>
    </w:p>
    <w:tbl>
      <w:tblPr>
        <w:tblStyle w:val="Style_4"/>
        <w:tblInd w:type="dxa" w:w="585"/>
        <w:tblLayout w:type="fixed"/>
      </w:tblPr>
      <w:tblGrid>
        <w:gridCol w:w="5289"/>
        <w:gridCol w:w="5077"/>
      </w:tblGrid>
      <w:tr>
        <w:trPr>
          <w:trHeight w:hRule="atLeast" w:val="1347"/>
        </w:trPr>
        <w:tc>
          <w:tcPr>
            <w:tcW w:type="dxa" w:w="5289"/>
            <w:shd w:fill="FFFFFF" w:val="clear"/>
          </w:tcPr>
          <w:p w14:paraId="FB000000">
            <w:pPr>
              <w:tabs>
                <w:tab w:leader="none" w:pos="4677" w:val="center"/>
                <w:tab w:leader="none" w:pos="9355" w:val="right"/>
              </w:tabs>
              <w:spacing w:line="240" w:lineRule="atLeast"/>
              <w:ind/>
            </w:pPr>
            <w:r>
              <w:rPr>
                <w:b w:val="1"/>
              </w:rPr>
              <w:t xml:space="preserve">Государственный </w:t>
            </w:r>
            <w:r>
              <w:rPr>
                <w:b w:val="1"/>
              </w:rPr>
              <w:t>заказчик:</w:t>
            </w:r>
            <w:r>
              <w:rPr>
                <w:b w:val="1"/>
              </w:rPr>
              <w:br/>
            </w:r>
            <w:r>
              <w:t>Начальник</w:t>
            </w:r>
            <w:r>
              <w:t xml:space="preserve"> ФКУ СИЗО-6</w:t>
            </w:r>
          </w:p>
          <w:p w14:paraId="FC000000">
            <w:pPr>
              <w:tabs>
                <w:tab w:leader="none" w:pos="4677" w:val="center"/>
                <w:tab w:leader="none" w:pos="9355" w:val="right"/>
              </w:tabs>
              <w:spacing w:line="240" w:lineRule="atLeast"/>
              <w:ind/>
            </w:pPr>
            <w:r>
              <w:t>Г</w:t>
            </w:r>
            <w:r>
              <w:t>УФСИН России по г. Москве</w:t>
            </w:r>
          </w:p>
          <w:p w14:paraId="FD000000">
            <w:pPr>
              <w:tabs>
                <w:tab w:leader="none" w:pos="4677" w:val="center"/>
                <w:tab w:leader="none" w:pos="9355" w:val="right"/>
              </w:tabs>
              <w:spacing w:line="240" w:lineRule="atLeast"/>
              <w:ind/>
              <w:rPr>
                <w:b w:val="1"/>
              </w:rPr>
            </w:pPr>
          </w:p>
          <w:p w14:paraId="FE000000">
            <w:pPr>
              <w:tabs>
                <w:tab w:leader="none" w:pos="4677" w:val="center"/>
                <w:tab w:leader="none" w:pos="9355" w:val="right"/>
              </w:tabs>
              <w:spacing w:after="120" w:line="240" w:lineRule="atLeast"/>
              <w:ind/>
            </w:pPr>
            <w:r>
              <w:t xml:space="preserve">________________ /Е.А. Добров </w:t>
            </w:r>
            <w:r>
              <w:t>/«</w:t>
            </w:r>
            <w:r>
              <w:t>___»_______________202</w:t>
            </w:r>
            <w:r>
              <w:t>5</w:t>
            </w:r>
            <w:r>
              <w:t xml:space="preserve"> г.</w:t>
            </w:r>
          </w:p>
          <w:p w14:paraId="FF000000">
            <w:pPr>
              <w:ind w:right="-71"/>
              <w:jc w:val="both"/>
            </w:pPr>
            <w:r>
              <w:t xml:space="preserve">                       М.П.</w:t>
            </w:r>
          </w:p>
        </w:tc>
        <w:tc>
          <w:tcPr>
            <w:tcW w:type="dxa" w:w="5077"/>
            <w:shd w:fill="FFFFFF" w:val="clear"/>
          </w:tcPr>
          <w:p w14:paraId="00010000">
            <w:pPr>
              <w:rPr>
                <w:b w:val="1"/>
              </w:rPr>
            </w:pPr>
            <w:r>
              <w:rPr>
                <w:b w:val="1"/>
              </w:rPr>
              <w:t>Исполнитель:</w:t>
            </w:r>
          </w:p>
          <w:p w14:paraId="01010000">
            <w:r>
              <w:t>_______________</w:t>
            </w:r>
          </w:p>
          <w:p w14:paraId="02010000"/>
          <w:p w14:paraId="03010000"/>
          <w:p w14:paraId="04010000">
            <w:r>
              <w:t xml:space="preserve">________________ / ____________ </w:t>
            </w:r>
            <w:r>
              <w:rPr>
                <w:color w:val="00000A"/>
              </w:rPr>
              <w:t>/</w:t>
            </w:r>
          </w:p>
          <w:p w14:paraId="05010000">
            <w:r>
              <w:t>«___»_______________202</w:t>
            </w:r>
            <w:r>
              <w:t>5</w:t>
            </w:r>
            <w:r>
              <w:t xml:space="preserve"> г.</w:t>
            </w:r>
          </w:p>
          <w:p w14:paraId="06010000">
            <w:pPr>
              <w:ind w:right="-71"/>
              <w:jc w:val="both"/>
            </w:pPr>
            <w:r>
              <w:t xml:space="preserve">                       М.П.</w:t>
            </w:r>
          </w:p>
        </w:tc>
      </w:tr>
    </w:tbl>
    <w:p w14:paraId="07010000">
      <w:pPr>
        <w:ind/>
        <w:jc w:val="center"/>
        <w:outlineLvl w:val="1"/>
        <w:rPr>
          <w:b w:val="1"/>
        </w:rPr>
      </w:pPr>
    </w:p>
    <w:p w14:paraId="08010000">
      <w:pPr>
        <w:ind/>
        <w:jc w:val="center"/>
      </w:pPr>
    </w:p>
    <w:p w14:paraId="09010000">
      <w:pPr>
        <w:ind w:firstLine="567" w:left="0"/>
        <w:contextualSpacing w:val="1"/>
        <w:jc w:val="right"/>
        <w:rPr>
          <w:b w:val="1"/>
          <w:color w:themeColor="background1" w:val="FFFFFF"/>
        </w:rPr>
      </w:pPr>
      <w:r>
        <w:rPr>
          <w:b w:val="1"/>
          <w:color w:themeColor="background1" w:val="FFFFFF"/>
        </w:rPr>
        <w:t>ПОДПИСИ СТОРО</w:t>
      </w:r>
      <w:r>
        <w:rPr>
          <w:b w:val="1"/>
          <w:color w:themeColor="background1" w:val="FFFFFF"/>
        </w:rPr>
        <w:tab/>
      </w:r>
      <w:r>
        <w:rPr>
          <w:b w:val="1"/>
          <w:color w:themeColor="background1" w:val="FFFFFF"/>
        </w:rPr>
        <w:tab/>
      </w:r>
      <w:r>
        <w:rPr>
          <w:b w:val="1"/>
          <w:color w:themeColor="background1" w:val="FFFFFF"/>
        </w:rPr>
        <w:tab/>
      </w:r>
      <w:r>
        <w:rPr>
          <w:b w:val="1"/>
          <w:color w:themeColor="background1" w:val="FFFFFF"/>
        </w:rPr>
        <w:tab/>
      </w:r>
    </w:p>
    <w:p w14:paraId="0A010000">
      <w:pPr>
        <w:ind w:firstLine="567" w:left="0"/>
        <w:contextualSpacing w:val="1"/>
        <w:jc w:val="right"/>
        <w:rPr>
          <w:b w:val="1"/>
          <w:color w:themeColor="background1" w:val="FFFFFF"/>
        </w:rPr>
      </w:pPr>
    </w:p>
    <w:p w14:paraId="0B010000">
      <w:pPr>
        <w:ind w:firstLine="567" w:left="0"/>
        <w:contextualSpacing w:val="1"/>
        <w:jc w:val="right"/>
        <w:rPr>
          <w:b w:val="1"/>
          <w:color w:themeColor="background1" w:val="FFFFFF"/>
        </w:rPr>
      </w:pPr>
    </w:p>
    <w:p w14:paraId="0C010000">
      <w:pPr>
        <w:ind w:firstLine="567" w:left="0"/>
        <w:contextualSpacing w:val="1"/>
        <w:jc w:val="right"/>
        <w:rPr>
          <w:b w:val="1"/>
          <w:color w:themeColor="background1" w:val="FFFFFF"/>
        </w:rPr>
      </w:pPr>
    </w:p>
    <w:p w14:paraId="0D010000">
      <w:pPr>
        <w:ind w:firstLine="567" w:left="0"/>
        <w:contextualSpacing w:val="1"/>
        <w:jc w:val="right"/>
        <w:rPr>
          <w:b w:val="1"/>
          <w:color w:themeColor="background1" w:val="FFFFFF"/>
        </w:rPr>
      </w:pPr>
    </w:p>
    <w:p w14:paraId="0E010000">
      <w:pPr>
        <w:ind w:firstLine="567" w:left="0"/>
        <w:contextualSpacing w:val="1"/>
        <w:jc w:val="right"/>
        <w:rPr>
          <w:b w:val="1"/>
          <w:color w:themeColor="background1" w:val="FFFFFF"/>
        </w:rPr>
      </w:pPr>
    </w:p>
    <w:p w14:paraId="0F010000">
      <w:pPr>
        <w:ind w:firstLine="567" w:left="0"/>
        <w:contextualSpacing w:val="1"/>
        <w:jc w:val="right"/>
        <w:rPr>
          <w:b w:val="1"/>
          <w:color w:themeColor="background1" w:val="FFFFFF"/>
        </w:rPr>
      </w:pPr>
    </w:p>
    <w:p w14:paraId="10010000">
      <w:pPr>
        <w:ind w:firstLine="567" w:left="0"/>
        <w:contextualSpacing w:val="1"/>
        <w:jc w:val="right"/>
        <w:rPr>
          <w:b w:val="1"/>
          <w:color w:themeColor="background1" w:val="FFFFFF"/>
        </w:rPr>
      </w:pPr>
    </w:p>
    <w:p w14:paraId="11010000">
      <w:pPr>
        <w:ind w:firstLine="567" w:left="0"/>
        <w:contextualSpacing w:val="1"/>
        <w:jc w:val="right"/>
        <w:rPr>
          <w:b w:val="1"/>
          <w:color w:themeColor="background1" w:val="FFFFFF"/>
        </w:rPr>
      </w:pPr>
    </w:p>
    <w:p w14:paraId="12010000">
      <w:pPr>
        <w:ind w:firstLine="567" w:left="0"/>
        <w:contextualSpacing w:val="1"/>
        <w:jc w:val="right"/>
        <w:rPr>
          <w:b w:val="1"/>
          <w:color w:themeColor="background1" w:val="FFFFFF"/>
        </w:rPr>
      </w:pPr>
    </w:p>
    <w:p w14:paraId="13010000">
      <w:pPr>
        <w:ind w:firstLine="567" w:left="0"/>
        <w:contextualSpacing w:val="1"/>
        <w:jc w:val="right"/>
        <w:rPr>
          <w:b w:val="1"/>
          <w:color w:themeColor="background1" w:val="FFFFFF"/>
        </w:rPr>
      </w:pPr>
    </w:p>
    <w:p w14:paraId="14010000">
      <w:pPr>
        <w:ind w:firstLine="567" w:left="0"/>
        <w:contextualSpacing w:val="1"/>
        <w:jc w:val="right"/>
        <w:rPr>
          <w:b w:val="1"/>
          <w:color w:themeColor="background1" w:val="FFFFFF"/>
        </w:rPr>
      </w:pPr>
    </w:p>
    <w:p w14:paraId="15010000">
      <w:pPr>
        <w:ind w:firstLine="567" w:left="0"/>
        <w:contextualSpacing w:val="1"/>
        <w:jc w:val="right"/>
        <w:rPr>
          <w:b w:val="1"/>
          <w:color w:themeColor="background1" w:val="FFFFFF"/>
        </w:rPr>
      </w:pPr>
    </w:p>
    <w:p w14:paraId="16010000">
      <w:pPr>
        <w:ind w:firstLine="567" w:left="0"/>
        <w:contextualSpacing w:val="1"/>
        <w:jc w:val="right"/>
        <w:rPr>
          <w:b w:val="1"/>
          <w:color w:themeColor="background1" w:val="FFFFFF"/>
        </w:rPr>
      </w:pPr>
    </w:p>
    <w:p w14:paraId="17010000">
      <w:pPr>
        <w:ind w:firstLine="567" w:left="0"/>
        <w:contextualSpacing w:val="1"/>
        <w:jc w:val="right"/>
        <w:rPr>
          <w:b w:val="1"/>
          <w:color w:themeColor="background1" w:val="FFFFFF"/>
        </w:rPr>
      </w:pPr>
    </w:p>
    <w:p w14:paraId="18010000">
      <w:pPr>
        <w:ind w:firstLine="567" w:left="0"/>
        <w:contextualSpacing w:val="1"/>
        <w:jc w:val="right"/>
        <w:rPr>
          <w:b w:val="1"/>
          <w:color w:themeColor="background1" w:val="FFFFFF"/>
        </w:rPr>
      </w:pPr>
    </w:p>
    <w:p w14:paraId="19010000">
      <w:pPr>
        <w:ind w:firstLine="567" w:left="0"/>
        <w:contextualSpacing w:val="1"/>
        <w:jc w:val="right"/>
        <w:rPr>
          <w:b w:val="1"/>
          <w:color w:themeColor="background1" w:val="FFFFFF"/>
        </w:rPr>
      </w:pPr>
    </w:p>
    <w:p w14:paraId="1A010000">
      <w:pPr>
        <w:ind w:firstLine="567" w:left="0"/>
        <w:contextualSpacing w:val="1"/>
        <w:jc w:val="right"/>
        <w:rPr>
          <w:b w:val="1"/>
          <w:color w:themeColor="background1" w:val="FFFFFF"/>
        </w:rPr>
      </w:pPr>
    </w:p>
    <w:p w14:paraId="1B010000">
      <w:pPr>
        <w:ind w:firstLine="567" w:left="0"/>
        <w:contextualSpacing w:val="1"/>
        <w:jc w:val="right"/>
        <w:rPr>
          <w:b w:val="1"/>
          <w:color w:themeColor="background1" w:val="FFFFFF"/>
        </w:rPr>
      </w:pPr>
    </w:p>
    <w:p w14:paraId="1C010000">
      <w:pPr>
        <w:ind w:firstLine="567" w:left="0"/>
        <w:contextualSpacing w:val="1"/>
        <w:jc w:val="right"/>
        <w:rPr>
          <w:b w:val="1"/>
          <w:color w:themeColor="background1" w:val="FFFFFF"/>
        </w:rPr>
      </w:pPr>
    </w:p>
    <w:p w14:paraId="1D010000">
      <w:pPr>
        <w:ind w:firstLine="567" w:left="0"/>
        <w:contextualSpacing w:val="1"/>
        <w:jc w:val="right"/>
        <w:rPr>
          <w:b w:val="1"/>
          <w:color w:themeColor="background1" w:val="FFFFFF"/>
        </w:rPr>
      </w:pPr>
    </w:p>
    <w:p w14:paraId="1E010000">
      <w:pPr>
        <w:ind w:firstLine="567" w:left="0"/>
        <w:contextualSpacing w:val="1"/>
        <w:jc w:val="right"/>
        <w:rPr>
          <w:b w:val="1"/>
          <w:color w:themeColor="background1" w:val="FFFFFF"/>
        </w:rPr>
      </w:pPr>
    </w:p>
    <w:p w14:paraId="1F010000">
      <w:pPr>
        <w:ind w:firstLine="567" w:left="0"/>
        <w:contextualSpacing w:val="1"/>
        <w:jc w:val="right"/>
        <w:rPr>
          <w:b w:val="1"/>
          <w:color w:themeColor="background1" w:val="FFFFFF"/>
        </w:rPr>
      </w:pPr>
    </w:p>
    <w:p w14:paraId="20010000">
      <w:pPr>
        <w:ind/>
        <w:contextualSpacing w:val="1"/>
        <w:rPr>
          <w:b w:val="1"/>
          <w:color w:themeColor="background1" w:val="FFFFFF"/>
        </w:rPr>
      </w:pPr>
    </w:p>
    <w:p w14:paraId="21010000">
      <w:pPr>
        <w:ind/>
        <w:contextualSpacing w:val="1"/>
        <w:rPr>
          <w:b w:val="1"/>
          <w:color w:themeColor="background1" w:val="FFFFFF"/>
        </w:rPr>
      </w:pPr>
    </w:p>
    <w:p w14:paraId="22010000">
      <w:pPr>
        <w:ind w:firstLine="567" w:left="0"/>
        <w:contextualSpacing w:val="1"/>
        <w:jc w:val="right"/>
        <w:rPr>
          <w:b w:val="1"/>
        </w:rPr>
      </w:pPr>
      <w:r>
        <w:rPr>
          <w:b w:val="1"/>
          <w:color w:themeColor="background1" w:val="FFFFFF"/>
        </w:rPr>
        <w:tab/>
      </w:r>
      <w:r>
        <w:rPr>
          <w:b w:val="1"/>
          <w:color w:themeColor="background1" w:val="FFFFFF"/>
        </w:rPr>
        <w:tab/>
      </w:r>
      <w:r>
        <w:rPr>
          <w:b w:val="1"/>
          <w:color w:themeColor="background1" w:val="FFFFFF"/>
        </w:rPr>
        <w:tab/>
      </w:r>
      <w:r>
        <w:rPr>
          <w:b w:val="1"/>
          <w:color w:themeColor="background1" w:val="FFFFFF"/>
        </w:rPr>
        <w:tab/>
      </w:r>
      <w:r>
        <w:rPr>
          <w:b w:val="1"/>
        </w:rPr>
        <w:tab/>
      </w:r>
      <w:r>
        <w:rPr>
          <w:b w:val="1"/>
        </w:rPr>
        <w:t xml:space="preserve">ФОРМА                                                                                           </w:t>
      </w:r>
      <w:r>
        <w:rPr>
          <w:b w:val="1"/>
        </w:rPr>
        <w:tab/>
      </w:r>
      <w:r>
        <w:rPr>
          <w:b w:val="1"/>
        </w:rPr>
        <w:t>Приложение № 2</w:t>
      </w:r>
    </w:p>
    <w:p w14:paraId="23010000">
      <w:pPr>
        <w:ind w:firstLine="720" w:left="4236"/>
        <w:jc w:val="center"/>
        <w:rPr>
          <w:b w:val="1"/>
        </w:rPr>
      </w:pPr>
      <w:r>
        <w:rPr>
          <w:b w:val="1"/>
        </w:rPr>
        <w:t xml:space="preserve">                   </w:t>
      </w:r>
      <w:r>
        <w:rPr>
          <w:b w:val="1"/>
        </w:rPr>
        <w:t>к государственному контракту</w:t>
      </w:r>
    </w:p>
    <w:p w14:paraId="24010000">
      <w:pPr>
        <w:ind w:firstLine="720" w:left="0"/>
        <w:jc w:val="right"/>
        <w:rPr>
          <w:b w:val="1"/>
        </w:rPr>
      </w:pPr>
      <w:r>
        <w:rPr>
          <w:b w:val="1"/>
        </w:rPr>
        <w:t>от «___</w:t>
      </w:r>
      <w:r>
        <w:rPr>
          <w:b w:val="1"/>
        </w:rPr>
        <w:t>_»_</w:t>
      </w:r>
      <w:r>
        <w:rPr>
          <w:b w:val="1"/>
        </w:rPr>
        <w:t>__________202</w:t>
      </w:r>
      <w:r>
        <w:rPr>
          <w:b w:val="1"/>
        </w:rPr>
        <w:t>6</w:t>
      </w:r>
      <w:r>
        <w:rPr>
          <w:b w:val="1"/>
        </w:rPr>
        <w:t xml:space="preserve"> г. №_____</w:t>
      </w:r>
      <w:r>
        <w:br/>
      </w:r>
    </w:p>
    <w:p w14:paraId="25010000">
      <w:pPr>
        <w:ind w:firstLine="720" w:left="0"/>
        <w:jc w:val="right"/>
        <w:rPr>
          <w:b w:val="1"/>
        </w:rPr>
      </w:pPr>
    </w:p>
    <w:p w14:paraId="26010000">
      <w:pPr>
        <w:ind w:firstLine="720" w:left="0"/>
        <w:jc w:val="center"/>
        <w:rPr>
          <w:b w:val="1"/>
        </w:rPr>
      </w:pPr>
      <w:r>
        <w:rPr>
          <w:b w:val="1"/>
        </w:rPr>
        <w:t>ТЕХНИЧЕСКОЕ ЗАДАНИЕ</w:t>
      </w:r>
    </w:p>
    <w:p w14:paraId="27010000">
      <w:pPr>
        <w:ind w:firstLine="720" w:left="0"/>
        <w:jc w:val="center"/>
        <w:rPr>
          <w:b w:val="1"/>
        </w:rPr>
      </w:pPr>
    </w:p>
    <w:p w14:paraId="28010000">
      <w:pPr>
        <w:ind w:firstLine="567" w:left="0"/>
        <w:jc w:val="both"/>
        <w:rPr>
          <w:sz w:val="24"/>
        </w:rPr>
      </w:pPr>
      <w:r>
        <w:rPr>
          <w:b w:val="1"/>
          <w:sz w:val="24"/>
        </w:rPr>
        <w:t xml:space="preserve">Предмет </w:t>
      </w:r>
      <w:r>
        <w:rPr>
          <w:b w:val="1"/>
          <w:sz w:val="24"/>
        </w:rPr>
        <w:t>закупки:</w:t>
      </w:r>
      <w:r>
        <w:rPr>
          <w:sz w:val="24"/>
        </w:rPr>
        <w:t xml:space="preserve">  оказание</w:t>
      </w:r>
      <w:r>
        <w:rPr>
          <w:sz w:val="24"/>
        </w:rPr>
        <w:t xml:space="preserve"> транспортных услуг по доставке груза на нужды учреждения.</w:t>
      </w:r>
    </w:p>
    <w:p w14:paraId="29010000">
      <w:pPr>
        <w:widowControl w:val="0"/>
        <w:ind w:firstLine="567" w:left="0"/>
        <w:jc w:val="both"/>
        <w:rPr>
          <w:sz w:val="24"/>
        </w:rPr>
      </w:pPr>
      <w:r>
        <w:rPr>
          <w:b w:val="1"/>
          <w:sz w:val="24"/>
        </w:rPr>
        <w:t>Заказчик:</w:t>
      </w:r>
      <w:r>
        <w:rPr>
          <w:sz w:val="24"/>
        </w:rPr>
        <w:t xml:space="preserve"> ФКУ СИЗО-6 </w:t>
      </w:r>
      <w:r>
        <w:rPr>
          <w:sz w:val="24"/>
        </w:rPr>
        <w:t>Г</w:t>
      </w:r>
      <w:r>
        <w:rPr>
          <w:sz w:val="24"/>
        </w:rPr>
        <w:t>УФСИН России по г. Москве.</w:t>
      </w:r>
    </w:p>
    <w:p w14:paraId="2A010000">
      <w:pPr>
        <w:ind w:firstLine="567" w:left="0"/>
        <w:jc w:val="both"/>
        <w:rPr>
          <w:sz w:val="24"/>
        </w:rPr>
      </w:pPr>
      <w:r>
        <w:rPr>
          <w:b w:val="1"/>
          <w:sz w:val="24"/>
        </w:rPr>
        <w:t>Адрес заказчика:</w:t>
      </w:r>
      <w:r>
        <w:rPr>
          <w:sz w:val="24"/>
        </w:rPr>
        <w:t xml:space="preserve"> </w:t>
      </w:r>
      <w:r>
        <w:rPr>
          <w:sz w:val="24"/>
        </w:rPr>
        <w:t>109383, г. Москва, ул. Шоссейная, д. 92</w:t>
      </w:r>
    </w:p>
    <w:p w14:paraId="2B010000">
      <w:pPr>
        <w:ind w:firstLine="567" w:left="0"/>
        <w:jc w:val="both"/>
        <w:rPr>
          <w:sz w:val="24"/>
        </w:rPr>
      </w:pPr>
      <w:r>
        <w:rPr>
          <w:b w:val="1"/>
          <w:sz w:val="24"/>
        </w:rPr>
        <w:t>Телефон:</w:t>
      </w:r>
      <w:r>
        <w:rPr>
          <w:sz w:val="24"/>
        </w:rPr>
        <w:t xml:space="preserve"> 8(495)354-43-78. </w:t>
      </w:r>
      <w:r>
        <w:rPr>
          <w:b w:val="1"/>
          <w:sz w:val="24"/>
        </w:rPr>
        <w:t>Электронный адрес:</w:t>
      </w:r>
      <w:r>
        <w:rPr>
          <w:sz w:val="24"/>
        </w:rPr>
        <w:t xml:space="preserve"> </w:t>
      </w:r>
      <w:r>
        <w:rPr>
          <w:sz w:val="24"/>
        </w:rPr>
        <w:t>zakupki</w:t>
      </w:r>
      <w:r>
        <w:rPr>
          <w:sz w:val="24"/>
        </w:rPr>
        <w:t>.</w:t>
      </w:r>
      <w:r>
        <w:rPr>
          <w:sz w:val="24"/>
        </w:rPr>
        <w:t>sizo</w:t>
      </w:r>
      <w:r>
        <w:rPr>
          <w:sz w:val="24"/>
        </w:rPr>
        <w:t>6@</w:t>
      </w:r>
      <w:r>
        <w:rPr>
          <w:sz w:val="24"/>
        </w:rPr>
        <w:t>mail</w:t>
      </w:r>
      <w:r>
        <w:rPr>
          <w:sz w:val="24"/>
        </w:rPr>
        <w:t>.</w:t>
      </w:r>
      <w:r>
        <w:rPr>
          <w:sz w:val="24"/>
        </w:rPr>
        <w:t>ru</w:t>
      </w:r>
    </w:p>
    <w:p w14:paraId="2C010000">
      <w:pPr>
        <w:ind w:firstLine="708" w:left="0"/>
        <w:jc w:val="both"/>
        <w:rPr>
          <w:sz w:val="22"/>
        </w:rPr>
      </w:pPr>
    </w:p>
    <w:p w14:paraId="2D010000">
      <w:pPr>
        <w:ind/>
        <w:jc w:val="both"/>
      </w:pPr>
    </w:p>
    <w:tbl>
      <w:tblPr>
        <w:tblInd w:type="dxa" w:w="0"/>
        <w:tblBorders>
          <w:top w:color="000000" w:sz="12" w:val="single"/>
          <w:left w:color="000000" w:sz="12" w:val="single"/>
          <w:bottom w:color="000000" w:sz="12" w:val="single"/>
          <w:right w:color="000000" w:sz="12" w:val="single"/>
          <w:insideH w:color="000000" w:sz="6" w:val="single"/>
          <w:insideV w:color="000000" w:sz="6" w:val="single"/>
        </w:tblBorders>
        <w:tblLayout w:type="fixed"/>
        <w:tblCellMar>
          <w:top w:type="dxa" w:w="0"/>
          <w:left w:type="dxa" w:w="108"/>
          <w:bottom w:type="dxa" w:w="0"/>
          <w:right w:type="dxa" w:w="108"/>
        </w:tblCellMar>
      </w:tblPr>
      <w:tblGrid>
        <w:gridCol w:w="454"/>
        <w:gridCol w:w="1600"/>
        <w:gridCol w:w="680"/>
        <w:gridCol w:w="1389"/>
        <w:gridCol w:w="1417"/>
        <w:gridCol w:w="1276"/>
        <w:gridCol w:w="1899"/>
        <w:gridCol w:w="1417"/>
      </w:tblGrid>
      <w:tr>
        <w:trPr>
          <w:trHeight w:hRule="atLeast" w:val="984"/>
        </w:trPr>
        <w:tc>
          <w:tcPr>
            <w:tcW w:type="dxa" w:w="454"/>
            <w:tcBorders>
              <w:top w:color="000000" w:sz="4" w:val="single"/>
              <w:left w:color="000000" w:sz="4" w:val="single"/>
              <w:bottom w:sz="4" w:val="nil"/>
              <w:right w:color="000000" w:sz="6" w:val="single"/>
            </w:tcBorders>
            <w:tcMar>
              <w:top w:type="dxa" w:w="0"/>
              <w:left w:type="dxa" w:w="108"/>
              <w:bottom w:type="dxa" w:w="0"/>
              <w:right w:type="dxa" w:w="108"/>
            </w:tcMar>
            <w:vAlign w:val="center"/>
          </w:tcPr>
          <w:p w14:paraId="2E010000">
            <w:pPr>
              <w:widowControl w:val="0"/>
              <w:ind/>
              <w:jc w:val="center"/>
              <w:rPr>
                <w:sz w:val="18"/>
              </w:rPr>
            </w:pPr>
            <w:r>
              <w:rPr>
                <w:sz w:val="18"/>
              </w:rPr>
              <w:t>№</w:t>
            </w:r>
          </w:p>
          <w:p w14:paraId="2F010000">
            <w:pPr>
              <w:widowControl w:val="0"/>
              <w:ind/>
              <w:jc w:val="center"/>
              <w:rPr>
                <w:sz w:val="18"/>
              </w:rPr>
            </w:pPr>
            <w:r>
              <w:rPr>
                <w:sz w:val="18"/>
              </w:rPr>
              <w:t>п</w:t>
            </w:r>
            <w:r>
              <w:rPr>
                <w:sz w:val="18"/>
              </w:rPr>
              <w:t>/</w:t>
            </w:r>
            <w:r>
              <w:rPr>
                <w:sz w:val="18"/>
              </w:rPr>
              <w:t>п</w:t>
            </w:r>
          </w:p>
        </w:tc>
        <w:tc>
          <w:tcPr>
            <w:tcW w:type="dxa" w:w="1600"/>
            <w:tcBorders>
              <w:top w:color="000000" w:sz="4" w:val="single"/>
              <w:left w:color="000000" w:sz="6" w:val="single"/>
              <w:bottom w:sz="4" w:val="nil"/>
              <w:right w:color="000000" w:sz="6" w:val="single"/>
            </w:tcBorders>
            <w:tcMar>
              <w:top w:type="dxa" w:w="0"/>
              <w:left w:type="dxa" w:w="108"/>
              <w:bottom w:type="dxa" w:w="0"/>
              <w:right w:type="dxa" w:w="108"/>
            </w:tcMar>
            <w:vAlign w:val="center"/>
          </w:tcPr>
          <w:p w14:paraId="30010000">
            <w:pPr>
              <w:widowControl w:val="0"/>
              <w:ind/>
              <w:jc w:val="center"/>
              <w:rPr>
                <w:sz w:val="18"/>
              </w:rPr>
            </w:pPr>
            <w:r>
              <w:rPr>
                <w:sz w:val="18"/>
              </w:rPr>
              <w:t>Наименование продовольствия</w:t>
            </w:r>
          </w:p>
        </w:tc>
        <w:tc>
          <w:tcPr>
            <w:tcW w:type="dxa" w:w="680"/>
            <w:tcBorders>
              <w:top w:color="000000" w:sz="4" w:val="single"/>
              <w:left w:color="000000" w:sz="6" w:val="single"/>
              <w:bottom w:sz="4" w:val="nil"/>
              <w:right w:color="000000" w:sz="6" w:val="single"/>
            </w:tcBorders>
            <w:tcMar>
              <w:top w:type="dxa" w:w="0"/>
              <w:left w:type="dxa" w:w="108"/>
              <w:bottom w:type="dxa" w:w="0"/>
              <w:right w:type="dxa" w:w="108"/>
            </w:tcMar>
            <w:vAlign w:val="center"/>
          </w:tcPr>
          <w:p w14:paraId="31010000">
            <w:pPr>
              <w:widowControl w:val="0"/>
              <w:ind/>
              <w:jc w:val="center"/>
              <w:rPr>
                <w:sz w:val="18"/>
              </w:rPr>
            </w:pPr>
            <w:r>
              <w:rPr>
                <w:sz w:val="18"/>
              </w:rPr>
              <w:t>Кол-во</w:t>
            </w:r>
          </w:p>
        </w:tc>
        <w:tc>
          <w:tcPr>
            <w:tcW w:type="dxa" w:w="1389"/>
            <w:tcBorders>
              <w:top w:color="000000" w:sz="4" w:val="single"/>
              <w:left w:color="000000" w:sz="6" w:val="single"/>
              <w:bottom w:sz="4" w:val="nil"/>
              <w:right w:color="000000" w:sz="4" w:val="single"/>
            </w:tcBorders>
            <w:tcMar>
              <w:top w:type="dxa" w:w="0"/>
              <w:left w:type="dxa" w:w="108"/>
              <w:bottom w:type="dxa" w:w="0"/>
              <w:right w:type="dxa" w:w="108"/>
            </w:tcMar>
            <w:vAlign w:val="center"/>
          </w:tcPr>
          <w:p w14:paraId="32010000">
            <w:pPr>
              <w:widowControl w:val="0"/>
              <w:ind/>
              <w:jc w:val="center"/>
              <w:rPr>
                <w:sz w:val="18"/>
              </w:rPr>
            </w:pPr>
            <w:r>
              <w:rPr>
                <w:sz w:val="18"/>
              </w:rPr>
              <w:t>Адрес погрузки</w:t>
            </w:r>
          </w:p>
        </w:tc>
        <w:tc>
          <w:tcPr>
            <w:tcW w:type="dxa" w:w="1417"/>
            <w:tcBorders>
              <w:top w:color="000000" w:sz="4" w:val="single"/>
              <w:left w:color="000000" w:sz="6" w:val="single"/>
              <w:bottom w:sz="4" w:val="nil"/>
              <w:right w:color="000000" w:sz="4" w:val="single"/>
            </w:tcBorders>
            <w:tcMar>
              <w:top w:type="dxa" w:w="0"/>
              <w:left w:type="dxa" w:w="108"/>
              <w:bottom w:type="dxa" w:w="0"/>
              <w:right w:type="dxa" w:w="108"/>
            </w:tcMar>
          </w:tcPr>
          <w:p w14:paraId="33010000">
            <w:pPr>
              <w:pStyle w:val="Style_8"/>
              <w:ind/>
              <w:jc w:val="center"/>
              <w:rPr>
                <w:rFonts w:ascii="Times New Roman" w:hAnsi="Times New Roman"/>
                <w:color w:val="000000"/>
                <w:sz w:val="18"/>
              </w:rPr>
            </w:pPr>
            <w:r>
              <w:rPr>
                <w:rFonts w:ascii="Times New Roman" w:hAnsi="Times New Roman"/>
                <w:color w:val="000000"/>
                <w:sz w:val="18"/>
              </w:rPr>
              <w:t>Адрес доставки</w:t>
            </w:r>
          </w:p>
        </w:tc>
        <w:tc>
          <w:tcPr>
            <w:tcW w:type="dxa" w:w="1276"/>
            <w:tcBorders>
              <w:top w:color="000000" w:sz="4" w:val="single"/>
              <w:left w:color="000000" w:sz="6" w:val="single"/>
              <w:bottom w:sz="4" w:val="nil"/>
              <w:right w:color="000000" w:sz="4" w:val="single"/>
            </w:tcBorders>
            <w:tcMar>
              <w:top w:type="dxa" w:w="0"/>
              <w:left w:type="dxa" w:w="108"/>
              <w:bottom w:type="dxa" w:w="0"/>
              <w:right w:type="dxa" w:w="108"/>
            </w:tcMar>
          </w:tcPr>
          <w:p w14:paraId="34010000">
            <w:pPr>
              <w:pStyle w:val="Style_8"/>
              <w:rPr>
                <w:rFonts w:ascii="Times New Roman" w:hAnsi="Times New Roman"/>
                <w:color w:val="000000"/>
                <w:sz w:val="18"/>
              </w:rPr>
            </w:pPr>
            <w:r>
              <w:rPr>
                <w:rFonts w:ascii="Times New Roman" w:hAnsi="Times New Roman"/>
                <w:color w:val="000000"/>
                <w:sz w:val="18"/>
              </w:rPr>
              <w:t>Тип трансп.</w:t>
            </w:r>
          </w:p>
        </w:tc>
        <w:tc>
          <w:tcPr>
            <w:tcW w:type="dxa" w:w="1899"/>
            <w:tcBorders>
              <w:top w:color="000000" w:sz="4" w:val="single"/>
              <w:left w:color="000000" w:sz="6" w:val="single"/>
              <w:bottom w:sz="4" w:val="nil"/>
              <w:right w:color="000000" w:sz="4" w:val="single"/>
            </w:tcBorders>
            <w:tcMar>
              <w:top w:type="dxa" w:w="0"/>
              <w:left w:type="dxa" w:w="108"/>
              <w:bottom w:type="dxa" w:w="0"/>
              <w:right w:type="dxa" w:w="108"/>
            </w:tcMar>
          </w:tcPr>
          <w:p w14:paraId="35010000">
            <w:pPr>
              <w:rPr>
                <w:color w:themeColor="accent1" w:themeShade="BF" w:val="376092"/>
                <w:sz w:val="18"/>
              </w:rPr>
            </w:pPr>
          </w:p>
          <w:p w14:paraId="36010000">
            <w:pPr>
              <w:rPr>
                <w:sz w:val="18"/>
              </w:rPr>
            </w:pPr>
            <w:r>
              <w:rPr>
                <w:sz w:val="18"/>
              </w:rPr>
              <w:t>Условия перевозки</w:t>
            </w:r>
          </w:p>
        </w:tc>
        <w:tc>
          <w:tcPr>
            <w:tcW w:type="dxa" w:w="1417"/>
            <w:tcBorders>
              <w:top w:color="000000" w:sz="4" w:val="single"/>
              <w:left w:color="000000" w:sz="6" w:val="single"/>
              <w:bottom w:sz="4" w:val="nil"/>
              <w:right w:color="000000" w:sz="4" w:val="single"/>
            </w:tcBorders>
            <w:tcMar>
              <w:top w:type="dxa" w:w="0"/>
              <w:left w:type="dxa" w:w="108"/>
              <w:bottom w:type="dxa" w:w="0"/>
              <w:right w:type="dxa" w:w="108"/>
            </w:tcMar>
          </w:tcPr>
          <w:p w14:paraId="37010000">
            <w:pPr>
              <w:rPr>
                <w:sz w:val="18"/>
              </w:rPr>
            </w:pPr>
          </w:p>
          <w:p w14:paraId="38010000">
            <w:pPr>
              <w:rPr>
                <w:sz w:val="18"/>
              </w:rPr>
            </w:pPr>
            <w:r>
              <w:rPr>
                <w:sz w:val="18"/>
              </w:rPr>
              <w:t>Кол-во поставок</w:t>
            </w:r>
            <w:r>
              <w:rPr>
                <w:sz w:val="18"/>
              </w:rPr>
              <w:t>/  дата</w:t>
            </w:r>
            <w:r>
              <w:rPr>
                <w:sz w:val="18"/>
              </w:rPr>
              <w:t xml:space="preserve"> поставки</w:t>
            </w:r>
          </w:p>
        </w:tc>
      </w:tr>
      <w:tr>
        <w:trPr>
          <w:trHeight w:hRule="atLeast" w:val="269"/>
        </w:trPr>
        <w:tc>
          <w:tcPr>
            <w:tcW w:type="dxa" w:w="454"/>
            <w:tcBorders>
              <w:top w:color="000000" w:sz="4" w:val="single"/>
              <w:left w:color="000000" w:sz="4" w:val="single"/>
              <w:bottom w:color="000000" w:sz="4" w:val="single"/>
              <w:right w:color="000000" w:sz="6" w:val="single"/>
            </w:tcBorders>
            <w:tcMar>
              <w:top w:type="dxa" w:w="0"/>
              <w:left w:type="dxa" w:w="108"/>
              <w:bottom w:type="dxa" w:w="0"/>
              <w:right w:type="dxa" w:w="108"/>
            </w:tcMar>
            <w:vAlign w:val="center"/>
          </w:tcPr>
          <w:p w14:paraId="39010000">
            <w:pPr>
              <w:widowControl w:val="0"/>
              <w:ind/>
              <w:jc w:val="center"/>
              <w:rPr>
                <w:sz w:val="16"/>
              </w:rPr>
            </w:pPr>
            <w:r>
              <w:rPr>
                <w:sz w:val="16"/>
              </w:rPr>
              <w:t>1</w:t>
            </w:r>
          </w:p>
        </w:tc>
        <w:tc>
          <w:tcPr>
            <w:tcW w:type="dxa" w:w="1600"/>
            <w:tcBorders>
              <w:top w:color="000000" w:sz="4" w:val="single"/>
              <w:left w:color="000000" w:sz="6" w:val="single"/>
              <w:bottom w:color="000000" w:sz="4" w:val="single"/>
              <w:right w:color="000000" w:sz="6" w:val="single"/>
            </w:tcBorders>
            <w:tcMar>
              <w:top w:type="dxa" w:w="0"/>
              <w:left w:type="dxa" w:w="108"/>
              <w:bottom w:type="dxa" w:w="0"/>
              <w:right w:type="dxa" w:w="108"/>
            </w:tcMar>
            <w:vAlign w:val="center"/>
          </w:tcPr>
          <w:p w14:paraId="3A010000">
            <w:pPr>
              <w:widowControl w:val="0"/>
              <w:ind w:firstLine="540" w:left="0"/>
              <w:jc w:val="center"/>
              <w:rPr>
                <w:sz w:val="16"/>
              </w:rPr>
            </w:pPr>
            <w:r>
              <w:rPr>
                <w:sz w:val="16"/>
              </w:rPr>
              <w:t>2</w:t>
            </w:r>
          </w:p>
        </w:tc>
        <w:tc>
          <w:tcPr>
            <w:tcW w:type="dxa" w:w="680"/>
            <w:tcBorders>
              <w:top w:color="000000" w:sz="4" w:val="single"/>
              <w:left w:color="000000" w:sz="6" w:val="single"/>
              <w:bottom w:color="000000" w:sz="4" w:val="single"/>
              <w:right w:color="000000" w:sz="6" w:val="single"/>
            </w:tcBorders>
            <w:tcMar>
              <w:top w:type="dxa" w:w="0"/>
              <w:left w:type="dxa" w:w="108"/>
              <w:bottom w:type="dxa" w:w="0"/>
              <w:right w:type="dxa" w:w="108"/>
            </w:tcMar>
            <w:vAlign w:val="center"/>
          </w:tcPr>
          <w:p w14:paraId="3B010000">
            <w:pPr>
              <w:widowControl w:val="0"/>
              <w:ind/>
              <w:jc w:val="center"/>
              <w:rPr>
                <w:sz w:val="16"/>
              </w:rPr>
            </w:pPr>
            <w:r>
              <w:rPr>
                <w:sz w:val="16"/>
              </w:rPr>
              <w:t>3</w:t>
            </w:r>
          </w:p>
        </w:tc>
        <w:tc>
          <w:tcPr>
            <w:tcW w:type="dxa" w:w="1389"/>
            <w:tcBorders>
              <w:top w:color="000000" w:sz="4" w:val="single"/>
              <w:left w:color="000000" w:sz="6" w:val="single"/>
              <w:bottom w:color="000000" w:sz="4" w:val="single"/>
              <w:right w:color="000000" w:sz="4" w:val="single"/>
            </w:tcBorders>
            <w:tcMar>
              <w:top w:type="dxa" w:w="0"/>
              <w:left w:type="dxa" w:w="108"/>
              <w:bottom w:type="dxa" w:w="0"/>
              <w:right w:type="dxa" w:w="108"/>
            </w:tcMar>
            <w:vAlign w:val="center"/>
          </w:tcPr>
          <w:p w14:paraId="3C010000">
            <w:pPr>
              <w:widowControl w:val="0"/>
              <w:ind w:firstLine="540" w:left="0"/>
              <w:jc w:val="center"/>
              <w:rPr>
                <w:sz w:val="16"/>
              </w:rPr>
            </w:pPr>
            <w:r>
              <w:rPr>
                <w:sz w:val="16"/>
              </w:rPr>
              <w:t>4</w:t>
            </w:r>
          </w:p>
        </w:tc>
        <w:tc>
          <w:tcPr>
            <w:tcW w:type="dxa" w:w="1417"/>
            <w:tcBorders>
              <w:top w:color="000000" w:sz="4" w:val="single"/>
              <w:left w:color="000000" w:sz="6" w:val="single"/>
              <w:bottom w:color="000000" w:sz="4" w:val="single"/>
              <w:right w:color="000000" w:sz="4" w:val="single"/>
            </w:tcBorders>
            <w:tcMar>
              <w:top w:type="dxa" w:w="0"/>
              <w:left w:type="dxa" w:w="108"/>
              <w:bottom w:type="dxa" w:w="0"/>
              <w:right w:type="dxa" w:w="108"/>
            </w:tcMar>
            <w:vAlign w:val="center"/>
          </w:tcPr>
          <w:p w14:paraId="3D010000">
            <w:pPr>
              <w:widowControl w:val="0"/>
              <w:ind/>
              <w:jc w:val="center"/>
              <w:rPr>
                <w:sz w:val="16"/>
              </w:rPr>
            </w:pPr>
            <w:r>
              <w:rPr>
                <w:sz w:val="16"/>
              </w:rPr>
              <w:t>5</w:t>
            </w:r>
          </w:p>
        </w:tc>
        <w:tc>
          <w:tcPr>
            <w:tcW w:type="dxa" w:w="1276"/>
            <w:tcBorders>
              <w:top w:color="000000" w:sz="4" w:val="single"/>
              <w:left w:color="000000" w:sz="6" w:val="single"/>
              <w:bottom w:color="000000" w:sz="4" w:val="single"/>
              <w:right w:color="000000" w:sz="4" w:val="single"/>
            </w:tcBorders>
            <w:tcMar>
              <w:top w:type="dxa" w:w="0"/>
              <w:left w:type="dxa" w:w="108"/>
              <w:bottom w:type="dxa" w:w="0"/>
              <w:right w:type="dxa" w:w="108"/>
            </w:tcMar>
            <w:vAlign w:val="center"/>
          </w:tcPr>
          <w:p w14:paraId="3E010000">
            <w:pPr>
              <w:widowControl w:val="0"/>
              <w:ind/>
              <w:jc w:val="center"/>
              <w:rPr>
                <w:sz w:val="16"/>
              </w:rPr>
            </w:pPr>
            <w:r>
              <w:rPr>
                <w:sz w:val="16"/>
              </w:rPr>
              <w:t>6</w:t>
            </w:r>
          </w:p>
        </w:tc>
        <w:tc>
          <w:tcPr>
            <w:tcW w:type="dxa" w:w="1899"/>
            <w:tcBorders>
              <w:top w:color="000000" w:sz="4" w:val="single"/>
              <w:left w:color="000000" w:sz="6" w:val="single"/>
              <w:bottom w:color="000000" w:sz="4" w:val="single"/>
              <w:right w:color="000000" w:sz="4" w:val="single"/>
            </w:tcBorders>
            <w:tcMar>
              <w:top w:type="dxa" w:w="0"/>
              <w:left w:type="dxa" w:w="108"/>
              <w:bottom w:type="dxa" w:w="0"/>
              <w:right w:type="dxa" w:w="108"/>
            </w:tcMar>
            <w:vAlign w:val="center"/>
          </w:tcPr>
          <w:p w14:paraId="3F010000">
            <w:pPr>
              <w:widowControl w:val="0"/>
              <w:ind/>
              <w:jc w:val="center"/>
              <w:rPr>
                <w:sz w:val="16"/>
              </w:rPr>
            </w:pPr>
            <w:r>
              <w:rPr>
                <w:sz w:val="16"/>
              </w:rPr>
              <w:t>7</w:t>
            </w:r>
          </w:p>
        </w:tc>
        <w:tc>
          <w:tcPr>
            <w:tcW w:type="dxa" w:w="1417"/>
            <w:tcBorders>
              <w:top w:color="000000" w:sz="4" w:val="single"/>
              <w:left w:color="000000" w:sz="6" w:val="single"/>
              <w:bottom w:color="000000" w:sz="4" w:val="single"/>
              <w:right w:color="000000" w:sz="4" w:val="single"/>
            </w:tcBorders>
            <w:tcMar>
              <w:top w:type="dxa" w:w="0"/>
              <w:left w:type="dxa" w:w="108"/>
              <w:bottom w:type="dxa" w:w="0"/>
              <w:right w:type="dxa" w:w="108"/>
            </w:tcMar>
            <w:vAlign w:val="center"/>
          </w:tcPr>
          <w:p w14:paraId="40010000">
            <w:pPr>
              <w:widowControl w:val="0"/>
              <w:ind/>
              <w:jc w:val="center"/>
              <w:rPr>
                <w:sz w:val="16"/>
              </w:rPr>
            </w:pPr>
            <w:r>
              <w:rPr>
                <w:sz w:val="16"/>
              </w:rPr>
              <w:t>8</w:t>
            </w:r>
          </w:p>
        </w:tc>
      </w:tr>
      <w:tr>
        <w:trPr>
          <w:trHeight w:hRule="atLeast" w:val="2027"/>
        </w:trPr>
        <w:tc>
          <w:tcPr>
            <w:tcW w:type="dxa" w:w="454"/>
            <w:tcBorders>
              <w:top w:color="000000" w:sz="4" w:val="single"/>
              <w:left w:color="000000" w:sz="4" w:val="single"/>
              <w:bottom w:color="000000" w:sz="4" w:val="single"/>
              <w:right w:color="000000" w:sz="6" w:val="single"/>
            </w:tcBorders>
            <w:tcMar>
              <w:top w:type="dxa" w:w="0"/>
              <w:left w:type="dxa" w:w="108"/>
              <w:bottom w:type="dxa" w:w="0"/>
              <w:right w:type="dxa" w:w="108"/>
            </w:tcMar>
            <w:vAlign w:val="center"/>
          </w:tcPr>
          <w:p w14:paraId="41010000">
            <w:pPr>
              <w:widowControl w:val="0"/>
              <w:ind/>
            </w:pPr>
            <w:r>
              <w:t>1</w:t>
            </w:r>
          </w:p>
        </w:tc>
        <w:tc>
          <w:tcPr>
            <w:tcW w:type="dxa" w:w="1600"/>
            <w:tcBorders>
              <w:top w:color="000000" w:sz="4" w:val="single"/>
              <w:left w:color="000000" w:sz="6" w:val="single"/>
              <w:bottom w:color="000000" w:sz="4" w:val="single"/>
              <w:right w:color="000000" w:sz="6" w:val="single"/>
            </w:tcBorders>
            <w:tcMar>
              <w:top w:type="dxa" w:w="0"/>
              <w:left w:type="dxa" w:w="108"/>
              <w:bottom w:type="dxa" w:w="0"/>
              <w:right w:type="dxa" w:w="108"/>
            </w:tcMar>
            <w:vAlign w:val="center"/>
          </w:tcPr>
          <w:p w14:paraId="42010000">
            <w:pPr>
              <w:widowControl w:val="0"/>
              <w:ind/>
              <w:rPr>
                <w:i w:val="1"/>
                <w:sz w:val="18"/>
              </w:rPr>
            </w:pPr>
            <w:r>
              <w:rPr>
                <w:i w:val="1"/>
                <w:sz w:val="18"/>
              </w:rPr>
              <w:t xml:space="preserve">Оказание транспортных услуг по доставке груза на нужды учреждения </w:t>
            </w:r>
            <w:r>
              <w:rPr>
                <w:i w:val="1"/>
                <w:sz w:val="18"/>
              </w:rPr>
              <w:br/>
            </w:r>
            <w:r>
              <w:rPr>
                <w:i w:val="1"/>
                <w:sz w:val="18"/>
              </w:rPr>
              <w:t>ФКУ</w:t>
            </w:r>
            <w:r>
              <w:rPr>
                <w:i w:val="1"/>
                <w:sz w:val="18"/>
              </w:rPr>
              <w:t xml:space="preserve"> </w:t>
            </w:r>
            <w:r>
              <w:rPr>
                <w:i w:val="1"/>
                <w:sz w:val="18"/>
              </w:rPr>
              <w:t xml:space="preserve">СИЗО-6 </w:t>
            </w:r>
          </w:p>
          <w:p w14:paraId="43010000">
            <w:pPr>
              <w:widowControl w:val="0"/>
              <w:ind/>
              <w:rPr>
                <w:i w:val="1"/>
                <w:sz w:val="18"/>
              </w:rPr>
            </w:pPr>
            <w:r>
              <w:rPr>
                <w:i w:val="1"/>
                <w:sz w:val="18"/>
              </w:rPr>
              <w:t>На общий объем не менее 5,2004</w:t>
            </w:r>
            <w:r>
              <w:rPr>
                <w:i w:val="1"/>
                <w:sz w:val="18"/>
              </w:rPr>
              <w:t xml:space="preserve"> </w:t>
            </w:r>
            <w:r>
              <w:rPr>
                <w:i w:val="1"/>
                <w:sz w:val="18"/>
              </w:rPr>
              <w:t>тонн</w:t>
            </w:r>
          </w:p>
        </w:tc>
        <w:tc>
          <w:tcPr>
            <w:tcW w:type="dxa" w:w="680"/>
            <w:tcBorders>
              <w:top w:color="000000" w:sz="4" w:val="single"/>
              <w:left w:color="000000" w:sz="6" w:val="single"/>
              <w:bottom w:color="000000" w:sz="4" w:val="single"/>
              <w:right w:color="000000" w:sz="6" w:val="single"/>
            </w:tcBorders>
            <w:tcMar>
              <w:top w:type="dxa" w:w="0"/>
              <w:left w:type="dxa" w:w="108"/>
              <w:bottom w:type="dxa" w:w="0"/>
              <w:right w:type="dxa" w:w="108"/>
            </w:tcMar>
            <w:vAlign w:val="center"/>
          </w:tcPr>
          <w:p w14:paraId="44010000">
            <w:pPr>
              <w:widowControl w:val="0"/>
              <w:ind/>
              <w:rPr>
                <w:sz w:val="16"/>
              </w:rPr>
            </w:pPr>
            <w:r>
              <w:rPr>
                <w:i w:val="1"/>
                <w:sz w:val="16"/>
              </w:rPr>
              <w:t>5,2004</w:t>
            </w:r>
            <w:r>
              <w:rPr>
                <w:i w:val="1"/>
                <w:sz w:val="16"/>
              </w:rPr>
              <w:t xml:space="preserve"> </w:t>
            </w:r>
            <w:r>
              <w:rPr>
                <w:i w:val="1"/>
                <w:sz w:val="16"/>
              </w:rPr>
              <w:t>тонн</w:t>
            </w:r>
          </w:p>
          <w:p w14:paraId="45010000">
            <w:pPr>
              <w:widowControl w:val="0"/>
              <w:ind/>
              <w:jc w:val="center"/>
              <w:rPr>
                <w:sz w:val="16"/>
              </w:rPr>
            </w:pPr>
          </w:p>
          <w:p w14:paraId="46010000">
            <w:pPr>
              <w:widowControl w:val="0"/>
              <w:ind/>
              <w:jc w:val="center"/>
              <w:rPr>
                <w:sz w:val="16"/>
              </w:rPr>
            </w:pPr>
          </w:p>
          <w:p w14:paraId="47010000">
            <w:pPr>
              <w:widowControl w:val="0"/>
              <w:ind/>
              <w:jc w:val="center"/>
              <w:rPr>
                <w:sz w:val="16"/>
              </w:rPr>
            </w:pPr>
          </w:p>
          <w:p w14:paraId="48010000">
            <w:pPr>
              <w:widowControl w:val="0"/>
              <w:ind/>
              <w:jc w:val="center"/>
              <w:rPr>
                <w:sz w:val="16"/>
              </w:rPr>
            </w:pPr>
          </w:p>
        </w:tc>
        <w:tc>
          <w:tcPr>
            <w:tcW w:type="dxa" w:w="1389"/>
            <w:tcBorders>
              <w:top w:color="000000" w:sz="4" w:val="single"/>
              <w:left w:color="000000" w:sz="6" w:val="single"/>
              <w:bottom w:color="000000" w:sz="4" w:val="single"/>
              <w:right w:color="000000" w:sz="4" w:val="single"/>
            </w:tcBorders>
            <w:tcMar>
              <w:top w:type="dxa" w:w="0"/>
              <w:left w:type="dxa" w:w="108"/>
              <w:bottom w:type="dxa" w:w="0"/>
              <w:right w:type="dxa" w:w="108"/>
            </w:tcMar>
            <w:vAlign w:val="center"/>
          </w:tcPr>
          <w:p w14:paraId="49010000">
            <w:pPr>
              <w:ind/>
              <w:jc w:val="center"/>
              <w:rPr>
                <w:sz w:val="18"/>
              </w:rPr>
            </w:pPr>
            <w:r>
              <w:rPr>
                <w:sz w:val="18"/>
              </w:rPr>
              <w:t>ФГКУ «</w:t>
            </w:r>
            <w:r>
              <w:rPr>
                <w:sz w:val="18"/>
              </w:rPr>
              <w:t>Логистический центр»</w:t>
            </w:r>
          </w:p>
          <w:p w14:paraId="4A010000">
            <w:pPr>
              <w:rPr>
                <w:color w:themeColor="text1" w:val="000000"/>
                <w:sz w:val="18"/>
              </w:rPr>
            </w:pPr>
          </w:p>
          <w:p w14:paraId="4B010000">
            <w:pPr>
              <w:widowControl w:val="0"/>
              <w:ind/>
              <w:jc w:val="center"/>
              <w:rPr>
                <w:color w:themeColor="text1" w:val="000000"/>
                <w:sz w:val="18"/>
                <w:highlight w:val="white"/>
              </w:rPr>
            </w:pPr>
            <w:r>
              <w:rPr>
                <w:color w:themeColor="text1" w:val="000000"/>
                <w:sz w:val="18"/>
                <w:highlight w:val="white"/>
              </w:rPr>
              <w:t>Москва, Открытое шоссе, вл. 16</w:t>
            </w:r>
          </w:p>
          <w:p w14:paraId="4C010000">
            <w:pPr>
              <w:widowControl w:val="0"/>
              <w:ind/>
              <w:jc w:val="center"/>
              <w:rPr>
                <w:sz w:val="18"/>
              </w:rPr>
            </w:pPr>
          </w:p>
        </w:tc>
        <w:tc>
          <w:tcPr>
            <w:tcW w:type="dxa" w:w="1417"/>
            <w:tcBorders>
              <w:top w:color="000000" w:sz="4" w:val="single"/>
              <w:left w:color="000000" w:sz="6" w:val="single"/>
              <w:bottom w:color="000000" w:sz="4" w:val="single"/>
              <w:right w:color="000000" w:sz="4" w:val="single"/>
            </w:tcBorders>
            <w:tcMar>
              <w:top w:type="dxa" w:w="0"/>
              <w:left w:type="dxa" w:w="108"/>
              <w:bottom w:type="dxa" w:w="0"/>
              <w:right w:type="dxa" w:w="108"/>
            </w:tcMar>
          </w:tcPr>
          <w:p w14:paraId="4D010000">
            <w:pPr>
              <w:widowControl w:val="0"/>
              <w:ind/>
              <w:rPr>
                <w:sz w:val="18"/>
              </w:rPr>
            </w:pPr>
          </w:p>
          <w:p w14:paraId="4E010000">
            <w:pPr>
              <w:widowControl w:val="0"/>
              <w:ind w:firstLine="0" w:left="-171"/>
              <w:jc w:val="center"/>
              <w:rPr>
                <w:sz w:val="18"/>
              </w:rPr>
            </w:pPr>
            <w:r>
              <w:rPr>
                <w:color w:val="333333"/>
                <w:sz w:val="18"/>
                <w:highlight w:val="white"/>
              </w:rPr>
              <w:t>109383</w:t>
            </w:r>
          </w:p>
          <w:p w14:paraId="4F010000">
            <w:pPr>
              <w:widowControl w:val="0"/>
              <w:ind w:firstLine="0" w:left="-171"/>
              <w:jc w:val="center"/>
              <w:rPr>
                <w:sz w:val="18"/>
              </w:rPr>
            </w:pPr>
            <w:r>
              <w:rPr>
                <w:sz w:val="18"/>
              </w:rPr>
              <w:t>г. Москва</w:t>
            </w:r>
          </w:p>
          <w:p w14:paraId="50010000">
            <w:pPr>
              <w:widowControl w:val="0"/>
              <w:ind w:firstLine="0" w:left="-171"/>
              <w:jc w:val="center"/>
              <w:rPr>
                <w:sz w:val="18"/>
              </w:rPr>
            </w:pPr>
            <w:r>
              <w:rPr>
                <w:sz w:val="18"/>
              </w:rPr>
              <w:t xml:space="preserve"> Ул. Шоссейная, д. 92</w:t>
            </w:r>
          </w:p>
          <w:p w14:paraId="51010000">
            <w:pPr>
              <w:widowControl w:val="0"/>
              <w:ind w:firstLine="0" w:left="-171"/>
              <w:jc w:val="center"/>
              <w:rPr>
                <w:sz w:val="18"/>
              </w:rPr>
            </w:pPr>
          </w:p>
          <w:p w14:paraId="52010000">
            <w:pPr>
              <w:widowControl w:val="0"/>
              <w:ind w:firstLine="0" w:left="-171"/>
              <w:rPr>
                <w:sz w:val="18"/>
              </w:rPr>
            </w:pPr>
          </w:p>
          <w:p w14:paraId="53010000">
            <w:pPr>
              <w:widowControl w:val="0"/>
              <w:ind w:firstLine="0" w:left="-171"/>
              <w:rPr>
                <w:sz w:val="18"/>
              </w:rPr>
            </w:pPr>
          </w:p>
          <w:p w14:paraId="54010000">
            <w:pPr>
              <w:widowControl w:val="0"/>
              <w:ind w:firstLine="0" w:left="-171"/>
              <w:rPr>
                <w:sz w:val="18"/>
              </w:rPr>
            </w:pPr>
          </w:p>
        </w:tc>
        <w:tc>
          <w:tcPr>
            <w:tcW w:type="dxa" w:w="1276"/>
            <w:tcBorders>
              <w:top w:color="000000" w:sz="4" w:val="single"/>
              <w:left w:color="000000" w:sz="6" w:val="single"/>
              <w:bottom w:color="000000" w:sz="4" w:val="single"/>
              <w:right w:color="000000" w:sz="4" w:val="single"/>
            </w:tcBorders>
            <w:tcMar>
              <w:top w:type="dxa" w:w="0"/>
              <w:left w:type="dxa" w:w="108"/>
              <w:bottom w:type="dxa" w:w="0"/>
              <w:right w:type="dxa" w:w="108"/>
            </w:tcMar>
          </w:tcPr>
          <w:p w14:paraId="55010000">
            <w:pPr>
              <w:widowControl w:val="0"/>
              <w:ind/>
              <w:rPr>
                <w:sz w:val="18"/>
              </w:rPr>
            </w:pPr>
          </w:p>
          <w:p w14:paraId="56010000">
            <w:pPr>
              <w:widowControl w:val="0"/>
              <w:ind w:firstLine="0" w:left="-171"/>
              <w:jc w:val="center"/>
              <w:rPr>
                <w:sz w:val="18"/>
              </w:rPr>
            </w:pPr>
            <w:r>
              <w:rPr>
                <w:sz w:val="18"/>
              </w:rPr>
              <w:t>Грузовой</w:t>
            </w:r>
            <w:r>
              <w:rPr>
                <w:sz w:val="18"/>
              </w:rPr>
              <w:t>,</w:t>
            </w:r>
            <w:r>
              <w:rPr>
                <w:sz w:val="18"/>
              </w:rPr>
              <w:t xml:space="preserve"> </w:t>
            </w:r>
            <w:r>
              <w:rPr>
                <w:sz w:val="18"/>
              </w:rPr>
              <w:t>,</w:t>
            </w:r>
            <w:r>
              <w:rPr>
                <w:sz w:val="18"/>
              </w:rPr>
              <w:t>грузо</w:t>
            </w:r>
            <w:r>
              <w:rPr>
                <w:sz w:val="18"/>
              </w:rPr>
              <w:t>п</w:t>
            </w:r>
            <w:r>
              <w:rPr>
                <w:sz w:val="18"/>
              </w:rPr>
              <w:t>одъемность</w:t>
            </w:r>
            <w:r>
              <w:rPr>
                <w:sz w:val="18"/>
              </w:rPr>
              <w:t xml:space="preserve"> </w:t>
            </w:r>
            <w:r>
              <w:rPr>
                <w:sz w:val="18"/>
              </w:rPr>
              <w:br/>
            </w:r>
            <w:r>
              <w:rPr>
                <w:sz w:val="18"/>
              </w:rPr>
              <w:t xml:space="preserve">не менее           </w:t>
            </w:r>
            <w:r>
              <w:rPr>
                <w:i w:val="1"/>
                <w:sz w:val="18"/>
              </w:rPr>
              <w:t>5,2004</w:t>
            </w:r>
            <w:r>
              <w:rPr>
                <w:i w:val="1"/>
                <w:sz w:val="18"/>
              </w:rPr>
              <w:t xml:space="preserve"> </w:t>
            </w:r>
            <w:r>
              <w:rPr>
                <w:i w:val="1"/>
                <w:sz w:val="18"/>
              </w:rPr>
              <w:t>тонн</w:t>
            </w:r>
          </w:p>
        </w:tc>
        <w:tc>
          <w:tcPr>
            <w:tcW w:type="dxa" w:w="1899"/>
            <w:tcBorders>
              <w:top w:color="000000" w:sz="4" w:val="single"/>
              <w:left w:color="000000" w:sz="6" w:val="single"/>
              <w:bottom w:color="000000" w:sz="4" w:val="single"/>
              <w:right w:color="000000" w:sz="4" w:val="single"/>
            </w:tcBorders>
            <w:tcMar>
              <w:top w:type="dxa" w:w="0"/>
              <w:left w:type="dxa" w:w="108"/>
              <w:bottom w:type="dxa" w:w="0"/>
              <w:right w:type="dxa" w:w="108"/>
            </w:tcMar>
          </w:tcPr>
          <w:p w14:paraId="57010000">
            <w:pPr>
              <w:ind/>
              <w:jc w:val="both"/>
              <w:rPr>
                <w:sz w:val="18"/>
              </w:rPr>
            </w:pPr>
          </w:p>
          <w:p w14:paraId="58010000">
            <w:pPr>
              <w:ind/>
              <w:jc w:val="center"/>
              <w:rPr>
                <w:sz w:val="18"/>
              </w:rPr>
            </w:pPr>
            <w:r>
              <w:rPr>
                <w:sz w:val="18"/>
              </w:rPr>
              <w:t>Термобутка</w:t>
            </w:r>
            <w:r>
              <w:rPr>
                <w:sz w:val="18"/>
              </w:rPr>
              <w:t>, оборудованная</w:t>
            </w:r>
          </w:p>
          <w:p w14:paraId="59010000">
            <w:pPr>
              <w:ind/>
              <w:jc w:val="center"/>
              <w:rPr>
                <w:sz w:val="18"/>
              </w:rPr>
            </w:pPr>
            <w:r>
              <w:rPr>
                <w:sz w:val="18"/>
              </w:rPr>
              <w:t>Ответственность перевозчика за целостность и объем груза от грузоотправителя до грузополучателя</w:t>
            </w:r>
          </w:p>
        </w:tc>
        <w:tc>
          <w:tcPr>
            <w:tcW w:type="dxa" w:w="1417"/>
            <w:tcBorders>
              <w:top w:color="000000" w:sz="4" w:val="single"/>
              <w:left w:color="000000" w:sz="6" w:val="single"/>
              <w:bottom w:color="000000" w:sz="4" w:val="single"/>
              <w:right w:color="000000" w:sz="4" w:val="single"/>
            </w:tcBorders>
            <w:tcMar>
              <w:top w:type="dxa" w:w="0"/>
              <w:left w:type="dxa" w:w="108"/>
              <w:bottom w:type="dxa" w:w="0"/>
              <w:right w:type="dxa" w:w="108"/>
            </w:tcMar>
          </w:tcPr>
          <w:p w14:paraId="5A010000">
            <w:pPr>
              <w:ind/>
              <w:jc w:val="center"/>
              <w:rPr>
                <w:sz w:val="18"/>
              </w:rPr>
            </w:pPr>
            <w:r>
              <w:rPr>
                <w:sz w:val="18"/>
              </w:rPr>
              <w:t>Одной поставкой</w:t>
            </w:r>
            <w:r>
              <w:rPr>
                <w:sz w:val="18"/>
              </w:rPr>
              <w:t>,</w:t>
            </w:r>
          </w:p>
          <w:p w14:paraId="5B010000">
            <w:pPr>
              <w:ind/>
              <w:jc w:val="center"/>
              <w:rPr>
                <w:sz w:val="18"/>
              </w:rPr>
            </w:pPr>
            <w:r>
              <w:rPr>
                <w:sz w:val="18"/>
              </w:rPr>
              <w:t>По заявке заказчика</w:t>
            </w:r>
            <w:r>
              <w:rPr>
                <w:sz w:val="18"/>
              </w:rPr>
              <w:t>,</w:t>
            </w:r>
            <w:r>
              <w:rPr>
                <w:sz w:val="18"/>
              </w:rPr>
              <w:t xml:space="preserve"> но не позднее </w:t>
            </w:r>
            <w:r>
              <w:rPr>
                <w:sz w:val="18"/>
              </w:rPr>
              <w:t xml:space="preserve">не позднее </w:t>
            </w:r>
            <w:r>
              <w:rPr>
                <w:sz w:val="18"/>
              </w:rPr>
              <w:t>30</w:t>
            </w:r>
            <w:r>
              <w:rPr>
                <w:sz w:val="18"/>
              </w:rPr>
              <w:t>.04</w:t>
            </w:r>
            <w:r>
              <w:rPr>
                <w:sz w:val="18"/>
              </w:rPr>
              <w:t>.26г.</w:t>
            </w:r>
          </w:p>
        </w:tc>
      </w:tr>
    </w:tbl>
    <w:p w14:paraId="5C010000">
      <w:pPr>
        <w:ind w:firstLine="708" w:left="0"/>
        <w:jc w:val="both"/>
        <w:rPr>
          <w:sz w:val="22"/>
        </w:rPr>
      </w:pPr>
      <w:r>
        <w:rPr>
          <w:sz w:val="22"/>
        </w:rPr>
        <w:t xml:space="preserve">Время использования транспорта не менее 8 часов. </w:t>
      </w:r>
    </w:p>
    <w:p w14:paraId="5D010000">
      <w:pPr>
        <w:ind w:firstLine="708" w:left="0"/>
        <w:jc w:val="both"/>
        <w:rPr>
          <w:b w:val="1"/>
          <w:sz w:val="22"/>
        </w:rPr>
      </w:pPr>
      <w:r>
        <w:rPr>
          <w:b w:val="1"/>
          <w:sz w:val="22"/>
        </w:rPr>
        <w:t xml:space="preserve">Маршрут: г.Москва, ул. Шоссейная 92 (водитель забирает представителя от СИЗО-6)- </w:t>
      </w:r>
      <w:r>
        <w:rPr>
          <w:b w:val="1"/>
          <w:sz w:val="22"/>
        </w:rPr>
        <w:t>ФГКУ «</w:t>
      </w:r>
      <w:r>
        <w:rPr>
          <w:b w:val="1"/>
          <w:sz w:val="22"/>
        </w:rPr>
        <w:t>Логистический центр»</w:t>
      </w:r>
      <w:r>
        <w:rPr>
          <w:b w:val="1"/>
          <w:color w:themeColor="text1" w:val="000000"/>
          <w:sz w:val="22"/>
          <w:highlight w:val="white"/>
        </w:rPr>
        <w:t xml:space="preserve"> Москва, Открытое шоссе, вл. 16</w:t>
      </w:r>
      <w:r>
        <w:rPr>
          <w:b w:val="1"/>
          <w:color w:themeColor="text1" w:val="000000"/>
          <w:sz w:val="22"/>
          <w:highlight w:val="white"/>
        </w:rPr>
        <w:t xml:space="preserve"> </w:t>
      </w:r>
      <w:r>
        <w:rPr>
          <w:b w:val="1"/>
          <w:sz w:val="22"/>
        </w:rPr>
        <w:t>-</w:t>
      </w:r>
      <w:r>
        <w:rPr>
          <w:b w:val="1"/>
          <w:sz w:val="22"/>
        </w:rPr>
        <w:t xml:space="preserve"> </w:t>
      </w:r>
      <w:r>
        <w:rPr>
          <w:b w:val="1"/>
          <w:sz w:val="22"/>
        </w:rPr>
        <w:t xml:space="preserve">г.Москва, </w:t>
      </w:r>
      <w:r>
        <w:rPr>
          <w:b w:val="1"/>
          <w:sz w:val="22"/>
        </w:rPr>
        <w:t>ул. Шоссейная 92.</w:t>
      </w:r>
    </w:p>
    <w:p w14:paraId="5E010000">
      <w:pPr>
        <w:ind w:firstLine="708" w:left="0"/>
        <w:jc w:val="both"/>
        <w:rPr>
          <w:sz w:val="22"/>
        </w:rPr>
      </w:pPr>
      <w:r>
        <w:rPr>
          <w:sz w:val="22"/>
        </w:rPr>
        <w:t xml:space="preserve">В связи с тем, что территория Учреждения является режимным объектом, водителю необходимо иметь при себе паспорт гражданина Российской Федерации </w:t>
      </w:r>
      <w:r>
        <w:rPr>
          <w:sz w:val="22"/>
        </w:rPr>
        <w:t>для выписки пропуска в учреждение.</w:t>
      </w:r>
    </w:p>
    <w:p w14:paraId="5F010000">
      <w:pPr>
        <w:ind w:firstLine="709" w:left="0"/>
        <w:jc w:val="both"/>
        <w:rPr>
          <w:sz w:val="22"/>
        </w:rPr>
      </w:pPr>
      <w:r>
        <w:rPr>
          <w:sz w:val="22"/>
        </w:rPr>
        <w:t>Цена Контракта является твердой и не может изменяться в ходе его исполнения.</w:t>
      </w:r>
    </w:p>
    <w:p w14:paraId="60010000">
      <w:pPr>
        <w:tabs>
          <w:tab w:leader="none" w:pos="709" w:val="left"/>
        </w:tabs>
        <w:ind w:firstLine="720" w:left="0" w:right="-2"/>
        <w:jc w:val="both"/>
        <w:rPr>
          <w:sz w:val="22"/>
        </w:rPr>
      </w:pPr>
      <w:r>
        <w:rPr>
          <w:sz w:val="22"/>
        </w:rPr>
        <w:t xml:space="preserve">Оплата Услуг </w:t>
      </w:r>
      <w:r>
        <w:rPr>
          <w:sz w:val="22"/>
        </w:rPr>
        <w:t>будет производиться</w:t>
      </w:r>
      <w:r>
        <w:rPr>
          <w:sz w:val="22"/>
        </w:rPr>
        <w:t xml:space="preserve"> в рублях Российской Федерации в безналичном порядке в форме платежных поручений путем перечисления Заказчиком выделенных </w:t>
      </w:r>
      <w:r>
        <w:rPr>
          <w:sz w:val="22"/>
        </w:rPr>
        <w:t xml:space="preserve">из федерального бюджета денежных средств на расчетный счет </w:t>
      </w:r>
      <w:r>
        <w:rPr>
          <w:color w:val="000000"/>
          <w:sz w:val="22"/>
        </w:rPr>
        <w:t>Исполнителя</w:t>
      </w:r>
      <w:r>
        <w:rPr>
          <w:sz w:val="22"/>
        </w:rPr>
        <w:t>, в течение 7</w:t>
      </w:r>
      <w:r>
        <w:rPr>
          <w:sz w:val="22"/>
        </w:rPr>
        <w:t xml:space="preserve"> </w:t>
      </w:r>
      <w:r>
        <w:rPr>
          <w:sz w:val="22"/>
        </w:rPr>
        <w:t>(семи</w:t>
      </w:r>
      <w:r>
        <w:rPr>
          <w:sz w:val="22"/>
        </w:rPr>
        <w:t xml:space="preserve">) </w:t>
      </w:r>
      <w:r>
        <w:rPr>
          <w:sz w:val="22"/>
        </w:rPr>
        <w:t>рабочих дней</w:t>
      </w:r>
      <w:r>
        <w:rPr>
          <w:sz w:val="22"/>
        </w:rPr>
        <w:t xml:space="preserve"> </w:t>
      </w:r>
      <w:r>
        <w:rPr>
          <w:sz w:val="22"/>
        </w:rPr>
        <w:t>с момента подписания Сторонами без замечаний Акта оказанных услуг</w:t>
      </w:r>
      <w:r>
        <w:rPr>
          <w:color w:val="000000"/>
          <w:sz w:val="22"/>
        </w:rPr>
        <w:t xml:space="preserve">, </w:t>
      </w:r>
      <w:r>
        <w:rPr>
          <w:color w:val="000000"/>
          <w:sz w:val="22"/>
        </w:rPr>
        <w:t>на основании счета и счет - фактуры</w:t>
      </w:r>
      <w:r>
        <w:rPr>
          <w:sz w:val="22"/>
        </w:rPr>
        <w:t xml:space="preserve">, оформленных надлежащим образом. </w:t>
      </w:r>
    </w:p>
    <w:p w14:paraId="61010000">
      <w:pPr>
        <w:ind w:firstLine="708" w:left="0"/>
        <w:jc w:val="both"/>
        <w:rPr>
          <w:sz w:val="22"/>
        </w:rPr>
      </w:pPr>
      <w:r>
        <w:rPr>
          <w:sz w:val="22"/>
        </w:rPr>
        <w:t xml:space="preserve">Телефоны обратной связи </w:t>
      </w:r>
      <w:r>
        <w:rPr>
          <w:sz w:val="22"/>
        </w:rPr>
        <w:t>84953544378</w:t>
      </w:r>
    </w:p>
    <w:p w14:paraId="62010000">
      <w:pPr>
        <w:ind w:firstLine="708" w:left="0"/>
        <w:jc w:val="both"/>
        <w:rPr>
          <w:sz w:val="18"/>
        </w:rPr>
      </w:pPr>
      <w:r>
        <w:rPr>
          <w:sz w:val="22"/>
        </w:rPr>
        <w:t>Перечень продовольствия получаемого с территории ба</w:t>
      </w:r>
      <w:r>
        <w:rPr>
          <w:sz w:val="22"/>
        </w:rPr>
        <w:t xml:space="preserve">зы </w:t>
      </w:r>
      <w:r>
        <w:rPr>
          <w:sz w:val="22"/>
        </w:rPr>
        <w:t xml:space="preserve">Росрезерва </w:t>
      </w:r>
      <w:r>
        <w:rPr>
          <w:sz w:val="22"/>
        </w:rPr>
        <w:t>ФГКУ «</w:t>
      </w:r>
      <w:r>
        <w:rPr>
          <w:sz w:val="22"/>
        </w:rPr>
        <w:t>Логистический центр»</w:t>
      </w:r>
      <w:r>
        <w:rPr>
          <w:sz w:val="22"/>
        </w:rPr>
        <w:t>:</w:t>
      </w:r>
    </w:p>
    <w:p w14:paraId="63010000">
      <w:pPr>
        <w:numPr>
          <w:ilvl w:val="0"/>
          <w:numId w:val="1"/>
        </w:numPr>
        <w:ind w:hanging="360" w:left="720"/>
        <w:contextualSpacing w:val="1"/>
        <w:jc w:val="both"/>
        <w:rPr>
          <w:rFonts w:ascii="Times New Roman" w:hAnsi="Times New Roman"/>
          <w:sz w:val="22"/>
        </w:rPr>
      </w:pPr>
      <w:r>
        <w:rPr>
          <w:rFonts w:ascii="Times New Roman" w:hAnsi="Times New Roman"/>
          <w:sz w:val="22"/>
        </w:rPr>
        <w:t>крупа  гречневая – 2,1 т.</w:t>
      </w:r>
    </w:p>
    <w:p w14:paraId="64010000">
      <w:pPr>
        <w:numPr>
          <w:ilvl w:val="0"/>
          <w:numId w:val="1"/>
        </w:numPr>
        <w:ind w:hanging="360" w:left="720"/>
        <w:contextualSpacing w:val="1"/>
        <w:jc w:val="both"/>
        <w:rPr>
          <w:rFonts w:ascii="Times New Roman" w:hAnsi="Times New Roman"/>
          <w:sz w:val="22"/>
        </w:rPr>
      </w:pPr>
      <w:r>
        <w:rPr>
          <w:rFonts w:ascii="Times New Roman" w:hAnsi="Times New Roman"/>
          <w:sz w:val="22"/>
        </w:rPr>
        <w:t>масло подсолнечное – 3,1004 т.</w:t>
      </w:r>
    </w:p>
    <w:p w14:paraId="65010000">
      <w:pPr>
        <w:tabs>
          <w:tab w:leader="none" w:pos="1080" w:val="left"/>
        </w:tabs>
        <w:ind/>
        <w:jc w:val="center"/>
        <w:rPr>
          <w:b w:val="1"/>
          <w:color w:val="000000"/>
          <w:spacing w:val="3"/>
          <w:sz w:val="22"/>
        </w:rPr>
      </w:pPr>
      <w:r>
        <w:rPr>
          <w:b w:val="1"/>
          <w:color w:val="000000"/>
          <w:spacing w:val="3"/>
          <w:sz w:val="22"/>
        </w:rPr>
        <w:t>Срок оказания услуг</w:t>
      </w:r>
    </w:p>
    <w:p w14:paraId="66010000">
      <w:pPr>
        <w:tabs>
          <w:tab w:leader="none" w:pos="1080" w:val="left"/>
        </w:tabs>
        <w:ind/>
        <w:rPr>
          <w:b w:val="1"/>
          <w:color w:val="000000"/>
          <w:spacing w:val="3"/>
          <w:sz w:val="22"/>
        </w:rPr>
      </w:pPr>
      <w:r>
        <w:rPr>
          <w:color w:val="000000"/>
          <w:sz w:val="22"/>
        </w:rPr>
        <w:t xml:space="preserve">            </w:t>
      </w:r>
      <w:r>
        <w:rPr>
          <w:color w:val="000000"/>
          <w:sz w:val="22"/>
        </w:rPr>
        <w:t>Общий срок оказания услуг п</w:t>
      </w:r>
      <w:r>
        <w:rPr>
          <w:color w:val="000000"/>
          <w:sz w:val="22"/>
        </w:rPr>
        <w:t>о заявк</w:t>
      </w:r>
      <w:r>
        <w:rPr>
          <w:color w:val="000000"/>
          <w:sz w:val="22"/>
        </w:rPr>
        <w:t xml:space="preserve">е заказчика, </w:t>
      </w:r>
      <w:r>
        <w:rPr>
          <w:color w:val="000000"/>
          <w:sz w:val="22"/>
        </w:rPr>
        <w:t xml:space="preserve">но не позднее </w:t>
      </w:r>
      <w:r>
        <w:rPr>
          <w:color w:val="000000"/>
          <w:sz w:val="22"/>
        </w:rPr>
        <w:t>3</w:t>
      </w:r>
      <w:r>
        <w:rPr>
          <w:color w:val="000000"/>
          <w:sz w:val="22"/>
        </w:rPr>
        <w:t>0</w:t>
      </w:r>
      <w:r>
        <w:rPr>
          <w:color w:val="000000"/>
          <w:sz w:val="22"/>
        </w:rPr>
        <w:t>.04</w:t>
      </w:r>
      <w:r>
        <w:rPr>
          <w:color w:val="000000"/>
          <w:sz w:val="22"/>
        </w:rPr>
        <w:t>.2026</w:t>
      </w:r>
      <w:r>
        <w:rPr>
          <w:color w:val="000000"/>
          <w:sz w:val="22"/>
        </w:rPr>
        <w:t>г</w:t>
      </w:r>
      <w:r>
        <w:rPr>
          <w:i w:val="1"/>
          <w:color w:val="000000"/>
          <w:sz w:val="22"/>
        </w:rPr>
        <w:t xml:space="preserve">. </w:t>
      </w:r>
      <w:r>
        <w:rPr>
          <w:color w:val="000000"/>
          <w:spacing w:val="3"/>
          <w:sz w:val="22"/>
        </w:rPr>
        <w:t xml:space="preserve">с даты заключения </w:t>
      </w:r>
      <w:r>
        <w:rPr>
          <w:color w:val="000000"/>
          <w:spacing w:val="3"/>
          <w:sz w:val="22"/>
        </w:rPr>
        <w:t>Государственного контракта.</w:t>
      </w:r>
    </w:p>
    <w:p w14:paraId="67010000">
      <w:pPr>
        <w:ind w:firstLine="709" w:left="0"/>
        <w:jc w:val="center"/>
        <w:rPr>
          <w:color w:val="000000"/>
          <w:sz w:val="22"/>
        </w:rPr>
      </w:pPr>
      <w:r>
        <w:rPr>
          <w:b w:val="1"/>
          <w:color w:val="000000"/>
          <w:sz w:val="22"/>
        </w:rPr>
        <w:t xml:space="preserve"> Место оказания услуг:</w:t>
      </w:r>
    </w:p>
    <w:p w14:paraId="68010000">
      <w:pPr>
        <w:ind w:firstLine="709" w:left="0"/>
        <w:jc w:val="both"/>
        <w:rPr>
          <w:color w:val="000000"/>
          <w:sz w:val="22"/>
        </w:rPr>
      </w:pPr>
      <w:r>
        <w:rPr>
          <w:color w:val="000000"/>
          <w:sz w:val="22"/>
        </w:rPr>
        <w:t xml:space="preserve">ФКУ СИЗО-6 </w:t>
      </w:r>
      <w:r>
        <w:rPr>
          <w:color w:val="000000"/>
          <w:sz w:val="22"/>
        </w:rPr>
        <w:t>Г</w:t>
      </w:r>
      <w:r>
        <w:rPr>
          <w:color w:val="000000"/>
          <w:sz w:val="22"/>
        </w:rPr>
        <w:t>УФСИН России по г. Москве</w:t>
      </w:r>
      <w:r>
        <w:rPr>
          <w:color w:val="000000"/>
          <w:sz w:val="22"/>
        </w:rPr>
        <w:t xml:space="preserve"> - </w:t>
      </w:r>
      <w:r>
        <w:rPr>
          <w:color w:val="000000"/>
          <w:sz w:val="22"/>
        </w:rPr>
        <w:t xml:space="preserve"> г. </w:t>
      </w:r>
      <w:r>
        <w:rPr>
          <w:color w:val="000000"/>
          <w:sz w:val="22"/>
        </w:rPr>
        <w:t xml:space="preserve">Москва,  </w:t>
      </w:r>
      <w:r>
        <w:rPr>
          <w:color w:val="000000"/>
          <w:sz w:val="22"/>
        </w:rPr>
        <w:t>ул.</w:t>
      </w:r>
      <w:r>
        <w:rPr>
          <w:color w:val="000000"/>
          <w:sz w:val="22"/>
        </w:rPr>
        <w:t xml:space="preserve"> Шоссейная,д.92.</w:t>
      </w:r>
    </w:p>
    <w:p w14:paraId="69010000">
      <w:pPr>
        <w:ind w:firstLine="709" w:left="0"/>
        <w:jc w:val="both"/>
        <w:rPr>
          <w:color w:val="000000"/>
          <w:sz w:val="22"/>
        </w:rPr>
      </w:pPr>
    </w:p>
    <w:tbl>
      <w:tblPr>
        <w:tblStyle w:val="Style_4"/>
        <w:tblInd w:type="dxa" w:w="102"/>
        <w:tblLayout w:type="fixed"/>
      </w:tblPr>
      <w:tblGrid>
        <w:gridCol w:w="5289"/>
        <w:gridCol w:w="5077"/>
      </w:tblGrid>
      <w:tr>
        <w:trPr>
          <w:trHeight w:hRule="atLeast" w:val="1347"/>
        </w:trPr>
        <w:tc>
          <w:tcPr>
            <w:tcW w:type="dxa" w:w="5289"/>
            <w:shd w:fill="FFFFFF" w:val="clear"/>
          </w:tcPr>
          <w:p w14:paraId="6A010000">
            <w:pPr>
              <w:tabs>
                <w:tab w:leader="none" w:pos="4677" w:val="center"/>
                <w:tab w:leader="none" w:pos="9355" w:val="right"/>
              </w:tabs>
              <w:spacing w:line="240" w:lineRule="atLeast"/>
              <w:ind/>
              <w:rPr>
                <w:b w:val="1"/>
              </w:rPr>
            </w:pPr>
            <w:r>
              <w:rPr>
                <w:b w:val="1"/>
              </w:rPr>
              <w:t>Государственный заказчик:</w:t>
            </w:r>
          </w:p>
          <w:p w14:paraId="6B010000">
            <w:pPr>
              <w:tabs>
                <w:tab w:leader="none" w:pos="4677" w:val="center"/>
                <w:tab w:leader="none" w:pos="9355" w:val="right"/>
              </w:tabs>
              <w:spacing w:line="240" w:lineRule="atLeast"/>
              <w:ind/>
            </w:pPr>
            <w:r>
              <w:t>Начальник ФКУ СИЗО-6</w:t>
            </w:r>
          </w:p>
          <w:p w14:paraId="6C010000">
            <w:pPr>
              <w:tabs>
                <w:tab w:leader="none" w:pos="4677" w:val="center"/>
                <w:tab w:leader="none" w:pos="9355" w:val="right"/>
              </w:tabs>
              <w:spacing w:line="240" w:lineRule="atLeast"/>
              <w:ind/>
            </w:pPr>
            <w:r>
              <w:t>Г</w:t>
            </w:r>
            <w:r>
              <w:t>УФСИН России по г. Москве</w:t>
            </w:r>
          </w:p>
          <w:p w14:paraId="6D010000">
            <w:pPr>
              <w:tabs>
                <w:tab w:leader="none" w:pos="4677" w:val="center"/>
                <w:tab w:leader="none" w:pos="9355" w:val="right"/>
              </w:tabs>
              <w:spacing w:line="240" w:lineRule="atLeast"/>
              <w:ind/>
              <w:rPr>
                <w:b w:val="1"/>
              </w:rPr>
            </w:pPr>
          </w:p>
          <w:p w14:paraId="6E010000">
            <w:pPr>
              <w:tabs>
                <w:tab w:leader="none" w:pos="4677" w:val="center"/>
                <w:tab w:leader="none" w:pos="9355" w:val="right"/>
              </w:tabs>
              <w:spacing w:after="120" w:line="240" w:lineRule="atLeast"/>
              <w:ind/>
            </w:pPr>
            <w:r>
              <w:t>________________ /Е.А. Добров</w:t>
            </w:r>
            <w:r>
              <w:t>/</w:t>
            </w:r>
          </w:p>
          <w:p w14:paraId="6F010000">
            <w:pPr>
              <w:tabs>
                <w:tab w:leader="none" w:pos="4677" w:val="center"/>
                <w:tab w:leader="none" w:pos="9355" w:val="right"/>
              </w:tabs>
              <w:spacing w:after="120" w:line="240" w:lineRule="atLeast"/>
              <w:ind/>
            </w:pPr>
            <w:r>
              <w:t>«___»_______________2026</w:t>
            </w:r>
            <w:r>
              <w:t xml:space="preserve"> г.</w:t>
            </w:r>
          </w:p>
          <w:p w14:paraId="70010000">
            <w:pPr>
              <w:ind w:right="-71"/>
              <w:jc w:val="both"/>
            </w:pPr>
            <w:r>
              <w:t xml:space="preserve">                       М.П.</w:t>
            </w:r>
          </w:p>
        </w:tc>
        <w:tc>
          <w:tcPr>
            <w:tcW w:type="dxa" w:w="5077"/>
            <w:shd w:fill="FFFFFF" w:val="clear"/>
          </w:tcPr>
          <w:p w14:paraId="71010000">
            <w:pPr>
              <w:rPr>
                <w:b w:val="1"/>
              </w:rPr>
            </w:pPr>
            <w:r>
              <w:rPr>
                <w:b w:val="1"/>
              </w:rPr>
              <w:t>Исполнитель:</w:t>
            </w:r>
          </w:p>
          <w:p w14:paraId="72010000">
            <w:r>
              <w:t>_______________</w:t>
            </w:r>
          </w:p>
          <w:p w14:paraId="73010000"/>
          <w:p w14:paraId="74010000"/>
          <w:p w14:paraId="75010000">
            <w:r>
              <w:t xml:space="preserve">________________ / ____________ </w:t>
            </w:r>
            <w:r>
              <w:rPr>
                <w:color w:val="00000A"/>
              </w:rPr>
              <w:t>/</w:t>
            </w:r>
          </w:p>
          <w:p w14:paraId="76010000">
            <w:r>
              <w:t>«___»_______________202</w:t>
            </w:r>
            <w:r>
              <w:t>6</w:t>
            </w:r>
            <w:r>
              <w:t xml:space="preserve"> г.</w:t>
            </w:r>
          </w:p>
          <w:p w14:paraId="77010000">
            <w:pPr>
              <w:ind w:right="-71"/>
              <w:jc w:val="both"/>
            </w:pPr>
            <w:r>
              <w:t xml:space="preserve">                       М.П.</w:t>
            </w:r>
          </w:p>
        </w:tc>
      </w:tr>
    </w:tbl>
    <w:p w14:paraId="78010000">
      <w:pPr>
        <w:ind/>
        <w:outlineLvl w:val="1"/>
        <w:rPr>
          <w:b w:val="1"/>
        </w:rPr>
      </w:pPr>
    </w:p>
    <w:p w14:paraId="79010000">
      <w:pPr>
        <w:ind/>
        <w:jc w:val="right"/>
        <w:outlineLvl w:val="1"/>
        <w:rPr>
          <w:b w:val="1"/>
        </w:rPr>
      </w:pPr>
      <w:r>
        <w:rPr>
          <w:b w:val="1"/>
        </w:rPr>
        <w:t xml:space="preserve">Лицевая сторона                                                                                                            </w:t>
      </w:r>
    </w:p>
    <w:p w14:paraId="7A010000">
      <w:pPr>
        <w:ind/>
        <w:jc w:val="right"/>
        <w:outlineLvl w:val="1"/>
        <w:rPr>
          <w:b w:val="1"/>
        </w:rPr>
      </w:pPr>
      <w:r>
        <w:rPr>
          <w:b w:val="1"/>
        </w:rPr>
        <w:t xml:space="preserve"> Приложение № 3</w:t>
      </w:r>
    </w:p>
    <w:p w14:paraId="7B010000">
      <w:pPr>
        <w:ind w:firstLine="720" w:left="4236"/>
        <w:jc w:val="center"/>
        <w:rPr>
          <w:b w:val="1"/>
        </w:rPr>
      </w:pPr>
      <w:r>
        <w:rPr>
          <w:b w:val="1"/>
        </w:rPr>
        <w:t xml:space="preserve">                   к государственному контракту</w:t>
      </w:r>
    </w:p>
    <w:p w14:paraId="7C010000">
      <w:pPr>
        <w:ind w:firstLine="720" w:left="0"/>
        <w:jc w:val="right"/>
        <w:rPr>
          <w:b w:val="1"/>
        </w:rPr>
      </w:pPr>
      <w:r>
        <w:rPr>
          <w:b w:val="1"/>
        </w:rPr>
        <w:t>от «___</w:t>
      </w:r>
      <w:r>
        <w:rPr>
          <w:b w:val="1"/>
        </w:rPr>
        <w:t>_»_</w:t>
      </w:r>
      <w:r>
        <w:rPr>
          <w:b w:val="1"/>
        </w:rPr>
        <w:t>__________2026</w:t>
      </w:r>
      <w:r>
        <w:rPr>
          <w:b w:val="1"/>
        </w:rPr>
        <w:t xml:space="preserve"> </w:t>
      </w:r>
      <w:r>
        <w:rPr>
          <w:b w:val="1"/>
        </w:rPr>
        <w:t>г. №_____</w:t>
      </w:r>
    </w:p>
    <w:p w14:paraId="7D010000">
      <w:pPr>
        <w:ind/>
        <w:jc w:val="both"/>
      </w:pPr>
    </w:p>
    <w:p w14:paraId="7E010000">
      <w:pPr>
        <w:ind/>
        <w:jc w:val="both"/>
      </w:pPr>
      <w:bookmarkStart w:id="9" w:name="P399"/>
      <w:bookmarkEnd w:id="9"/>
    </w:p>
    <w:p w14:paraId="7F010000">
      <w:pPr>
        <w:ind/>
        <w:jc w:val="center"/>
      </w:pPr>
      <w:r>
        <w:t xml:space="preserve">АКТ </w:t>
      </w:r>
      <w:r>
        <w:t xml:space="preserve">ОКАЗАННЫХ УСЛУГ </w:t>
      </w:r>
    </w:p>
    <w:p w14:paraId="80010000">
      <w:pPr>
        <w:ind/>
        <w:jc w:val="center"/>
      </w:pPr>
      <w:r>
        <w:t>по состоянию на ________ года</w:t>
      </w:r>
    </w:p>
    <w:p w14:paraId="81010000">
      <w:pPr>
        <w:ind/>
        <w:jc w:val="both"/>
      </w:pPr>
    </w:p>
    <w:p w14:paraId="82010000">
      <w:pPr>
        <w:ind w:firstLine="709" w:left="0"/>
        <w:jc w:val="both"/>
      </w:pPr>
      <w:r>
        <w:t>Исполнитель</w:t>
      </w:r>
      <w:r>
        <w:t xml:space="preserve">  _</w:t>
      </w:r>
      <w:r>
        <w:t>_____ в лице _______, действующего на основании ________, с одной стороны, и Заказчик _________ в лице ________,   действующего  на  основании  ________  ,  с  другой  стороны,</w:t>
      </w:r>
    </w:p>
    <w:p w14:paraId="83010000">
      <w:pPr>
        <w:ind/>
        <w:jc w:val="both"/>
      </w:pPr>
      <w:r>
        <w:t>составили настоящий Акт о следующем:</w:t>
      </w:r>
    </w:p>
    <w:p w14:paraId="84010000">
      <w:pPr>
        <w:ind w:firstLine="709" w:left="0"/>
        <w:jc w:val="both"/>
      </w:pPr>
      <w:r>
        <w:t xml:space="preserve">В соответствии с Контрактом от __________ г. № _____ </w:t>
      </w:r>
      <w:r>
        <w:t xml:space="preserve">Исполнитель </w:t>
      </w:r>
      <w:r>
        <w:t xml:space="preserve"> выполнил</w:t>
      </w:r>
      <w:r>
        <w:t xml:space="preserve"> обязанности по </w:t>
      </w:r>
      <w:r>
        <w:t>оказанию услуг</w:t>
      </w:r>
      <w:r>
        <w:t xml:space="preserve"> </w:t>
      </w:r>
      <w:r>
        <w:t xml:space="preserve">(далее - </w:t>
      </w:r>
      <w:r>
        <w:t>Услуги</w:t>
      </w:r>
      <w:r>
        <w:t>).</w:t>
      </w:r>
    </w:p>
    <w:p w14:paraId="85010000">
      <w:pPr>
        <w:ind/>
        <w:jc w:val="both"/>
      </w:pPr>
    </w:p>
    <w:tbl>
      <w:tblPr>
        <w:tblStyle w:val="Style_4"/>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21"/>
        <w:gridCol w:w="1510"/>
        <w:gridCol w:w="2317"/>
        <w:gridCol w:w="850"/>
        <w:gridCol w:w="776"/>
        <w:gridCol w:w="1351"/>
        <w:gridCol w:w="3327"/>
      </w:tblGrid>
      <w:tr>
        <w:tc>
          <w:tcPr>
            <w:tcW w:type="dxa" w:w="42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6010000">
            <w:pPr>
              <w:ind/>
              <w:jc w:val="center"/>
            </w:pPr>
            <w:r>
              <w:t>№ п/п</w:t>
            </w:r>
          </w:p>
        </w:tc>
        <w:tc>
          <w:tcPr>
            <w:tcW w:type="dxa" w:w="151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10000">
            <w:pPr>
              <w:ind/>
              <w:jc w:val="center"/>
            </w:pPr>
            <w:r>
              <w:t xml:space="preserve">Наименование </w:t>
            </w:r>
            <w:r>
              <w:t>Услуги</w:t>
            </w:r>
          </w:p>
        </w:tc>
        <w:tc>
          <w:tcPr>
            <w:tcW w:type="dxa" w:w="23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10000">
            <w:pPr>
              <w:ind/>
              <w:jc w:val="center"/>
            </w:pPr>
            <w:r>
              <w:t>Нормативный документ (ГОСТ, Технические условия, др.)</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10000">
            <w:pPr>
              <w:ind/>
              <w:jc w:val="center"/>
            </w:pPr>
            <w:r>
              <w:t>Ед. изм.</w:t>
            </w:r>
          </w:p>
        </w:tc>
        <w:tc>
          <w:tcPr>
            <w:tcW w:type="dxa" w:w="7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10000">
            <w:pPr>
              <w:ind/>
              <w:jc w:val="center"/>
            </w:pPr>
            <w:r>
              <w:t xml:space="preserve">Объем поставки </w:t>
            </w:r>
          </w:p>
        </w:tc>
        <w:tc>
          <w:tcPr>
            <w:tcW w:type="dxa" w:w="13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10000">
            <w:pPr>
              <w:ind/>
              <w:jc w:val="center"/>
            </w:pPr>
            <w:r>
              <w:t xml:space="preserve">Цена за </w:t>
            </w:r>
            <w:r>
              <w:t>оказанную услугу</w:t>
            </w:r>
            <w:r>
              <w:t>, руб. (включая НДС)</w:t>
            </w:r>
          </w:p>
        </w:tc>
        <w:tc>
          <w:tcPr>
            <w:tcW w:type="dxa" w:w="33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10000">
            <w:pPr>
              <w:ind/>
              <w:jc w:val="center"/>
            </w:pPr>
            <w:r>
              <w:t>Стоимость, руб. (включая НДС) (если облагается НДС)</w:t>
            </w:r>
          </w:p>
        </w:tc>
      </w:tr>
      <w:tr>
        <w:tc>
          <w:tcPr>
            <w:tcW w:type="dxa" w:w="42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10000">
            <w:pPr>
              <w:ind/>
              <w:jc w:val="center"/>
            </w:pPr>
            <w:r>
              <w:t>1.</w:t>
            </w:r>
          </w:p>
        </w:tc>
        <w:tc>
          <w:tcPr>
            <w:tcW w:type="dxa" w:w="151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10000"/>
        </w:tc>
        <w:tc>
          <w:tcPr>
            <w:tcW w:type="dxa" w:w="23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10000"/>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10000"/>
        </w:tc>
        <w:tc>
          <w:tcPr>
            <w:tcW w:type="dxa" w:w="7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10000"/>
        </w:tc>
        <w:tc>
          <w:tcPr>
            <w:tcW w:type="dxa" w:w="13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10000"/>
        </w:tc>
        <w:tc>
          <w:tcPr>
            <w:tcW w:type="dxa" w:w="33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10000"/>
        </w:tc>
      </w:tr>
      <w:tr>
        <w:tc>
          <w:tcPr>
            <w:tcW w:type="dxa" w:w="42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10000">
            <w:pPr>
              <w:ind/>
              <w:jc w:val="center"/>
            </w:pPr>
            <w:r>
              <w:t>2.</w:t>
            </w:r>
          </w:p>
        </w:tc>
        <w:tc>
          <w:tcPr>
            <w:tcW w:type="dxa" w:w="151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10000"/>
        </w:tc>
        <w:tc>
          <w:tcPr>
            <w:tcW w:type="dxa" w:w="23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10000"/>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10000"/>
        </w:tc>
        <w:tc>
          <w:tcPr>
            <w:tcW w:type="dxa" w:w="7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8010000"/>
        </w:tc>
        <w:tc>
          <w:tcPr>
            <w:tcW w:type="dxa" w:w="13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10000"/>
        </w:tc>
        <w:tc>
          <w:tcPr>
            <w:tcW w:type="dxa" w:w="33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10000"/>
        </w:tc>
      </w:tr>
    </w:tbl>
    <w:p w14:paraId="9B010000">
      <w:pPr>
        <w:ind/>
        <w:jc w:val="both"/>
      </w:pPr>
    </w:p>
    <w:p w14:paraId="9C010000">
      <w:pPr>
        <w:ind/>
        <w:jc w:val="both"/>
      </w:pPr>
      <w:r>
        <w:t xml:space="preserve">Итого </w:t>
      </w:r>
      <w:r>
        <w:t>оказано услуг</w:t>
      </w:r>
      <w:r>
        <w:t xml:space="preserve"> на общую сумму _____, в том числе НДС ____/НДС</w:t>
      </w:r>
    </w:p>
    <w:p w14:paraId="9D010000">
      <w:pPr>
        <w:ind/>
        <w:jc w:val="both"/>
      </w:pPr>
      <w:r>
        <w:t>не облагается на основании _____.</w:t>
      </w:r>
    </w:p>
    <w:p w14:paraId="9E010000">
      <w:pPr>
        <w:ind/>
        <w:jc w:val="both"/>
      </w:pPr>
      <w:r>
        <w:t xml:space="preserve">Следует получить по настоящему Акту _____ </w:t>
      </w:r>
      <w:r>
        <w:t xml:space="preserve">(  </w:t>
      </w:r>
      <w:r>
        <w:t xml:space="preserve">    ) рублей.</w:t>
      </w:r>
    </w:p>
    <w:p w14:paraId="9F010000">
      <w:pPr>
        <w:ind/>
        <w:jc w:val="both"/>
      </w:pPr>
      <w:r>
        <w:t>К настоящему Акту прилагаются подтверждающие документы на __ листах.</w:t>
      </w:r>
    </w:p>
    <w:p w14:paraId="A0010000">
      <w:r>
        <w:t>Сопроводительные документы:</w:t>
      </w:r>
    </w:p>
    <w:p w14:paraId="A1010000">
      <w:r>
        <w:t>товарная накладная от ______ № ______; счет-фактура от _______ № _______; счет от ______ № _______;</w:t>
      </w:r>
    </w:p>
    <w:p w14:paraId="A2010000">
      <w:r>
        <w:t xml:space="preserve">документы, удостоверяющие качество товара (удостоверение, сертификат и т.д.) от ______ № _______; </w:t>
      </w:r>
    </w:p>
    <w:p w14:paraId="A3010000">
      <w:r>
        <w:t>документ о соответствии товара обязательным требованиям Государственного заказчика;</w:t>
      </w:r>
    </w:p>
    <w:p w14:paraId="A4010000">
      <w:r>
        <w:t>_________________________________________;</w:t>
      </w:r>
    </w:p>
    <w:p w14:paraId="A5010000"/>
    <w:p w14:paraId="A6010000">
      <w:pPr>
        <w:ind w:firstLine="708" w:left="0"/>
      </w:pPr>
      <w:r>
        <w:t>Сведения о наличие, описание установленных ярлыков, пломб транспорта: _____________________________________________.</w:t>
      </w:r>
    </w:p>
    <w:p w14:paraId="A7010000">
      <w:r>
        <w:t xml:space="preserve">   (заполняется </w:t>
      </w:r>
      <w:r>
        <w:t>Исполнителем</w:t>
      </w:r>
      <w:r>
        <w:t>)</w:t>
      </w:r>
    </w:p>
    <w:p w14:paraId="A8010000">
      <w:r>
        <w:t>Фактически: __________________________________________________________________________________________________________.</w:t>
      </w:r>
    </w:p>
    <w:p w14:paraId="A9010000">
      <w:r>
        <w:t xml:space="preserve">    (заполняется Заказчиком)</w:t>
      </w:r>
    </w:p>
    <w:p w14:paraId="AA010000">
      <w:pPr>
        <w:ind w:firstLine="708" w:left="0"/>
      </w:pPr>
      <w:r>
        <w:t xml:space="preserve">Сведения о внешнем осмотре </w:t>
      </w:r>
      <w:r>
        <w:t>оказанных услуг</w:t>
      </w:r>
      <w:r>
        <w:t xml:space="preserve">: ___________________________________________________________________________________________________________________________________________________________________________________________________________ </w:t>
      </w:r>
    </w:p>
    <w:p w14:paraId="AB010000">
      <w:r>
        <w:t xml:space="preserve">    (заполняется Заказчиком)</w:t>
      </w:r>
    </w:p>
    <w:p w14:paraId="AC010000"/>
    <w:p w14:paraId="AD010000">
      <w:r>
        <w:t xml:space="preserve">Настоящий Акт составлен и подписан </w:t>
      </w:r>
      <w:r>
        <w:t>Исполнителем</w:t>
      </w:r>
      <w:r>
        <w:t xml:space="preserve"> и Государственным заказчиком в 2 (двух) подлинных экземплярах: 1-й экземпляр – Заказчику, 2-й экземпляр – </w:t>
      </w:r>
      <w:r>
        <w:t>Исполнителю</w:t>
      </w:r>
      <w:r>
        <w:t>.</w:t>
      </w:r>
    </w:p>
    <w:p w14:paraId="AE010000">
      <w:pPr>
        <w:ind/>
        <w:jc w:val="both"/>
        <w:rPr>
          <w:b w:val="1"/>
        </w:rPr>
      </w:pPr>
      <w:r>
        <w:t>Стороны друг к другу претензий не имеют/имеют: ______.</w:t>
      </w:r>
    </w:p>
    <w:p w14:paraId="AF010000">
      <w:pPr>
        <w:ind/>
        <w:jc w:val="right"/>
        <w:rPr>
          <w:b w:val="1"/>
        </w:rPr>
      </w:pPr>
    </w:p>
    <w:p w14:paraId="B0010000">
      <w:pPr>
        <w:ind/>
        <w:jc w:val="right"/>
      </w:pPr>
      <w:r>
        <w:rPr>
          <w:b w:val="1"/>
        </w:rPr>
        <w:t xml:space="preserve">оборотная сторона                                                                                                                             </w:t>
      </w:r>
    </w:p>
    <w:p w14:paraId="B1010000">
      <w:pPr>
        <w:ind/>
        <w:jc w:val="both"/>
      </w:pPr>
    </w:p>
    <w:p w14:paraId="B2010000">
      <w:pPr>
        <w:ind/>
        <w:jc w:val="both"/>
      </w:pPr>
    </w:p>
    <w:tbl>
      <w:tblPr>
        <w:tblStyle w:val="Style_4"/>
        <w:tblInd w:type="dxa" w:w="2"/>
        <w:tblLayout w:type="fixed"/>
      </w:tblPr>
      <w:tblGrid>
        <w:gridCol w:w="5524"/>
        <w:gridCol w:w="4934"/>
      </w:tblGrid>
      <w:tr>
        <w:trPr>
          <w:trHeight w:hRule="atLeast" w:val="913"/>
        </w:trPr>
        <w:tc>
          <w:tcPr>
            <w:tcW w:type="dxa" w:w="5524"/>
            <w:tcBorders>
              <w:top w:color="000000" w:sz="2" w:val="single"/>
              <w:left w:color="000000" w:sz="2" w:val="single"/>
              <w:bottom w:color="000000" w:sz="2" w:val="single"/>
              <w:right w:color="000000" w:sz="4" w:val="single"/>
            </w:tcBorders>
            <w:shd w:fill="FFFFFF" w:val="clear"/>
          </w:tcPr>
          <w:p w14:paraId="B3010000">
            <w:pPr>
              <w:ind/>
              <w:jc w:val="both"/>
              <w:rPr>
                <w:b w:val="1"/>
              </w:rPr>
            </w:pPr>
            <w:r>
              <w:rPr>
                <w:b w:val="1"/>
              </w:rPr>
              <w:t>от Заказчика</w:t>
            </w:r>
          </w:p>
          <w:p w14:paraId="B4010000">
            <w:pPr>
              <w:ind/>
              <w:jc w:val="both"/>
            </w:pPr>
            <w:r>
              <w:rPr>
                <w:b w:val="1"/>
              </w:rPr>
              <w:t>Председатель комиссии:</w:t>
            </w:r>
          </w:p>
        </w:tc>
        <w:tc>
          <w:tcPr>
            <w:tcW w:type="dxa" w:w="4934"/>
            <w:tcBorders>
              <w:top w:color="000000" w:sz="2" w:val="single"/>
              <w:left w:color="000000" w:sz="4" w:val="single"/>
              <w:bottom w:color="000000" w:sz="2" w:val="single"/>
              <w:right w:color="000000" w:sz="2" w:val="single"/>
            </w:tcBorders>
            <w:shd w:fill="FFFFFF" w:val="clear"/>
          </w:tcPr>
          <w:p w14:paraId="B5010000">
            <w:pPr>
              <w:ind/>
              <w:jc w:val="both"/>
            </w:pPr>
            <w:r>
              <w:rPr>
                <w:b w:val="1"/>
              </w:rPr>
              <w:t xml:space="preserve">от </w:t>
            </w:r>
            <w:r>
              <w:rPr>
                <w:b w:val="1"/>
              </w:rPr>
              <w:t>Исполнителя</w:t>
            </w:r>
          </w:p>
        </w:tc>
      </w:tr>
      <w:tr>
        <w:trPr>
          <w:trHeight w:hRule="atLeast" w:val="588"/>
        </w:trPr>
        <w:tc>
          <w:tcPr>
            <w:tcW w:type="dxa" w:w="5524"/>
            <w:tcBorders>
              <w:top w:color="000000" w:sz="2" w:val="single"/>
              <w:left w:color="000000" w:sz="2" w:val="single"/>
              <w:bottom w:color="000000" w:sz="2" w:val="single"/>
              <w:right w:color="000000" w:sz="4" w:val="single"/>
            </w:tcBorders>
            <w:shd w:fill="FFFFFF" w:val="clear"/>
          </w:tcPr>
          <w:p w14:paraId="B6010000">
            <w:pPr>
              <w:ind/>
              <w:jc w:val="both"/>
            </w:pPr>
            <w:r>
              <w:t>(</w:t>
            </w:r>
            <w:r>
              <w:t>должность)  (</w:t>
            </w:r>
            <w:r>
              <w:t>подпись)(расшифровка подписи)</w:t>
            </w:r>
          </w:p>
          <w:p w14:paraId="B7010000">
            <w:pPr>
              <w:ind/>
              <w:jc w:val="both"/>
              <w:rPr>
                <w:b w:val="1"/>
              </w:rPr>
            </w:pPr>
          </w:p>
          <w:p w14:paraId="B8010000">
            <w:pPr>
              <w:ind/>
              <w:jc w:val="both"/>
            </w:pPr>
            <w:r>
              <w:rPr>
                <w:b w:val="1"/>
              </w:rPr>
              <w:t>Члены комиссии:</w:t>
            </w:r>
          </w:p>
        </w:tc>
        <w:tc>
          <w:tcPr>
            <w:tcW w:type="dxa" w:w="4934"/>
            <w:tcBorders>
              <w:top w:color="000000" w:sz="2" w:val="single"/>
              <w:left w:color="000000" w:sz="4" w:val="single"/>
              <w:bottom w:color="000000" w:sz="2" w:val="single"/>
              <w:right w:color="000000" w:sz="2" w:val="single"/>
            </w:tcBorders>
            <w:shd w:fill="FFFFFF" w:val="clear"/>
          </w:tcPr>
          <w:p w14:paraId="B9010000">
            <w:pPr>
              <w:ind/>
              <w:jc w:val="both"/>
            </w:pPr>
          </w:p>
          <w:p w14:paraId="BA010000">
            <w:pPr>
              <w:ind/>
              <w:jc w:val="both"/>
            </w:pPr>
            <w:r>
              <w:t>___________________________________</w:t>
            </w:r>
          </w:p>
        </w:tc>
      </w:tr>
      <w:tr>
        <w:trPr>
          <w:trHeight w:hRule="atLeast" w:val="2559"/>
        </w:trPr>
        <w:tc>
          <w:tcPr>
            <w:tcW w:type="dxa" w:w="5524"/>
            <w:tcBorders>
              <w:top w:color="000000" w:sz="2" w:val="single"/>
              <w:left w:color="000000" w:sz="2" w:val="single"/>
              <w:bottom w:color="000000" w:sz="4" w:val="single"/>
              <w:right w:color="000000" w:sz="4" w:val="single"/>
            </w:tcBorders>
            <w:shd w:fill="FFFFFF" w:val="clear"/>
          </w:tcPr>
          <w:p w14:paraId="BB010000">
            <w:pPr>
              <w:ind/>
              <w:jc w:val="both"/>
            </w:pPr>
            <w:r>
              <w:t>(</w:t>
            </w:r>
            <w:r>
              <w:t>должность)  (</w:t>
            </w:r>
            <w:r>
              <w:t>подпись)(расшифровка подписи)</w:t>
            </w:r>
          </w:p>
          <w:p w14:paraId="BC010000">
            <w:pPr>
              <w:ind/>
              <w:jc w:val="both"/>
            </w:pPr>
          </w:p>
          <w:p w14:paraId="BD010000">
            <w:pPr>
              <w:ind/>
              <w:jc w:val="both"/>
            </w:pPr>
            <w:r>
              <w:t>_________________________________________________________________</w:t>
            </w:r>
          </w:p>
          <w:p w14:paraId="BE010000">
            <w:pPr>
              <w:ind/>
              <w:jc w:val="both"/>
            </w:pPr>
            <w:r>
              <w:t>(</w:t>
            </w:r>
            <w:r>
              <w:t>должность)  (</w:t>
            </w:r>
            <w:r>
              <w:t>подпись)(расшифровка подписи)</w:t>
            </w:r>
          </w:p>
          <w:p w14:paraId="BF010000">
            <w:pPr>
              <w:ind/>
              <w:jc w:val="both"/>
            </w:pPr>
          </w:p>
          <w:p w14:paraId="C0010000">
            <w:pPr>
              <w:ind/>
              <w:jc w:val="both"/>
            </w:pPr>
            <w:r>
              <w:t>_________________________________________________________________</w:t>
            </w:r>
          </w:p>
          <w:p w14:paraId="C1010000">
            <w:pPr>
              <w:ind/>
              <w:jc w:val="both"/>
            </w:pPr>
            <w:r>
              <w:t>(</w:t>
            </w:r>
            <w:r>
              <w:t>должность)  (</w:t>
            </w:r>
            <w:r>
              <w:t>подпись)(расшифровка подписи)</w:t>
            </w:r>
          </w:p>
          <w:p w14:paraId="C2010000"/>
          <w:p w14:paraId="C3010000">
            <w:r>
              <w:t xml:space="preserve">Главный </w:t>
            </w:r>
            <w:r>
              <w:t xml:space="preserve">бухгалтер:   </w:t>
            </w:r>
            <w:r>
              <w:t>____________________________________________</w:t>
            </w:r>
          </w:p>
          <w:p w14:paraId="C4010000">
            <w:pPr>
              <w:ind/>
              <w:jc w:val="both"/>
            </w:pPr>
            <w:r>
              <w:t xml:space="preserve"> (подпись</w:t>
            </w:r>
            <w:r>
              <w:t>)(</w:t>
            </w:r>
            <w:r>
              <w:t>расшифровка подписи)</w:t>
            </w:r>
          </w:p>
          <w:p w14:paraId="C5010000">
            <w:pPr>
              <w:ind/>
              <w:jc w:val="both"/>
            </w:pPr>
          </w:p>
          <w:p w14:paraId="C6010000">
            <w:pPr>
              <w:ind/>
              <w:jc w:val="both"/>
            </w:pPr>
            <w:r>
              <w:t>Материально-</w:t>
            </w:r>
          </w:p>
          <w:p w14:paraId="C7010000">
            <w:r>
              <w:t>О</w:t>
            </w:r>
            <w:r>
              <w:t>т</w:t>
            </w:r>
            <w:r>
              <w:t xml:space="preserve">ветственное </w:t>
            </w:r>
            <w:r>
              <w:t xml:space="preserve">лицо:  </w:t>
            </w:r>
            <w:r>
              <w:t>_</w:t>
            </w:r>
            <w:r>
              <w:t>___________________________________________</w:t>
            </w:r>
          </w:p>
          <w:p w14:paraId="C8010000">
            <w:pPr>
              <w:ind/>
              <w:jc w:val="both"/>
            </w:pPr>
            <w:r>
              <w:t>(подпись</w:t>
            </w:r>
            <w:r>
              <w:t>)(</w:t>
            </w:r>
            <w:r>
              <w:t>расшифровка подписи)</w:t>
            </w:r>
          </w:p>
        </w:tc>
        <w:tc>
          <w:tcPr>
            <w:tcW w:type="dxa" w:w="4934"/>
            <w:tcBorders>
              <w:top w:color="000000" w:sz="2" w:val="single"/>
              <w:left w:color="000000" w:sz="4" w:val="single"/>
              <w:bottom w:color="000000" w:sz="4" w:val="single"/>
              <w:right w:color="000000" w:sz="2" w:val="single"/>
            </w:tcBorders>
            <w:shd w:fill="FFFFFF" w:val="clear"/>
          </w:tcPr>
          <w:p w14:paraId="C9010000">
            <w:pPr>
              <w:ind/>
              <w:jc w:val="both"/>
            </w:pPr>
          </w:p>
          <w:p w14:paraId="CA010000">
            <w:pPr>
              <w:ind/>
              <w:jc w:val="both"/>
            </w:pPr>
            <w:r>
              <w:t>_____________________________________</w:t>
            </w:r>
          </w:p>
        </w:tc>
      </w:tr>
      <w:tr>
        <w:trPr>
          <w:trHeight w:hRule="atLeast" w:val="1"/>
        </w:trPr>
        <w:tc>
          <w:tcPr>
            <w:tcW w:type="dxa" w:w="5524"/>
            <w:tcBorders>
              <w:top w:color="000000" w:sz="4" w:val="single"/>
              <w:left w:color="000000" w:sz="4" w:val="single"/>
              <w:bottom w:sz="4" w:val="nil"/>
              <w:right w:color="000000" w:sz="4" w:val="single"/>
            </w:tcBorders>
            <w:shd w:fill="FFFFFF" w:val="clear"/>
          </w:tcPr>
          <w:p w14:paraId="CB010000">
            <w:pPr>
              <w:ind/>
              <w:jc w:val="both"/>
            </w:pPr>
          </w:p>
          <w:p w14:paraId="CC010000">
            <w:pPr>
              <w:ind/>
              <w:jc w:val="both"/>
            </w:pPr>
            <w:r>
              <w:t xml:space="preserve">«_______» ______________ 20_______ </w:t>
            </w:r>
            <w:r>
              <w:t>г.</w:t>
            </w:r>
          </w:p>
        </w:tc>
        <w:tc>
          <w:tcPr>
            <w:tcW w:type="dxa" w:w="4934"/>
            <w:tcBorders>
              <w:top w:color="000000" w:sz="4" w:val="single"/>
              <w:left w:color="000000" w:sz="4" w:val="single"/>
              <w:bottom w:sz="4" w:val="nil"/>
              <w:right w:color="000000" w:sz="4" w:val="single"/>
            </w:tcBorders>
            <w:shd w:fill="FFFFFF" w:val="clear"/>
          </w:tcPr>
          <w:p w14:paraId="CD010000">
            <w:pPr>
              <w:ind/>
              <w:jc w:val="both"/>
            </w:pPr>
          </w:p>
          <w:p w14:paraId="CE010000">
            <w:pPr>
              <w:ind/>
              <w:jc w:val="both"/>
            </w:pPr>
            <w:r>
              <w:t xml:space="preserve">«_______» ______________ 20_______ </w:t>
            </w:r>
            <w:r>
              <w:t>г.</w:t>
            </w:r>
          </w:p>
        </w:tc>
      </w:tr>
      <w:tr>
        <w:trPr>
          <w:trHeight w:hRule="atLeast" w:val="80"/>
        </w:trPr>
        <w:tc>
          <w:tcPr>
            <w:tcW w:type="dxa" w:w="5524"/>
            <w:tcBorders>
              <w:top w:sz="4" w:val="nil"/>
              <w:left w:color="000000" w:sz="2" w:val="single"/>
              <w:bottom w:color="000000" w:sz="2" w:val="single"/>
              <w:right w:color="000000" w:sz="4" w:val="single"/>
            </w:tcBorders>
            <w:shd w:fill="FFFFFF" w:val="clear"/>
          </w:tcPr>
          <w:p w14:paraId="CF010000">
            <w:pPr>
              <w:ind/>
              <w:jc w:val="both"/>
            </w:pPr>
            <w:r>
              <w:t>М.П.</w:t>
            </w:r>
          </w:p>
        </w:tc>
        <w:tc>
          <w:tcPr>
            <w:tcW w:type="dxa" w:w="4934"/>
            <w:tcBorders>
              <w:top w:sz="4" w:val="nil"/>
              <w:left w:color="000000" w:sz="4" w:val="single"/>
              <w:bottom w:color="000000" w:sz="4" w:val="single"/>
              <w:right w:color="000000" w:sz="4" w:val="single"/>
            </w:tcBorders>
            <w:shd w:fill="FFFFFF" w:val="clear"/>
          </w:tcPr>
          <w:p w14:paraId="D0010000">
            <w:pPr>
              <w:ind/>
              <w:jc w:val="both"/>
            </w:pPr>
            <w:r>
              <w:t>М.П.</w:t>
            </w:r>
          </w:p>
        </w:tc>
      </w:tr>
    </w:tbl>
    <w:p w14:paraId="D1010000">
      <w:pPr>
        <w:ind/>
        <w:jc w:val="both"/>
      </w:pPr>
    </w:p>
    <w:p w14:paraId="D2010000">
      <w:pPr>
        <w:ind/>
        <w:jc w:val="both"/>
        <w:rPr>
          <w:b w:val="1"/>
        </w:rPr>
      </w:pPr>
      <w:r>
        <w:rPr>
          <w:b w:val="1"/>
        </w:rPr>
        <w:t>ПОДПИСИ СТОРОН ПО КОНТРАКТУ</w:t>
      </w:r>
    </w:p>
    <w:p w14:paraId="D3010000">
      <w:pPr>
        <w:ind/>
        <w:jc w:val="both"/>
        <w:rPr>
          <w:b w:val="1"/>
        </w:rPr>
      </w:pPr>
    </w:p>
    <w:tbl>
      <w:tblPr>
        <w:tblStyle w:val="Style_4"/>
        <w:tblInd w:type="dxa" w:w="102"/>
        <w:tblLayout w:type="fixed"/>
      </w:tblPr>
      <w:tblGrid>
        <w:gridCol w:w="5289"/>
        <w:gridCol w:w="5077"/>
      </w:tblGrid>
      <w:tr>
        <w:trPr>
          <w:trHeight w:hRule="atLeast" w:val="1347"/>
        </w:trPr>
        <w:tc>
          <w:tcPr>
            <w:tcW w:type="dxa" w:w="5289"/>
            <w:shd w:fill="FFFFFF" w:val="clear"/>
          </w:tcPr>
          <w:p w14:paraId="D4010000">
            <w:pPr>
              <w:tabs>
                <w:tab w:leader="none" w:pos="4677" w:val="center"/>
                <w:tab w:leader="none" w:pos="9355" w:val="right"/>
              </w:tabs>
              <w:spacing w:line="240" w:lineRule="atLeast"/>
              <w:ind/>
            </w:pPr>
            <w:r>
              <w:rPr>
                <w:b w:val="1"/>
              </w:rPr>
              <w:t xml:space="preserve">Государственный </w:t>
            </w:r>
            <w:r>
              <w:rPr>
                <w:b w:val="1"/>
              </w:rPr>
              <w:t>заказчик:</w:t>
            </w:r>
            <w:r>
              <w:rPr>
                <w:b w:val="1"/>
              </w:rPr>
              <w:br/>
            </w:r>
            <w:r>
              <w:t>Начальник</w:t>
            </w:r>
            <w:r>
              <w:t xml:space="preserve"> ФКУ СИЗО-6</w:t>
            </w:r>
          </w:p>
          <w:p w14:paraId="D5010000">
            <w:pPr>
              <w:tabs>
                <w:tab w:leader="none" w:pos="4677" w:val="center"/>
                <w:tab w:leader="none" w:pos="9355" w:val="right"/>
              </w:tabs>
              <w:spacing w:line="240" w:lineRule="atLeast"/>
              <w:ind/>
            </w:pPr>
            <w:r>
              <w:t>Г</w:t>
            </w:r>
            <w:r>
              <w:t>УФСИН России по г. Москве</w:t>
            </w:r>
          </w:p>
          <w:p w14:paraId="D6010000">
            <w:pPr>
              <w:tabs>
                <w:tab w:leader="none" w:pos="4677" w:val="center"/>
                <w:tab w:leader="none" w:pos="9355" w:val="right"/>
              </w:tabs>
              <w:spacing w:line="240" w:lineRule="atLeast"/>
              <w:ind/>
              <w:rPr>
                <w:b w:val="1"/>
              </w:rPr>
            </w:pPr>
          </w:p>
          <w:p w14:paraId="D7010000">
            <w:pPr>
              <w:tabs>
                <w:tab w:leader="none" w:pos="4677" w:val="center"/>
                <w:tab w:leader="none" w:pos="9355" w:val="right"/>
              </w:tabs>
              <w:spacing w:after="120" w:line="240" w:lineRule="atLeast"/>
              <w:ind/>
            </w:pPr>
            <w:r>
              <w:t xml:space="preserve">________________ /Е.А. Добров/ </w:t>
            </w:r>
          </w:p>
          <w:p w14:paraId="D8010000">
            <w:pPr>
              <w:tabs>
                <w:tab w:leader="none" w:pos="4677" w:val="center"/>
                <w:tab w:leader="none" w:pos="9355" w:val="right"/>
              </w:tabs>
              <w:spacing w:after="120" w:line="240" w:lineRule="atLeast"/>
              <w:ind/>
            </w:pPr>
            <w:r>
              <w:t>«___»_______________202</w:t>
            </w:r>
            <w:r>
              <w:t>6</w:t>
            </w:r>
            <w:r>
              <w:t xml:space="preserve"> г.</w:t>
            </w:r>
          </w:p>
          <w:p w14:paraId="D9010000">
            <w:pPr>
              <w:ind w:right="-71"/>
              <w:jc w:val="both"/>
            </w:pPr>
            <w:r>
              <w:t xml:space="preserve">                       М.П.</w:t>
            </w:r>
          </w:p>
        </w:tc>
        <w:tc>
          <w:tcPr>
            <w:tcW w:type="dxa" w:w="5077"/>
            <w:shd w:fill="FFFFFF" w:val="clear"/>
          </w:tcPr>
          <w:p w14:paraId="DA010000">
            <w:pPr>
              <w:rPr>
                <w:b w:val="1"/>
              </w:rPr>
            </w:pPr>
            <w:r>
              <w:rPr>
                <w:b w:val="1"/>
              </w:rPr>
              <w:t>Исполнитель:</w:t>
            </w:r>
          </w:p>
          <w:p w14:paraId="DB010000">
            <w:r>
              <w:t>_______________</w:t>
            </w:r>
          </w:p>
          <w:p w14:paraId="DC010000"/>
          <w:p w14:paraId="DD010000"/>
          <w:p w14:paraId="DE010000">
            <w:r>
              <w:t xml:space="preserve">________________ / ____________ </w:t>
            </w:r>
            <w:r>
              <w:rPr>
                <w:color w:val="00000A"/>
              </w:rPr>
              <w:t>/</w:t>
            </w:r>
          </w:p>
          <w:p w14:paraId="DF010000">
            <w:r>
              <w:t>«___»_______________202</w:t>
            </w:r>
            <w:r>
              <w:t>6</w:t>
            </w:r>
            <w:r>
              <w:t xml:space="preserve"> г.</w:t>
            </w:r>
          </w:p>
          <w:p w14:paraId="E0010000">
            <w:pPr>
              <w:ind w:right="-71"/>
              <w:jc w:val="both"/>
            </w:pPr>
            <w:r>
              <w:t xml:space="preserve">                       М.П.</w:t>
            </w:r>
          </w:p>
        </w:tc>
      </w:tr>
    </w:tbl>
    <w:p w14:paraId="E1010000">
      <w:pPr>
        <w:ind/>
        <w:jc w:val="center"/>
        <w:outlineLvl w:val="1"/>
        <w:rPr>
          <w:b w:val="1"/>
        </w:rPr>
      </w:pPr>
    </w:p>
    <w:p w14:paraId="E2010000">
      <w:pPr>
        <w:ind/>
        <w:jc w:val="both"/>
      </w:pPr>
    </w:p>
    <w:p w14:paraId="E3010000">
      <w:pPr>
        <w:ind/>
        <w:jc w:val="both"/>
        <w:rPr>
          <w:b w:val="1"/>
        </w:rPr>
      </w:pPr>
      <w:r>
        <w:rPr>
          <w:b w:val="1"/>
          <w:color w:themeColor="background1" w:val="FFFFFF"/>
        </w:rPr>
        <w:t>ПОДПИСИ СТОРО</w:t>
      </w:r>
      <w:r>
        <w:rPr>
          <w:b w:val="1"/>
          <w:color w:themeColor="background1" w:val="FFFFFF"/>
        </w:rPr>
        <w:tab/>
      </w:r>
      <w:r>
        <w:rPr>
          <w:b w:val="1"/>
          <w:color w:themeColor="background1" w:val="FFFFFF"/>
        </w:rPr>
        <w:tab/>
      </w:r>
    </w:p>
    <w:sectPr>
      <w:headerReference r:id="rId1" w:type="default"/>
      <w:footerReference r:id="rId2" w:type="default"/>
      <w:pgSz w:h="16838" w:orient="portrait" w:w="11906"/>
      <w:pgMar w:bottom="426" w:footer="709" w:gutter="0" w:header="284" w:left="720" w:right="720" w:top="426"/>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2000000">
    <w:pPr>
      <w:pStyle w:val="Style_2"/>
      <w:ind/>
      <w:jc w:val="center"/>
    </w:pPr>
  </w:p>
  <w:p w14:paraId="03000000">
    <w:pPr>
      <w:widowControl w:val="0"/>
      <w:ind/>
      <w:rPr>
        <w:sz w:val="2"/>
      </w:rPr>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pPr>
      <w:pStyle w:val="Style_1"/>
      <w:tabs>
        <w:tab w:leader="none" w:pos="3994" w:val="left"/>
      </w:tabs>
      <w:ind/>
    </w:pPr>
    <w:r>
      <w:tab/>
    </w:r>
    <w:r>
      <w:tab/>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2"/>
      </w:rPr>
    </w:rPrDefault>
    <w:pPrDefault>
      <w:pPr>
        <w:spacing w:after="200" w:before="0" w:line="276"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9" w:type="paragraph">
    <w:name w:val="Normal"/>
    <w:link w:val="Style_9_ch"/>
    <w:uiPriority w:val="0"/>
    <w:qFormat/>
    <w:pPr>
      <w:spacing w:after="0" w:line="240" w:lineRule="auto"/>
      <w:ind/>
    </w:pPr>
    <w:rPr>
      <w:sz w:val="24"/>
    </w:rPr>
  </w:style>
  <w:style w:default="1" w:styleId="Style_9_ch" w:type="character">
    <w:name w:val="Normal"/>
    <w:link w:val="Style_9"/>
    <w:rPr>
      <w:sz w:val="24"/>
    </w:rPr>
  </w:style>
  <w:style w:styleId="Style_10" w:type="paragraph">
    <w:name w:val="toc 2"/>
    <w:next w:val="Style_9"/>
    <w:link w:val="Style_10_ch"/>
    <w:uiPriority w:val="39"/>
    <w:pPr>
      <w:ind w:firstLine="0" w:left="200"/>
      <w:jc w:val="left"/>
    </w:pPr>
    <w:rPr>
      <w:rFonts w:ascii="XO Thames" w:hAnsi="XO Thames"/>
      <w:sz w:val="28"/>
    </w:rPr>
  </w:style>
  <w:style w:styleId="Style_10_ch" w:type="character">
    <w:name w:val="toc 2"/>
    <w:link w:val="Style_10"/>
    <w:rPr>
      <w:rFonts w:ascii="XO Thames" w:hAnsi="XO Thames"/>
      <w:sz w:val="28"/>
    </w:rPr>
  </w:style>
  <w:style w:styleId="Style_11" w:type="paragraph">
    <w:name w:val="toc 4"/>
    <w:next w:val="Style_9"/>
    <w:link w:val="Style_11_ch"/>
    <w:uiPriority w:val="39"/>
    <w:pPr>
      <w:ind w:firstLine="0" w:left="600"/>
      <w:jc w:val="left"/>
    </w:pPr>
    <w:rPr>
      <w:rFonts w:ascii="XO Thames" w:hAnsi="XO Thames"/>
      <w:sz w:val="28"/>
    </w:rPr>
  </w:style>
  <w:style w:styleId="Style_11_ch" w:type="character">
    <w:name w:val="toc 4"/>
    <w:link w:val="Style_11"/>
    <w:rPr>
      <w:rFonts w:ascii="XO Thames" w:hAnsi="XO Thames"/>
      <w:sz w:val="28"/>
    </w:rPr>
  </w:style>
  <w:style w:styleId="Style_12" w:type="paragraph">
    <w:name w:val="toc 6"/>
    <w:next w:val="Style_9"/>
    <w:link w:val="Style_12_ch"/>
    <w:uiPriority w:val="39"/>
    <w:pPr>
      <w:ind w:firstLine="0" w:left="1000"/>
      <w:jc w:val="left"/>
    </w:pPr>
    <w:rPr>
      <w:rFonts w:ascii="XO Thames" w:hAnsi="XO Thames"/>
      <w:sz w:val="28"/>
    </w:rPr>
  </w:style>
  <w:style w:styleId="Style_12_ch" w:type="character">
    <w:name w:val="toc 6"/>
    <w:link w:val="Style_12"/>
    <w:rPr>
      <w:rFonts w:ascii="XO Thames" w:hAnsi="XO Thames"/>
      <w:sz w:val="28"/>
    </w:rPr>
  </w:style>
  <w:style w:styleId="Style_13" w:type="paragraph">
    <w:name w:val="toc 7"/>
    <w:next w:val="Style_9"/>
    <w:link w:val="Style_13_ch"/>
    <w:uiPriority w:val="39"/>
    <w:pPr>
      <w:ind w:firstLine="0" w:left="1200"/>
      <w:jc w:val="left"/>
    </w:pPr>
    <w:rPr>
      <w:rFonts w:ascii="XO Thames" w:hAnsi="XO Thames"/>
      <w:sz w:val="28"/>
    </w:rPr>
  </w:style>
  <w:style w:styleId="Style_13_ch" w:type="character">
    <w:name w:val="toc 7"/>
    <w:link w:val="Style_13"/>
    <w:rPr>
      <w:rFonts w:ascii="XO Thames" w:hAnsi="XO Thames"/>
      <w:sz w:val="28"/>
    </w:rPr>
  </w:style>
  <w:style w:styleId="Style_14" w:type="paragraph">
    <w:name w:val="Normal (Web)"/>
    <w:basedOn w:val="Style_9"/>
    <w:link w:val="Style_14_ch"/>
    <w:pPr>
      <w:spacing w:afterAutospacing="on" w:beforeAutospacing="on"/>
      <w:ind/>
    </w:pPr>
    <w:rPr>
      <w:color w:val="000000"/>
    </w:rPr>
  </w:style>
  <w:style w:styleId="Style_14_ch" w:type="character">
    <w:name w:val="Normal (Web)"/>
    <w:basedOn w:val="Style_9_ch"/>
    <w:link w:val="Style_14"/>
    <w:rPr>
      <w:color w:val="000000"/>
    </w:rPr>
  </w:style>
  <w:style w:styleId="Style_7" w:type="paragraph">
    <w:name w:val="ConsPlusNormal"/>
    <w:link w:val="Style_7_ch"/>
    <w:pPr>
      <w:spacing w:after="0" w:line="240" w:lineRule="auto"/>
      <w:ind w:firstLine="720" w:left="0"/>
    </w:pPr>
    <w:rPr>
      <w:rFonts w:ascii="Arial" w:hAnsi="Arial"/>
      <w:sz w:val="24"/>
    </w:rPr>
  </w:style>
  <w:style w:styleId="Style_7_ch" w:type="character">
    <w:name w:val="ConsPlusNormal"/>
    <w:link w:val="Style_7"/>
    <w:rPr>
      <w:rFonts w:ascii="Arial" w:hAnsi="Arial"/>
      <w:sz w:val="24"/>
    </w:rPr>
  </w:style>
  <w:style w:styleId="Style_15" w:type="paragraph">
    <w:name w:val="Основной текст с отступом Знак1"/>
    <w:basedOn w:val="Style_16"/>
    <w:link w:val="Style_15_ch"/>
    <w:rPr>
      <w:sz w:val="24"/>
    </w:rPr>
  </w:style>
  <w:style w:styleId="Style_15_ch" w:type="character">
    <w:name w:val="Основной текст с отступом Знак1"/>
    <w:basedOn w:val="Style_16_ch"/>
    <w:link w:val="Style_15"/>
    <w:rPr>
      <w:sz w:val="24"/>
    </w:rPr>
  </w:style>
  <w:style w:styleId="Style_17" w:type="paragraph">
    <w:name w:val="msonormal_mr_css_attr"/>
    <w:basedOn w:val="Style_9"/>
    <w:link w:val="Style_17_ch"/>
    <w:pPr>
      <w:spacing w:afterAutospacing="on" w:beforeAutospacing="on"/>
      <w:ind/>
    </w:pPr>
  </w:style>
  <w:style w:styleId="Style_17_ch" w:type="character">
    <w:name w:val="msonormal_mr_css_attr"/>
    <w:basedOn w:val="Style_9_ch"/>
    <w:link w:val="Style_17"/>
  </w:style>
  <w:style w:styleId="Style_18" w:type="paragraph">
    <w:name w:val="heading 3"/>
    <w:next w:val="Style_9"/>
    <w:link w:val="Style_18_ch"/>
    <w:uiPriority w:val="9"/>
    <w:qFormat/>
    <w:pPr>
      <w:spacing w:after="120" w:before="120"/>
      <w:ind/>
      <w:jc w:val="both"/>
      <w:outlineLvl w:val="2"/>
    </w:pPr>
    <w:rPr>
      <w:rFonts w:ascii="XO Thames" w:hAnsi="XO Thames"/>
      <w:b w:val="1"/>
      <w:sz w:val="26"/>
    </w:rPr>
  </w:style>
  <w:style w:styleId="Style_18_ch" w:type="character">
    <w:name w:val="heading 3"/>
    <w:link w:val="Style_18"/>
    <w:rPr>
      <w:rFonts w:ascii="XO Thames" w:hAnsi="XO Thames"/>
      <w:b w:val="1"/>
      <w:sz w:val="26"/>
    </w:rPr>
  </w:style>
  <w:style w:styleId="Style_6" w:type="paragraph">
    <w:name w:val="Обычный1"/>
    <w:link w:val="Style_6_ch"/>
    <w:pPr>
      <w:spacing w:after="0" w:line="240" w:lineRule="auto"/>
      <w:ind/>
    </w:pPr>
    <w:rPr>
      <w:sz w:val="24"/>
    </w:rPr>
  </w:style>
  <w:style w:styleId="Style_6_ch" w:type="character">
    <w:name w:val="Обычный1"/>
    <w:link w:val="Style_6"/>
    <w:rPr>
      <w:sz w:val="24"/>
    </w:rPr>
  </w:style>
  <w:style w:styleId="Style_19" w:type="paragraph">
    <w:name w:val="Верхний колонтитул Знак1"/>
    <w:basedOn w:val="Style_16"/>
    <w:link w:val="Style_19_ch"/>
    <w:rPr>
      <w:sz w:val="24"/>
    </w:rPr>
  </w:style>
  <w:style w:styleId="Style_19_ch" w:type="character">
    <w:name w:val="Верхний колонтитул Знак1"/>
    <w:basedOn w:val="Style_16_ch"/>
    <w:link w:val="Style_19"/>
    <w:rPr>
      <w:sz w:val="24"/>
    </w:rPr>
  </w:style>
  <w:style w:styleId="Style_20" w:type="paragraph">
    <w:name w:val="toc 3"/>
    <w:next w:val="Style_9"/>
    <w:link w:val="Style_20_ch"/>
    <w:uiPriority w:val="39"/>
    <w:pPr>
      <w:ind w:firstLine="0" w:left="400"/>
      <w:jc w:val="left"/>
    </w:pPr>
    <w:rPr>
      <w:rFonts w:ascii="XO Thames" w:hAnsi="XO Thames"/>
      <w:sz w:val="28"/>
    </w:rPr>
  </w:style>
  <w:style w:styleId="Style_20_ch" w:type="character">
    <w:name w:val="toc 3"/>
    <w:link w:val="Style_20"/>
    <w:rPr>
      <w:rFonts w:ascii="XO Thames" w:hAnsi="XO Thames"/>
      <w:sz w:val="28"/>
    </w:rPr>
  </w:style>
  <w:style w:styleId="Style_21" w:type="paragraph">
    <w:name w:val="Body Text"/>
    <w:basedOn w:val="Style_9"/>
    <w:link w:val="Style_21_ch"/>
    <w:pPr>
      <w:spacing w:after="120"/>
      <w:ind/>
    </w:pPr>
  </w:style>
  <w:style w:styleId="Style_21_ch" w:type="character">
    <w:name w:val="Body Text"/>
    <w:basedOn w:val="Style_9_ch"/>
    <w:link w:val="Style_21"/>
  </w:style>
  <w:style w:styleId="Style_3" w:type="paragraph">
    <w:name w:val="Body Text Indent"/>
    <w:basedOn w:val="Style_9"/>
    <w:link w:val="Style_3_ch"/>
    <w:pPr>
      <w:spacing w:after="120"/>
      <w:ind w:firstLine="0" w:left="283"/>
    </w:pPr>
  </w:style>
  <w:style w:styleId="Style_3_ch" w:type="character">
    <w:name w:val="Body Text Indent"/>
    <w:basedOn w:val="Style_9_ch"/>
    <w:link w:val="Style_3"/>
  </w:style>
  <w:style w:styleId="Style_22" w:type="paragraph">
    <w:name w:val="heading 5"/>
    <w:next w:val="Style_9"/>
    <w:link w:val="Style_22_ch"/>
    <w:uiPriority w:val="9"/>
    <w:qFormat/>
    <w:pPr>
      <w:spacing w:after="120" w:before="120"/>
      <w:ind/>
      <w:jc w:val="both"/>
      <w:outlineLvl w:val="4"/>
    </w:pPr>
    <w:rPr>
      <w:rFonts w:ascii="XO Thames" w:hAnsi="XO Thames"/>
      <w:b w:val="1"/>
      <w:sz w:val="22"/>
    </w:rPr>
  </w:style>
  <w:style w:styleId="Style_22_ch" w:type="character">
    <w:name w:val="heading 5"/>
    <w:link w:val="Style_22"/>
    <w:rPr>
      <w:rFonts w:ascii="XO Thames" w:hAnsi="XO Thames"/>
      <w:b w:val="1"/>
      <w:sz w:val="22"/>
    </w:rPr>
  </w:style>
  <w:style w:styleId="Style_23" w:type="paragraph">
    <w:name w:val="Balloon Text"/>
    <w:basedOn w:val="Style_9"/>
    <w:link w:val="Style_23_ch"/>
    <w:rPr>
      <w:rFonts w:ascii="Tahoma" w:hAnsi="Tahoma"/>
      <w:sz w:val="16"/>
    </w:rPr>
  </w:style>
  <w:style w:styleId="Style_23_ch" w:type="character">
    <w:name w:val="Balloon Text"/>
    <w:basedOn w:val="Style_9_ch"/>
    <w:link w:val="Style_23"/>
    <w:rPr>
      <w:rFonts w:ascii="Tahoma" w:hAnsi="Tahoma"/>
      <w:sz w:val="16"/>
    </w:rPr>
  </w:style>
  <w:style w:styleId="Style_8" w:type="paragraph">
    <w:name w:val="heading 1"/>
    <w:basedOn w:val="Style_9"/>
    <w:next w:val="Style_9"/>
    <w:link w:val="Style_8_ch"/>
    <w:uiPriority w:val="9"/>
    <w:qFormat/>
    <w:pPr>
      <w:keepNext w:val="1"/>
      <w:keepLines w:val="1"/>
      <w:spacing w:before="240"/>
      <w:ind/>
      <w:outlineLvl w:val="0"/>
    </w:pPr>
    <w:rPr>
      <w:rFonts w:asciiTheme="majorAscii" w:hAnsiTheme="majorHAnsi"/>
      <w:color w:themeColor="accent1" w:themeShade="BF" w:val="376092"/>
      <w:sz w:val="32"/>
    </w:rPr>
  </w:style>
  <w:style w:styleId="Style_8_ch" w:type="character">
    <w:name w:val="heading 1"/>
    <w:basedOn w:val="Style_9_ch"/>
    <w:link w:val="Style_8"/>
    <w:rPr>
      <w:rFonts w:asciiTheme="majorAscii" w:hAnsiTheme="majorHAnsi"/>
      <w:color w:themeColor="accent1" w:themeShade="BF" w:val="376092"/>
      <w:sz w:val="32"/>
    </w:rPr>
  </w:style>
  <w:style w:styleId="Style_2" w:type="paragraph">
    <w:name w:val="footer"/>
    <w:basedOn w:val="Style_9"/>
    <w:link w:val="Style_2_ch"/>
    <w:pPr>
      <w:tabs>
        <w:tab w:leader="none" w:pos="4677" w:val="center"/>
        <w:tab w:leader="none" w:pos="9355" w:val="right"/>
      </w:tabs>
      <w:ind/>
    </w:pPr>
  </w:style>
  <w:style w:styleId="Style_2_ch" w:type="character">
    <w:name w:val="footer"/>
    <w:basedOn w:val="Style_9_ch"/>
    <w:link w:val="Style_2"/>
  </w:style>
  <w:style w:styleId="Style_1" w:type="paragraph">
    <w:name w:val="header"/>
    <w:basedOn w:val="Style_9"/>
    <w:link w:val="Style_1_ch"/>
    <w:pPr>
      <w:tabs>
        <w:tab w:leader="none" w:pos="4677" w:val="center"/>
        <w:tab w:leader="none" w:pos="9355" w:val="right"/>
      </w:tabs>
      <w:ind/>
    </w:pPr>
  </w:style>
  <w:style w:styleId="Style_1_ch" w:type="character">
    <w:name w:val="header"/>
    <w:basedOn w:val="Style_9_ch"/>
    <w:link w:val="Style_1"/>
  </w:style>
  <w:style w:styleId="Style_24" w:type="paragraph">
    <w:name w:val="Hyperlink"/>
    <w:basedOn w:val="Style_16"/>
    <w:link w:val="Style_24_ch"/>
    <w:rPr>
      <w:color w:val="0000FF"/>
      <w:u w:val="single"/>
    </w:rPr>
  </w:style>
  <w:style w:styleId="Style_24_ch" w:type="character">
    <w:name w:val="Hyperlink"/>
    <w:basedOn w:val="Style_16_ch"/>
    <w:link w:val="Style_24"/>
    <w:rPr>
      <w:color w:val="0000FF"/>
      <w:u w:val="single"/>
    </w:rPr>
  </w:style>
  <w:style w:styleId="Style_25" w:type="paragraph">
    <w:name w:val="Footnote"/>
    <w:link w:val="Style_25_ch"/>
    <w:pPr>
      <w:ind w:firstLine="851" w:left="0"/>
      <w:jc w:val="both"/>
    </w:pPr>
    <w:rPr>
      <w:rFonts w:ascii="XO Thames" w:hAnsi="XO Thames"/>
      <w:sz w:val="22"/>
    </w:rPr>
  </w:style>
  <w:style w:styleId="Style_25_ch" w:type="character">
    <w:name w:val="Footnote"/>
    <w:link w:val="Style_25"/>
    <w:rPr>
      <w:rFonts w:ascii="XO Thames" w:hAnsi="XO Thames"/>
      <w:sz w:val="22"/>
    </w:rPr>
  </w:style>
  <w:style w:styleId="Style_26" w:type="paragraph">
    <w:name w:val="toc 1"/>
    <w:next w:val="Style_9"/>
    <w:link w:val="Style_26_ch"/>
    <w:uiPriority w:val="39"/>
    <w:pPr>
      <w:ind w:firstLine="0" w:left="0"/>
      <w:jc w:val="left"/>
    </w:pPr>
    <w:rPr>
      <w:rFonts w:ascii="XO Thames" w:hAnsi="XO Thames"/>
      <w:b w:val="1"/>
      <w:sz w:val="28"/>
    </w:rPr>
  </w:style>
  <w:style w:styleId="Style_26_ch" w:type="character">
    <w:name w:val="toc 1"/>
    <w:link w:val="Style_26"/>
    <w:rPr>
      <w:rFonts w:ascii="XO Thames" w:hAnsi="XO Thames"/>
      <w:b w:val="1"/>
      <w:sz w:val="28"/>
    </w:rPr>
  </w:style>
  <w:style w:styleId="Style_27" w:type="paragraph">
    <w:name w:val="FR1"/>
    <w:link w:val="Style_27_ch"/>
    <w:pPr>
      <w:widowControl w:val="0"/>
      <w:spacing w:after="0" w:before="700" w:line="240" w:lineRule="auto"/>
      <w:ind/>
    </w:pPr>
    <w:rPr>
      <w:b w:val="1"/>
      <w:sz w:val="28"/>
    </w:rPr>
  </w:style>
  <w:style w:styleId="Style_27_ch" w:type="character">
    <w:name w:val="FR1"/>
    <w:link w:val="Style_27"/>
    <w:rPr>
      <w:b w:val="1"/>
      <w:sz w:val="28"/>
    </w:rPr>
  </w:style>
  <w:style w:styleId="Style_28" w:type="paragraph">
    <w:name w:val="Header and Footer"/>
    <w:link w:val="Style_28_ch"/>
    <w:pPr>
      <w:spacing w:line="240" w:lineRule="auto"/>
      <w:ind/>
      <w:jc w:val="both"/>
    </w:pPr>
    <w:rPr>
      <w:rFonts w:ascii="XO Thames" w:hAnsi="XO Thames"/>
      <w:sz w:val="20"/>
    </w:rPr>
  </w:style>
  <w:style w:styleId="Style_28_ch" w:type="character">
    <w:name w:val="Header and Footer"/>
    <w:link w:val="Style_28"/>
    <w:rPr>
      <w:rFonts w:ascii="XO Thames" w:hAnsi="XO Thames"/>
      <w:sz w:val="20"/>
    </w:rPr>
  </w:style>
  <w:style w:styleId="Style_29" w:type="paragraph">
    <w:name w:val="List Paragraph"/>
    <w:basedOn w:val="Style_9"/>
    <w:link w:val="Style_29_ch"/>
    <w:pPr>
      <w:ind w:firstLine="0" w:left="720"/>
      <w:contextualSpacing w:val="1"/>
    </w:pPr>
  </w:style>
  <w:style w:styleId="Style_29_ch" w:type="character">
    <w:name w:val="List Paragraph"/>
    <w:basedOn w:val="Style_9_ch"/>
    <w:link w:val="Style_29"/>
  </w:style>
  <w:style w:styleId="Style_30" w:type="paragraph">
    <w:name w:val="toc 9"/>
    <w:next w:val="Style_9"/>
    <w:link w:val="Style_30_ch"/>
    <w:uiPriority w:val="39"/>
    <w:pPr>
      <w:ind w:firstLine="0" w:left="1600"/>
      <w:jc w:val="left"/>
    </w:pPr>
    <w:rPr>
      <w:rFonts w:ascii="XO Thames" w:hAnsi="XO Thames"/>
      <w:sz w:val="28"/>
    </w:rPr>
  </w:style>
  <w:style w:styleId="Style_30_ch" w:type="character">
    <w:name w:val="toc 9"/>
    <w:link w:val="Style_30"/>
    <w:rPr>
      <w:rFonts w:ascii="XO Thames" w:hAnsi="XO Thames"/>
      <w:sz w:val="28"/>
    </w:rPr>
  </w:style>
  <w:style w:styleId="Style_16" w:type="paragraph">
    <w:name w:val="Default Paragraph Font"/>
    <w:link w:val="Style_16_ch"/>
  </w:style>
  <w:style w:styleId="Style_16_ch" w:type="character">
    <w:name w:val="Default Paragraph Font"/>
    <w:link w:val="Style_16"/>
  </w:style>
  <w:style w:styleId="Style_31" w:type="paragraph">
    <w:name w:val="toc 8"/>
    <w:next w:val="Style_9"/>
    <w:link w:val="Style_31_ch"/>
    <w:uiPriority w:val="39"/>
    <w:pPr>
      <w:ind w:firstLine="0" w:left="1400"/>
      <w:jc w:val="left"/>
    </w:pPr>
    <w:rPr>
      <w:rFonts w:ascii="XO Thames" w:hAnsi="XO Thames"/>
      <w:sz w:val="28"/>
    </w:rPr>
  </w:style>
  <w:style w:styleId="Style_31_ch" w:type="character">
    <w:name w:val="toc 8"/>
    <w:link w:val="Style_31"/>
    <w:rPr>
      <w:rFonts w:ascii="XO Thames" w:hAnsi="XO Thames"/>
      <w:sz w:val="28"/>
    </w:rPr>
  </w:style>
  <w:style w:styleId="Style_32" w:type="paragraph">
    <w:name w:val="toc 5"/>
    <w:next w:val="Style_9"/>
    <w:link w:val="Style_32_ch"/>
    <w:uiPriority w:val="39"/>
    <w:pPr>
      <w:ind w:firstLine="0" w:left="800"/>
      <w:jc w:val="left"/>
    </w:pPr>
    <w:rPr>
      <w:rFonts w:ascii="XO Thames" w:hAnsi="XO Thames"/>
      <w:sz w:val="28"/>
    </w:rPr>
  </w:style>
  <w:style w:styleId="Style_32_ch" w:type="character">
    <w:name w:val="toc 5"/>
    <w:link w:val="Style_32"/>
    <w:rPr>
      <w:rFonts w:ascii="XO Thames" w:hAnsi="XO Thames"/>
      <w:sz w:val="28"/>
    </w:rPr>
  </w:style>
  <w:style w:styleId="Style_33" w:type="paragraph">
    <w:name w:val="Subtitle"/>
    <w:next w:val="Style_9"/>
    <w:link w:val="Style_33_ch"/>
    <w:uiPriority w:val="11"/>
    <w:qFormat/>
    <w:pPr>
      <w:ind/>
      <w:jc w:val="both"/>
    </w:pPr>
    <w:rPr>
      <w:rFonts w:ascii="XO Thames" w:hAnsi="XO Thames"/>
      <w:i w:val="1"/>
      <w:sz w:val="24"/>
    </w:rPr>
  </w:style>
  <w:style w:styleId="Style_33_ch" w:type="character">
    <w:name w:val="Subtitle"/>
    <w:link w:val="Style_33"/>
    <w:rPr>
      <w:rFonts w:ascii="XO Thames" w:hAnsi="XO Thames"/>
      <w:i w:val="1"/>
      <w:sz w:val="24"/>
    </w:rPr>
  </w:style>
  <w:style w:styleId="Style_34" w:type="paragraph">
    <w:name w:val="a_mr_css_attr"/>
    <w:basedOn w:val="Style_9"/>
    <w:link w:val="Style_34_ch"/>
    <w:pPr>
      <w:spacing w:afterAutospacing="on" w:beforeAutospacing="on"/>
      <w:ind/>
    </w:pPr>
  </w:style>
  <w:style w:styleId="Style_34_ch" w:type="character">
    <w:name w:val="a_mr_css_attr"/>
    <w:basedOn w:val="Style_9_ch"/>
    <w:link w:val="Style_34"/>
  </w:style>
  <w:style w:styleId="Style_5" w:type="paragraph">
    <w:name w:val="No Spacing"/>
    <w:link w:val="Style_5_ch"/>
    <w:pPr>
      <w:spacing w:after="0" w:line="240" w:lineRule="auto"/>
      <w:ind/>
    </w:pPr>
    <w:rPr>
      <w:rFonts w:ascii="Calibri" w:hAnsi="Calibri"/>
    </w:rPr>
  </w:style>
  <w:style w:styleId="Style_5_ch" w:type="character">
    <w:name w:val="No Spacing"/>
    <w:link w:val="Style_5"/>
    <w:rPr>
      <w:rFonts w:ascii="Calibri" w:hAnsi="Calibri"/>
    </w:rPr>
  </w:style>
  <w:style w:styleId="Style_35" w:type="paragraph">
    <w:name w:val="Title"/>
    <w:next w:val="Style_9"/>
    <w:link w:val="Style_35_ch"/>
    <w:uiPriority w:val="10"/>
    <w:qFormat/>
    <w:pPr>
      <w:spacing w:after="567" w:before="567"/>
      <w:ind/>
      <w:jc w:val="center"/>
    </w:pPr>
    <w:rPr>
      <w:rFonts w:ascii="XO Thames" w:hAnsi="XO Thames"/>
      <w:b w:val="1"/>
      <w:caps w:val="1"/>
      <w:sz w:val="40"/>
    </w:rPr>
  </w:style>
  <w:style w:styleId="Style_35_ch" w:type="character">
    <w:name w:val="Title"/>
    <w:link w:val="Style_35"/>
    <w:rPr>
      <w:rFonts w:ascii="XO Thames" w:hAnsi="XO Thames"/>
      <w:b w:val="1"/>
      <w:caps w:val="1"/>
      <w:sz w:val="40"/>
    </w:rPr>
  </w:style>
  <w:style w:styleId="Style_36" w:type="paragraph">
    <w:name w:val="heading 4"/>
    <w:next w:val="Style_9"/>
    <w:link w:val="Style_36_ch"/>
    <w:uiPriority w:val="9"/>
    <w:qFormat/>
    <w:pPr>
      <w:spacing w:after="120" w:before="120"/>
      <w:ind/>
      <w:jc w:val="both"/>
      <w:outlineLvl w:val="3"/>
    </w:pPr>
    <w:rPr>
      <w:rFonts w:ascii="XO Thames" w:hAnsi="XO Thames"/>
      <w:b w:val="1"/>
      <w:sz w:val="24"/>
    </w:rPr>
  </w:style>
  <w:style w:styleId="Style_36_ch" w:type="character">
    <w:name w:val="heading 4"/>
    <w:link w:val="Style_36"/>
    <w:rPr>
      <w:rFonts w:ascii="XO Thames" w:hAnsi="XO Thames"/>
      <w:b w:val="1"/>
      <w:sz w:val="24"/>
    </w:rPr>
  </w:style>
  <w:style w:styleId="Style_37" w:type="paragraph">
    <w:name w:val="heading 2"/>
    <w:next w:val="Style_9"/>
    <w:link w:val="Style_37_ch"/>
    <w:uiPriority w:val="9"/>
    <w:qFormat/>
    <w:pPr>
      <w:spacing w:after="120" w:before="120"/>
      <w:ind/>
      <w:jc w:val="both"/>
      <w:outlineLvl w:val="1"/>
    </w:pPr>
    <w:rPr>
      <w:rFonts w:ascii="XO Thames" w:hAnsi="XO Thames"/>
      <w:b w:val="1"/>
      <w:sz w:val="28"/>
    </w:rPr>
  </w:style>
  <w:style w:styleId="Style_37_ch" w:type="character">
    <w:name w:val="heading 2"/>
    <w:link w:val="Style_37"/>
    <w:rPr>
      <w:rFonts w:ascii="XO Thames" w:hAnsi="XO Thames"/>
      <w:b w:val="1"/>
      <w:sz w:val="28"/>
    </w:rPr>
  </w:style>
  <w:style w:styleId="Style_38" w:type="table">
    <w:name w:val="Сетка таблицы1"/>
    <w:basedOn w:val="Style_4"/>
    <w:pPr>
      <w:widowControl w:val="0"/>
      <w:spacing w:after="0" w:line="240" w:lineRule="auto"/>
      <w:ind/>
    </w:pPr>
    <w:rPr>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4" w:type="table">
    <w:name w:val="Normal Table"/>
    <w:tblPr>
      <w:tblInd w:type="dxa" w:w="0"/>
      <w:tblCellMar>
        <w:top w:type="dxa" w:w="0"/>
        <w:left w:type="dxa" w:w="108"/>
        <w:bottom w:type="dxa" w:w="0"/>
        <w:right w:type="dxa" w:w="108"/>
      </w:tblCellMar>
    </w:tblPr>
  </w:style>
  <w:style w:styleId="Style_39" w:type="table">
    <w:name w:val="Table Grid"/>
    <w:basedOn w:val="Style_4"/>
    <w:pPr>
      <w:spacing w:after="0" w:line="240" w:lineRule="auto"/>
      <w:ind/>
    </w:p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9" Target="numbering.xml" Type="http://schemas.openxmlformats.org/officeDocument/2006/relationships/numbering"/>
  <Relationship Id="rId8" Target="theme/theme1.xml" Type="http://schemas.openxmlformats.org/officeDocument/2006/relationships/theme"/>
  <Relationship Id="rId7" Target="webSettings.xml" Type="http://schemas.openxmlformats.org/officeDocument/2006/relationships/webSettings"/>
  <Relationship Id="rId6" Target="stylesWithEffects.xml" Type="http://schemas.microsoft.com/office/2007/relationships/stylesWithEffects"/>
  <Relationship Id="rId5" Target="styles.xml" Type="http://schemas.openxmlformats.org/officeDocument/2006/relationships/styles"/>
  <Relationship Id="rId4" Target="settings.xml" Type="http://schemas.openxmlformats.org/officeDocument/2006/relationships/settings"/>
  <Relationship Id="rId3" Target="fontTable.xml" Type="http://schemas.openxmlformats.org/officeDocument/2006/relationships/fontTable"/>
  <Relationship Id="rId2" Target="footer2.xml" Type="http://schemas.openxmlformats.org/officeDocument/2006/relationships/foot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2026-03-30T09:11:16Z</dcterms:modified>
</cp:coreProperties>
</file>