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EA2B" w14:textId="77777777" w:rsidR="00BF2A07" w:rsidRDefault="00BF2A07"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r w:rsidRPr="00FA1E11">
        <w:rPr>
          <w:rFonts w:ascii="Times New Roman" w:eastAsia="Times New Roman" w:hAnsi="Times New Roman"/>
          <w:b/>
          <w:bCs/>
          <w:sz w:val="28"/>
          <w:szCs w:val="28"/>
          <w:lang w:eastAsia="ru-RU"/>
        </w:rPr>
        <w:t>Требования к содержанию, составу заявки на участие в закупке и инструкция по ее заполнению</w:t>
      </w:r>
    </w:p>
    <w:p w14:paraId="5454FFB7" w14:textId="77777777" w:rsidR="0094127C" w:rsidRPr="00FA1E11" w:rsidRDefault="0094127C"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p>
    <w:p w14:paraId="48F38253" w14:textId="77777777" w:rsidR="00582069" w:rsidRPr="00FA1E11" w:rsidRDefault="00582069" w:rsidP="00414897">
      <w:pPr>
        <w:widowControl w:val="0"/>
        <w:spacing w:after="0" w:line="240" w:lineRule="auto"/>
        <w:ind w:firstLine="540"/>
        <w:jc w:val="center"/>
        <w:rPr>
          <w:rFonts w:ascii="Times New Roman" w:eastAsia="Times New Roman" w:hAnsi="Times New Roman" w:cs="Times New Roman"/>
          <w:b/>
          <w:sz w:val="24"/>
          <w:szCs w:val="24"/>
          <w:lang w:eastAsia="ru-RU"/>
        </w:rPr>
      </w:pPr>
    </w:p>
    <w:p w14:paraId="30008175" w14:textId="287BFC75" w:rsidR="00BF2A07" w:rsidRDefault="00582069" w:rsidP="002A3E8A">
      <w:pPr>
        <w:widowControl w:val="0"/>
        <w:spacing w:after="0" w:line="240" w:lineRule="auto"/>
        <w:ind w:firstLine="540"/>
        <w:jc w:val="both"/>
        <w:rPr>
          <w:rFonts w:ascii="Times New Roman" w:eastAsia="Times New Roman" w:hAnsi="Times New Roman" w:cs="Times New Roman"/>
          <w:b/>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sidR="002A3E8A">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sidR="002A3E8A">
        <w:rPr>
          <w:rFonts w:ascii="Times New Roman" w:eastAsia="Times New Roman" w:hAnsi="Times New Roman" w:cs="Times New Roman"/>
          <w:b/>
          <w:sz w:val="24"/>
          <w:szCs w:val="24"/>
          <w:lang w:eastAsia="ru-RU"/>
        </w:rPr>
        <w:t>должен соответствовать единым требованиям к участникам закупки в соответствии с ч.</w:t>
      </w:r>
      <w:r w:rsidR="00815105">
        <w:rPr>
          <w:rFonts w:ascii="Times New Roman" w:eastAsia="Times New Roman" w:hAnsi="Times New Roman" w:cs="Times New Roman"/>
          <w:b/>
          <w:sz w:val="24"/>
          <w:szCs w:val="24"/>
          <w:lang w:eastAsia="ru-RU"/>
        </w:rPr>
        <w:t xml:space="preserve"> </w:t>
      </w:r>
      <w:r w:rsidR="002A3E8A">
        <w:rPr>
          <w:rFonts w:ascii="Times New Roman" w:eastAsia="Times New Roman" w:hAnsi="Times New Roman" w:cs="Times New Roman"/>
          <w:b/>
          <w:sz w:val="24"/>
          <w:szCs w:val="24"/>
          <w:lang w:eastAsia="ru-RU"/>
        </w:rPr>
        <w:t>1 ст</w:t>
      </w:r>
      <w:r w:rsidRPr="00FA1E11">
        <w:rPr>
          <w:rFonts w:ascii="Times New Roman" w:eastAsia="Times New Roman" w:hAnsi="Times New Roman" w:cs="Times New Roman"/>
          <w:b/>
          <w:sz w:val="24"/>
          <w:szCs w:val="24"/>
          <w:lang w:eastAsia="ru-RU"/>
        </w:rPr>
        <w:t>.</w:t>
      </w:r>
      <w:r w:rsidR="005E5D2A">
        <w:rPr>
          <w:rFonts w:ascii="Times New Roman" w:eastAsia="Times New Roman" w:hAnsi="Times New Roman" w:cs="Times New Roman"/>
          <w:b/>
          <w:sz w:val="24"/>
          <w:szCs w:val="24"/>
          <w:lang w:eastAsia="ru-RU"/>
        </w:rPr>
        <w:t xml:space="preserve"> </w:t>
      </w:r>
      <w:r w:rsidR="002A3E8A">
        <w:rPr>
          <w:rFonts w:ascii="Times New Roman" w:eastAsia="Times New Roman" w:hAnsi="Times New Roman" w:cs="Times New Roman"/>
          <w:b/>
          <w:sz w:val="24"/>
          <w:szCs w:val="24"/>
          <w:lang w:eastAsia="ru-RU"/>
        </w:rPr>
        <w:t xml:space="preserve">31 </w:t>
      </w:r>
      <w:r w:rsidRPr="00FA1E11">
        <w:rPr>
          <w:rFonts w:ascii="Times New Roman" w:hAnsi="Times New Roman" w:cs="Times New Roman"/>
          <w:b/>
          <w:sz w:val="24"/>
          <w:szCs w:val="24"/>
        </w:rPr>
        <w:t>Федерального закона №</w:t>
      </w:r>
      <w:r w:rsidR="00815105">
        <w:rPr>
          <w:rFonts w:ascii="Times New Roman" w:hAnsi="Times New Roman" w:cs="Times New Roman"/>
          <w:b/>
          <w:sz w:val="24"/>
          <w:szCs w:val="24"/>
        </w:rPr>
        <w:t xml:space="preserve"> </w:t>
      </w:r>
      <w:r w:rsidRPr="00FA1E11">
        <w:rPr>
          <w:rFonts w:ascii="Times New Roman" w:hAnsi="Times New Roman" w:cs="Times New Roman"/>
          <w:b/>
          <w:sz w:val="24"/>
          <w:szCs w:val="24"/>
        </w:rPr>
        <w:t>44-ФЗ</w:t>
      </w:r>
      <w:r w:rsidR="001F15F5">
        <w:rPr>
          <w:rFonts w:ascii="Times New Roman" w:hAnsi="Times New Roman" w:cs="Times New Roman"/>
          <w:b/>
          <w:sz w:val="24"/>
          <w:szCs w:val="24"/>
        </w:rPr>
        <w:t xml:space="preserve"> и предоставить декларацию </w:t>
      </w:r>
      <w:r w:rsidR="001F15F5" w:rsidRPr="001F15F5">
        <w:rPr>
          <w:rFonts w:ascii="Times New Roman" w:eastAsia="Times New Roman" w:hAnsi="Times New Roman" w:cs="Times New Roman"/>
          <w:b/>
          <w:bCs/>
          <w:sz w:val="24"/>
          <w:szCs w:val="24"/>
          <w:lang w:eastAsia="ru-RU"/>
        </w:rPr>
        <w:t>о соответствии участника закупки требованиям, установленным пунктами 3 - 5, 7 - 11 части 1 статьи 31 Федерального закона № 44-ФЗ</w:t>
      </w:r>
      <w:r w:rsidR="002A3E8A">
        <w:rPr>
          <w:rFonts w:ascii="Times New Roman" w:eastAsia="Times New Roman" w:hAnsi="Times New Roman" w:cs="Times New Roman"/>
          <w:b/>
          <w:sz w:val="24"/>
          <w:szCs w:val="24"/>
          <w:lang w:eastAsia="ru-RU"/>
        </w:rPr>
        <w:t>:</w:t>
      </w:r>
    </w:p>
    <w:p w14:paraId="2A2E7AEB" w14:textId="70F53A93"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2A3E8A">
        <w:rPr>
          <w:rFonts w:ascii="Times New Roman" w:hAnsi="Times New Roman" w:cs="Times New Roman"/>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42E4D8E" w14:textId="2C106363"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2A3E8A">
        <w:rPr>
          <w:rFonts w:ascii="Times New Roman" w:hAnsi="Times New Roman" w:cs="Times New Roman"/>
          <w:sz w:val="24"/>
          <w:szCs w:val="24"/>
        </w:rPr>
        <w:t xml:space="preserve">) </w:t>
      </w:r>
      <w:proofErr w:type="spellStart"/>
      <w:r w:rsidR="002A3E8A">
        <w:rPr>
          <w:rFonts w:ascii="Times New Roman" w:hAnsi="Times New Roman" w:cs="Times New Roman"/>
          <w:sz w:val="24"/>
          <w:szCs w:val="24"/>
        </w:rPr>
        <w:t>неприостановление</w:t>
      </w:r>
      <w:proofErr w:type="spellEnd"/>
      <w:r w:rsidR="002A3E8A">
        <w:rPr>
          <w:rFonts w:ascii="Times New Roman" w:hAnsi="Times New Roman" w:cs="Times New Roman"/>
          <w:sz w:val="24"/>
          <w:szCs w:val="24"/>
        </w:rPr>
        <w:t xml:space="preserve"> деятельности участника закупки в порядке, установленном </w:t>
      </w:r>
      <w:hyperlink r:id="rId8" w:history="1">
        <w:r w:rsidR="002A3E8A">
          <w:rPr>
            <w:rFonts w:ascii="Times New Roman" w:hAnsi="Times New Roman" w:cs="Times New Roman"/>
            <w:color w:val="0000FF"/>
            <w:sz w:val="24"/>
            <w:szCs w:val="24"/>
          </w:rPr>
          <w:t>Кодексом</w:t>
        </w:r>
      </w:hyperlink>
      <w:r w:rsidR="002A3E8A">
        <w:rPr>
          <w:rFonts w:ascii="Times New Roman" w:hAnsi="Times New Roman" w:cs="Times New Roman"/>
          <w:sz w:val="24"/>
          <w:szCs w:val="24"/>
        </w:rPr>
        <w:t xml:space="preserve"> Российской Федерации об административных правонарушениях;</w:t>
      </w:r>
    </w:p>
    <w:p w14:paraId="434BC5DF" w14:textId="1A0199DF"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2A3E8A">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002A3E8A">
          <w:rPr>
            <w:rFonts w:ascii="Times New Roman" w:hAnsi="Times New Roman" w:cs="Times New Roman"/>
            <w:color w:val="0000FF"/>
            <w:sz w:val="24"/>
            <w:szCs w:val="24"/>
          </w:rPr>
          <w:t>законодательством</w:t>
        </w:r>
      </w:hyperlink>
      <w:r w:rsidR="002A3E8A">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002A3E8A">
          <w:rPr>
            <w:rFonts w:ascii="Times New Roman" w:hAnsi="Times New Roman" w:cs="Times New Roman"/>
            <w:color w:val="0000FF"/>
            <w:sz w:val="24"/>
            <w:szCs w:val="24"/>
          </w:rPr>
          <w:t>законодательством</w:t>
        </w:r>
      </w:hyperlink>
      <w:r w:rsidR="002A3E8A">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4AE626" w14:textId="153CA08F"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2A3E8A">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002A3E8A">
          <w:rPr>
            <w:rFonts w:ascii="Times New Roman" w:hAnsi="Times New Roman" w:cs="Times New Roman"/>
            <w:color w:val="0000FF"/>
            <w:sz w:val="24"/>
            <w:szCs w:val="24"/>
          </w:rPr>
          <w:t>статьями 289</w:t>
        </w:r>
      </w:hyperlink>
      <w:r w:rsidR="002A3E8A">
        <w:rPr>
          <w:rFonts w:ascii="Times New Roman" w:hAnsi="Times New Roman" w:cs="Times New Roman"/>
          <w:sz w:val="24"/>
          <w:szCs w:val="24"/>
        </w:rPr>
        <w:t xml:space="preserve">, </w:t>
      </w:r>
      <w:hyperlink r:id="rId12" w:history="1">
        <w:r w:rsidR="002A3E8A">
          <w:rPr>
            <w:rFonts w:ascii="Times New Roman" w:hAnsi="Times New Roman" w:cs="Times New Roman"/>
            <w:color w:val="0000FF"/>
            <w:sz w:val="24"/>
            <w:szCs w:val="24"/>
          </w:rPr>
          <w:t>290</w:t>
        </w:r>
      </w:hyperlink>
      <w:r w:rsidR="002A3E8A">
        <w:rPr>
          <w:rFonts w:ascii="Times New Roman" w:hAnsi="Times New Roman" w:cs="Times New Roman"/>
          <w:sz w:val="24"/>
          <w:szCs w:val="24"/>
        </w:rPr>
        <w:t xml:space="preserve">, </w:t>
      </w:r>
      <w:hyperlink r:id="rId13" w:history="1">
        <w:r w:rsidR="002A3E8A">
          <w:rPr>
            <w:rFonts w:ascii="Times New Roman" w:hAnsi="Times New Roman" w:cs="Times New Roman"/>
            <w:color w:val="0000FF"/>
            <w:sz w:val="24"/>
            <w:szCs w:val="24"/>
          </w:rPr>
          <w:t>291</w:t>
        </w:r>
      </w:hyperlink>
      <w:r w:rsidR="002A3E8A">
        <w:rPr>
          <w:rFonts w:ascii="Times New Roman" w:hAnsi="Times New Roman" w:cs="Times New Roman"/>
          <w:sz w:val="24"/>
          <w:szCs w:val="24"/>
        </w:rPr>
        <w:t xml:space="preserve">, </w:t>
      </w:r>
      <w:hyperlink r:id="rId14" w:history="1">
        <w:r w:rsidR="002A3E8A">
          <w:rPr>
            <w:rFonts w:ascii="Times New Roman" w:hAnsi="Times New Roman" w:cs="Times New Roman"/>
            <w:color w:val="0000FF"/>
            <w:sz w:val="24"/>
            <w:szCs w:val="24"/>
          </w:rPr>
          <w:t>291.1</w:t>
        </w:r>
      </w:hyperlink>
      <w:r w:rsidR="002A3E8A">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97ABE2" w14:textId="54CCB3A9"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2A3E8A">
        <w:rPr>
          <w:rFonts w:ascii="Times New Roman" w:hAnsi="Times New Roman" w:cs="Times New Roman"/>
          <w:sz w:val="24"/>
          <w:szCs w:val="24"/>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002A3E8A">
          <w:rPr>
            <w:rFonts w:ascii="Times New Roman" w:hAnsi="Times New Roman" w:cs="Times New Roman"/>
            <w:color w:val="0000FF"/>
            <w:sz w:val="24"/>
            <w:szCs w:val="24"/>
          </w:rPr>
          <w:t>статьей 19.28</w:t>
        </w:r>
      </w:hyperlink>
      <w:r w:rsidR="002A3E8A">
        <w:rPr>
          <w:rFonts w:ascii="Times New Roman" w:hAnsi="Times New Roman" w:cs="Times New Roman"/>
          <w:sz w:val="24"/>
          <w:szCs w:val="24"/>
        </w:rPr>
        <w:t xml:space="preserve"> Кодекса Российской Федерации об административных правонарушениях;</w:t>
      </w:r>
    </w:p>
    <w:p w14:paraId="09D34DD1" w14:textId="3EF9790C"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2A3E8A">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A5D00A7" w14:textId="63316299"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w:t>
      </w:r>
      <w:r w:rsidR="002A3E8A">
        <w:rPr>
          <w:rFonts w:ascii="Times New Roman" w:hAnsi="Times New Roman" w:cs="Times New Roman"/>
          <w:sz w:val="24"/>
          <w:szCs w:val="24"/>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CEEC336" w14:textId="77777777" w:rsidR="002A3E8A" w:rsidRDefault="002A3E8A"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5EC3BF77" w14:textId="77777777" w:rsidR="002A3E8A" w:rsidRDefault="002A3E8A"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69511B3" w14:textId="77777777" w:rsidR="002A3E8A" w:rsidRDefault="002A3E8A"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D44F58E" w14:textId="0D7FED0A"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A3E8A">
        <w:rPr>
          <w:rFonts w:ascii="Times New Roman" w:hAnsi="Times New Roman" w:cs="Times New Roman"/>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w:t>
      </w:r>
      <w:r w:rsidR="00C64568">
        <w:rPr>
          <w:rFonts w:ascii="Times New Roman" w:hAnsi="Times New Roman" w:cs="Times New Roman"/>
          <w:sz w:val="24"/>
          <w:szCs w:val="24"/>
        </w:rPr>
        <w:t xml:space="preserve">й, превышающей десять процентов </w:t>
      </w:r>
      <w:r w:rsidR="002A3E8A">
        <w:rPr>
          <w:rFonts w:ascii="Times New Roman" w:hAnsi="Times New Roman" w:cs="Times New Roman"/>
          <w:sz w:val="24"/>
          <w:szCs w:val="24"/>
        </w:rPr>
        <w:t>в</w:t>
      </w:r>
      <w:r w:rsidR="00C64568">
        <w:rPr>
          <w:rFonts w:ascii="Times New Roman" w:hAnsi="Times New Roman" w:cs="Times New Roman"/>
          <w:sz w:val="24"/>
          <w:szCs w:val="24"/>
        </w:rPr>
        <w:t xml:space="preserve"> </w:t>
      </w:r>
      <w:r w:rsidR="002A3E8A">
        <w:rPr>
          <w:rFonts w:ascii="Times New Roman" w:hAnsi="Times New Roman" w:cs="Times New Roman"/>
          <w:sz w:val="24"/>
          <w:szCs w:val="24"/>
        </w:rPr>
        <w:t xml:space="preserve"> уставном (складочном) капитале хозяйственного товарищества или общества;</w:t>
      </w:r>
    </w:p>
    <w:p w14:paraId="6469188C" w14:textId="11EE4288"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A3E8A">
        <w:rPr>
          <w:rFonts w:ascii="Times New Roman" w:hAnsi="Times New Roman" w:cs="Times New Roman"/>
          <w:sz w:val="24"/>
          <w:szCs w:val="24"/>
        </w:rPr>
        <w:t>.1) участник закупки не является иностранным агентом;</w:t>
      </w:r>
    </w:p>
    <w:p w14:paraId="5302AB3B" w14:textId="18024542" w:rsidR="002A3E8A"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2A3E8A">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6177A44C" w14:textId="77777777" w:rsidR="001F15F5" w:rsidRDefault="001F15F5" w:rsidP="002A3E8A">
      <w:pPr>
        <w:autoSpaceDE w:val="0"/>
        <w:autoSpaceDN w:val="0"/>
        <w:adjustRightInd w:val="0"/>
        <w:spacing w:before="240" w:after="0" w:line="240" w:lineRule="auto"/>
        <w:ind w:firstLine="540"/>
        <w:jc w:val="both"/>
        <w:rPr>
          <w:rFonts w:ascii="Times New Roman" w:hAnsi="Times New Roman" w:cs="Times New Roman"/>
          <w:sz w:val="24"/>
          <w:szCs w:val="24"/>
        </w:rPr>
      </w:pPr>
    </w:p>
    <w:p w14:paraId="1F747EB5" w14:textId="3790D95D" w:rsidR="002A3E8A" w:rsidRDefault="002A3E8A" w:rsidP="002A3E8A">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должен соответствовать</w:t>
      </w:r>
      <w:r w:rsidRPr="002A3E8A">
        <w:rPr>
          <w:rFonts w:ascii="Times New Roman" w:eastAsia="Times New Roman" w:hAnsi="Times New Roman" w:cs="Times New Roman"/>
          <w:bCs/>
          <w:sz w:val="24"/>
          <w:szCs w:val="24"/>
          <w:lang w:eastAsia="ru-RU"/>
        </w:rPr>
        <w:t xml:space="preserve"> </w:t>
      </w:r>
      <w:r w:rsidRPr="002A3E8A">
        <w:rPr>
          <w:rFonts w:ascii="Times New Roman" w:eastAsia="Times New Roman" w:hAnsi="Times New Roman" w:cs="Times New Roman"/>
          <w:b/>
          <w:bCs/>
          <w:sz w:val="24"/>
          <w:szCs w:val="24"/>
          <w:lang w:eastAsia="ru-RU"/>
        </w:rPr>
        <w:t>требованиям, установленным пунктом 1 части 1 статьи 31 Федерального закона №44-ФЗ</w:t>
      </w:r>
      <w:r>
        <w:rPr>
          <w:rFonts w:ascii="Times New Roman" w:eastAsia="Times New Roman" w:hAnsi="Times New Roman" w:cs="Times New Roman"/>
          <w:b/>
          <w:bCs/>
          <w:sz w:val="24"/>
          <w:szCs w:val="24"/>
          <w:lang w:eastAsia="ru-RU"/>
        </w:rPr>
        <w:t xml:space="preserve">: </w:t>
      </w:r>
    </w:p>
    <w:p w14:paraId="1E73226C" w14:textId="1630C28A" w:rsidR="005E17EF" w:rsidRDefault="001F15F5" w:rsidP="002A3E8A">
      <w:pPr>
        <w:autoSpaceDE w:val="0"/>
        <w:autoSpaceDN w:val="0"/>
        <w:adjustRightInd w:val="0"/>
        <w:spacing w:after="0" w:line="240" w:lineRule="auto"/>
        <w:ind w:firstLine="540"/>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
          <w:bCs/>
          <w:sz w:val="24"/>
          <w:szCs w:val="24"/>
          <w:lang w:eastAsia="ru-RU"/>
        </w:rPr>
        <w:t xml:space="preserve">- </w:t>
      </w:r>
      <w:r w:rsidR="002A3E8A">
        <w:rPr>
          <w:rFonts w:ascii="Times New Roman" w:eastAsia="Times New Roman" w:hAnsi="Times New Roman" w:cs="Times New Roman"/>
          <w:b/>
          <w:bCs/>
          <w:sz w:val="24"/>
          <w:szCs w:val="24"/>
          <w:lang w:eastAsia="ru-RU"/>
        </w:rPr>
        <w:t xml:space="preserve">предоставить для участия в закупке </w:t>
      </w:r>
      <w:r w:rsidR="00BF2A07" w:rsidRPr="00FA1E11">
        <w:rPr>
          <w:rFonts w:ascii="Times New Roman" w:eastAsia="Times New Roman" w:hAnsi="Times New Roman" w:cs="Times New Roman"/>
          <w:bCs/>
          <w:sz w:val="24"/>
          <w:szCs w:val="24"/>
          <w:lang w:eastAsia="ru-RU"/>
        </w:rPr>
        <w:t>документы, подтверждающие соответствие участника закупки требованиям, установленным пунктом 1 части 1 статьи 31 Федерального закона №44-ФЗ (при наличии таких требований), документы, подтверждающие соответствие участника закупки дополнительным требованиям, установленным в соответствии с частями 2 и 2.1 статьи 31 Федерального закона №44-ФЗ, если иное не предусмотрено настоящим Федеральным законом (при наличии таких требо</w:t>
      </w:r>
      <w:r>
        <w:rPr>
          <w:rFonts w:ascii="Times New Roman" w:eastAsia="Times New Roman" w:hAnsi="Times New Roman" w:cs="Times New Roman"/>
          <w:bCs/>
          <w:sz w:val="24"/>
          <w:szCs w:val="24"/>
          <w:lang w:eastAsia="ru-RU"/>
        </w:rPr>
        <w:t xml:space="preserve">ваний): </w:t>
      </w:r>
    </w:p>
    <w:p w14:paraId="67A3EC64" w14:textId="77777777" w:rsidR="0098513F" w:rsidRDefault="0098513F" w:rsidP="002A3E8A">
      <w:pPr>
        <w:autoSpaceDE w:val="0"/>
        <w:autoSpaceDN w:val="0"/>
        <w:adjustRightInd w:val="0"/>
        <w:spacing w:after="0" w:line="240" w:lineRule="auto"/>
        <w:ind w:firstLine="540"/>
        <w:jc w:val="both"/>
        <w:rPr>
          <w:rFonts w:ascii="Times New Roman" w:eastAsia="Times New Roman" w:hAnsi="Times New Roman" w:cs="Times New Roman"/>
          <w:bCs/>
          <w:color w:val="FF0000"/>
          <w:sz w:val="24"/>
          <w:szCs w:val="24"/>
          <w:lang w:eastAsia="ru-RU"/>
        </w:rPr>
      </w:pPr>
    </w:p>
    <w:p w14:paraId="4E033149" w14:textId="77777777" w:rsidR="007F457C" w:rsidRPr="007F457C" w:rsidRDefault="0098513F" w:rsidP="007F457C">
      <w:pPr>
        <w:widowControl w:val="0"/>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F457C" w:rsidRPr="007F457C">
        <w:rPr>
          <w:rFonts w:ascii="Times New Roman" w:eastAsia="Times New Roman" w:hAnsi="Times New Roman" w:cs="Times New Roman"/>
          <w:b/>
          <w:sz w:val="24"/>
          <w:szCs w:val="24"/>
          <w:lang w:eastAsia="ru-RU"/>
        </w:rPr>
        <w:t>Предоставить в соответствии с главами 69 и 70 части 4 Гражданского кодекса РФ документы, подтверждающие передачу прав на неисключительные права на обладание программным обеспечением:</w:t>
      </w:r>
    </w:p>
    <w:p w14:paraId="6B86A9A4" w14:textId="77777777" w:rsidR="007F457C" w:rsidRPr="007F457C" w:rsidRDefault="007F457C" w:rsidP="007F45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F457C">
        <w:rPr>
          <w:rFonts w:ascii="Times New Roman" w:eastAsia="Times New Roman" w:hAnsi="Times New Roman" w:cs="Times New Roman"/>
          <w:b/>
          <w:sz w:val="24"/>
          <w:szCs w:val="24"/>
          <w:lang w:eastAsia="ru-RU"/>
        </w:rPr>
        <w:t xml:space="preserve">   - для участника, являющегося автором или иным правообладателем – копию свидетельства об официальной регистрации программы </w:t>
      </w:r>
      <w:proofErr w:type="gramStart"/>
      <w:r w:rsidRPr="007F457C">
        <w:rPr>
          <w:rFonts w:ascii="Times New Roman" w:eastAsia="Times New Roman" w:hAnsi="Times New Roman" w:cs="Times New Roman"/>
          <w:b/>
          <w:sz w:val="24"/>
          <w:szCs w:val="24"/>
          <w:lang w:eastAsia="ru-RU"/>
        </w:rPr>
        <w:t xml:space="preserve">в </w:t>
      </w:r>
      <w:r w:rsidRPr="007F457C">
        <w:rPr>
          <w:rFonts w:ascii="Times New Roman" w:eastAsia="Times New Roman" w:hAnsi="Times New Roman" w:cs="Times New Roman"/>
          <w:b/>
          <w:bCs/>
          <w:sz w:val="24"/>
          <w:szCs w:val="24"/>
          <w:lang w:eastAsia="ru-RU"/>
        </w:rPr>
        <w:t xml:space="preserve"> </w:t>
      </w:r>
      <w:r w:rsidRPr="007F457C">
        <w:rPr>
          <w:rFonts w:ascii="Times New Roman" w:eastAsia="Times New Roman" w:hAnsi="Times New Roman" w:cs="Times New Roman"/>
          <w:b/>
          <w:sz w:val="24"/>
          <w:szCs w:val="24"/>
          <w:lang w:eastAsia="ru-RU"/>
        </w:rPr>
        <w:t>реестре</w:t>
      </w:r>
      <w:proofErr w:type="gramEnd"/>
      <w:r w:rsidRPr="007F457C">
        <w:rPr>
          <w:rFonts w:ascii="Times New Roman" w:eastAsia="Times New Roman" w:hAnsi="Times New Roman" w:cs="Times New Roman"/>
          <w:b/>
          <w:sz w:val="24"/>
          <w:szCs w:val="24"/>
          <w:lang w:eastAsia="ru-RU"/>
        </w:rPr>
        <w:t xml:space="preserve"> программ для ЭВМ, выданного Федеральным органом исполнительной  власти по интеллектуальной собственности (в случае регистрации) или  копию документа, подтверждающего право обладания программным обеспечением,</w:t>
      </w:r>
    </w:p>
    <w:p w14:paraId="2826D68A" w14:textId="77777777" w:rsidR="007F457C" w:rsidRPr="007F457C" w:rsidRDefault="007F457C" w:rsidP="007F45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5013D94" w14:textId="77777777" w:rsidR="007F457C" w:rsidRPr="007F457C" w:rsidRDefault="007F457C" w:rsidP="007F45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F457C">
        <w:rPr>
          <w:rFonts w:ascii="Times New Roman" w:eastAsia="Times New Roman" w:hAnsi="Times New Roman" w:cs="Times New Roman"/>
          <w:b/>
          <w:sz w:val="24"/>
          <w:szCs w:val="24"/>
          <w:lang w:eastAsia="ru-RU"/>
        </w:rPr>
        <w:t xml:space="preserve">или </w:t>
      </w:r>
    </w:p>
    <w:p w14:paraId="4BA4419D" w14:textId="77777777" w:rsidR="007F457C" w:rsidRPr="007F457C" w:rsidRDefault="007F457C" w:rsidP="007F45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F457C">
        <w:rPr>
          <w:rFonts w:ascii="Times New Roman" w:eastAsia="Times New Roman" w:hAnsi="Times New Roman" w:cs="Times New Roman"/>
          <w:b/>
          <w:sz w:val="24"/>
          <w:szCs w:val="24"/>
          <w:lang w:eastAsia="ru-RU"/>
        </w:rPr>
        <w:t xml:space="preserve">             - для участника, которому такие права на программу переданы автором или иным правообладателем – копию действующего лицензионного или </w:t>
      </w:r>
      <w:proofErr w:type="spellStart"/>
      <w:r w:rsidRPr="007F457C">
        <w:rPr>
          <w:rFonts w:ascii="Times New Roman" w:eastAsia="Times New Roman" w:hAnsi="Times New Roman" w:cs="Times New Roman"/>
          <w:b/>
          <w:sz w:val="24"/>
          <w:szCs w:val="24"/>
          <w:lang w:eastAsia="ru-RU"/>
        </w:rPr>
        <w:t>сублицензионного</w:t>
      </w:r>
      <w:proofErr w:type="spellEnd"/>
      <w:r w:rsidRPr="007F457C">
        <w:rPr>
          <w:rFonts w:ascii="Times New Roman" w:eastAsia="Times New Roman" w:hAnsi="Times New Roman" w:cs="Times New Roman"/>
          <w:b/>
          <w:sz w:val="24"/>
          <w:szCs w:val="24"/>
          <w:lang w:eastAsia="ru-RU"/>
        </w:rPr>
        <w:t xml:space="preserve"> </w:t>
      </w:r>
      <w:proofErr w:type="gramStart"/>
      <w:r w:rsidRPr="007F457C">
        <w:rPr>
          <w:rFonts w:ascii="Times New Roman" w:eastAsia="Times New Roman" w:hAnsi="Times New Roman" w:cs="Times New Roman"/>
          <w:b/>
          <w:sz w:val="24"/>
          <w:szCs w:val="24"/>
          <w:lang w:eastAsia="ru-RU"/>
        </w:rPr>
        <w:t>договора  о</w:t>
      </w:r>
      <w:proofErr w:type="gramEnd"/>
      <w:r w:rsidRPr="007F457C">
        <w:rPr>
          <w:rFonts w:ascii="Times New Roman" w:eastAsia="Times New Roman" w:hAnsi="Times New Roman" w:cs="Times New Roman"/>
          <w:b/>
          <w:sz w:val="24"/>
          <w:szCs w:val="24"/>
          <w:lang w:eastAsia="ru-RU"/>
        </w:rPr>
        <w:t xml:space="preserve"> передаче участнику прав на условиях простой (неисключительной) лицензии на использование программы (в случае заключения) или копию документа, удостоверяющего передачу прав на программное обеспечение.</w:t>
      </w:r>
    </w:p>
    <w:p w14:paraId="7775FEC5" w14:textId="77777777" w:rsidR="007F457C" w:rsidRPr="007F457C" w:rsidRDefault="007F457C" w:rsidP="007F45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F457C">
        <w:rPr>
          <w:rFonts w:ascii="Times New Roman" w:eastAsia="Times New Roman" w:hAnsi="Times New Roman" w:cs="Times New Roman"/>
          <w:b/>
          <w:sz w:val="24"/>
          <w:szCs w:val="24"/>
          <w:lang w:eastAsia="ru-RU"/>
        </w:rPr>
        <w:t xml:space="preserve">             Копия (копии) указанного документа должны быть заверены подписью руководителя организации участника закупки или подписью уполномоченного им лица (в этом случае к копии должен быть приложен оригинал доверенности, уполномочивающей на заверение и предоставление от имени организации участника закупки документов) с приложением печати организации участника закупки (при наличии печати).</w:t>
      </w:r>
    </w:p>
    <w:p w14:paraId="04BBCA80" w14:textId="77777777" w:rsidR="007F457C" w:rsidRPr="007F457C" w:rsidRDefault="007F457C" w:rsidP="007F45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6C315796" w14:textId="6E2CE80E" w:rsidR="00BF2A07" w:rsidRPr="001F15F5" w:rsidRDefault="001F15F5" w:rsidP="0041489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1F15F5">
        <w:rPr>
          <w:rFonts w:ascii="Times New Roman" w:eastAsia="Times New Roman" w:hAnsi="Times New Roman" w:cs="Times New Roman"/>
          <w:b/>
          <w:bCs/>
          <w:sz w:val="24"/>
          <w:szCs w:val="24"/>
          <w:lang w:eastAsia="ru-RU"/>
        </w:rPr>
        <w:t>П</w:t>
      </w:r>
      <w:r w:rsidR="00BF2A07" w:rsidRPr="001F15F5">
        <w:rPr>
          <w:rFonts w:ascii="Times New Roman" w:eastAsia="Times New Roman" w:hAnsi="Times New Roman" w:cs="Times New Roman"/>
          <w:b/>
          <w:bCs/>
          <w:sz w:val="24"/>
          <w:szCs w:val="24"/>
          <w:lang w:eastAsia="ru-RU"/>
        </w:rPr>
        <w:t>редложение участника закупки в отношении объекта закупки:</w:t>
      </w:r>
    </w:p>
    <w:p w14:paraId="3BF9FC38" w14:textId="2FA7A398" w:rsidR="00BF2A07" w:rsidRPr="00FA1E11" w:rsidRDefault="00BF2A07" w:rsidP="0041489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 xml:space="preserve">а) характеристики предлагаемого </w:t>
      </w:r>
      <w:r w:rsidR="004644A0">
        <w:rPr>
          <w:rFonts w:ascii="Times New Roman" w:eastAsia="Times New Roman" w:hAnsi="Times New Roman" w:cs="Times New Roman"/>
          <w:bCs/>
          <w:sz w:val="24"/>
          <w:szCs w:val="24"/>
          <w:lang w:eastAsia="ru-RU"/>
        </w:rPr>
        <w:t>у</w:t>
      </w:r>
      <w:r w:rsidRPr="00FA1E11">
        <w:rPr>
          <w:rFonts w:ascii="Times New Roman" w:eastAsia="Times New Roman" w:hAnsi="Times New Roman" w:cs="Times New Roman"/>
          <w:bCs/>
          <w:sz w:val="24"/>
          <w:szCs w:val="24"/>
          <w:lang w:eastAsia="ru-RU"/>
        </w:rPr>
        <w:t>частником закупки товара, соответствующие показателям, установленным в описании объекта закупки в соответствии с частью 2 статьи 33  Федерального закона № 44-ФЗ, товарный знак (при наличии у товара товарного знака);</w:t>
      </w:r>
    </w:p>
    <w:p w14:paraId="004DCB63" w14:textId="77777777" w:rsidR="00BF2A07" w:rsidRPr="00FA1E11" w:rsidRDefault="00BF2A07" w:rsidP="0041489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Федерального закона № 44-ФЗ;</w:t>
      </w:r>
    </w:p>
    <w:p w14:paraId="5CDEA06B" w14:textId="64D1CD6D" w:rsidR="004F00C5" w:rsidRDefault="00BF2A07" w:rsidP="0098513F">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F2F97">
        <w:rPr>
          <w:rFonts w:ascii="Times New Roman" w:eastAsia="Times New Roman" w:hAnsi="Times New Roman" w:cs="Times New Roman"/>
          <w:bCs/>
          <w:sz w:val="24"/>
          <w:szCs w:val="24"/>
          <w:lang w:eastAsia="ru-RU"/>
        </w:rPr>
        <w:t xml:space="preserve">(например, </w:t>
      </w:r>
      <w:r w:rsidRPr="00EF2F97">
        <w:rPr>
          <w:rFonts w:ascii="Times New Roman" w:hAnsi="Times New Roman" w:cs="Times New Roman"/>
          <w:sz w:val="24"/>
          <w:szCs w:val="24"/>
          <w:lang w:eastAsia="ru-RU"/>
        </w:rPr>
        <w:t>копия паспорта изделия, сертификат качества</w:t>
      </w:r>
      <w:r w:rsidRPr="00EF2F97">
        <w:rPr>
          <w:rFonts w:ascii="Times New Roman" w:eastAsia="Times New Roman" w:hAnsi="Times New Roman" w:cs="Times New Roman"/>
          <w:bCs/>
          <w:sz w:val="24"/>
          <w:szCs w:val="24"/>
          <w:lang w:eastAsia="ru-RU"/>
        </w:rPr>
        <w:t>);</w:t>
      </w:r>
    </w:p>
    <w:p w14:paraId="13E551C5" w14:textId="77777777" w:rsidR="007F457C" w:rsidRDefault="007F457C" w:rsidP="0098513F">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7257EB4B" w14:textId="77777777" w:rsidR="007F457C" w:rsidRDefault="007F457C" w:rsidP="007F457C">
      <w:pPr>
        <w:pStyle w:val="ab"/>
        <w:spacing w:before="0" w:beforeAutospacing="0" w:after="0" w:line="288" w:lineRule="atLeast"/>
        <w:ind w:firstLine="540"/>
        <w:jc w:val="both"/>
        <w:rPr>
          <w:rFonts w:eastAsia="Calibri"/>
          <w:color w:val="000000"/>
          <w:highlight w:val="green"/>
        </w:rPr>
      </w:pPr>
      <w:r w:rsidRPr="0094127C">
        <w:rPr>
          <w:highlight w:val="green"/>
        </w:rPr>
        <w:t>В соответствии с постановлением Правительства РФ от 23.12.2024 № 1875 «</w:t>
      </w:r>
      <w:r w:rsidRPr="0094127C">
        <w:rPr>
          <w:rFonts w:eastAsiaTheme="minorHAnsi"/>
          <w:bCs/>
          <w:highlight w:val="green"/>
          <w:lang w:eastAsia="en-US"/>
        </w:rPr>
        <w:t xml:space="preserve">О </w:t>
      </w:r>
      <w:bookmarkStart w:id="0" w:name="_Hlk176013459"/>
      <w:r w:rsidRPr="0094127C">
        <w:rPr>
          <w:rFonts w:eastAsiaTheme="minorHAnsi"/>
          <w:bCs/>
          <w:highlight w:val="green"/>
          <w:lang w:eastAsia="en-US"/>
        </w:rPr>
        <w:t>мерах по предоставлению национального режима при осуществлении закупок товаров</w:t>
      </w:r>
      <w:bookmarkStart w:id="1" w:name="_Hlk181221019"/>
      <w:r w:rsidRPr="0094127C">
        <w:rPr>
          <w:rFonts w:eastAsiaTheme="minorHAnsi"/>
          <w:bCs/>
          <w:highlight w:val="green"/>
          <w:lang w:eastAsia="en-US"/>
        </w:rPr>
        <w:t xml:space="preserve">, работ, услуг </w:t>
      </w:r>
      <w:bookmarkEnd w:id="1"/>
      <w:r w:rsidRPr="0094127C">
        <w:rPr>
          <w:rFonts w:eastAsiaTheme="minorHAnsi"/>
          <w:bCs/>
          <w:highlight w:val="green"/>
          <w:lang w:eastAsia="en-US"/>
        </w:rPr>
        <w:t>для обеспечения государственных и муниципальных нужд, закупок товаров, работ, услуг отдельными видами юридических лиц</w:t>
      </w:r>
      <w:bookmarkStart w:id="2" w:name="_Hlk181221104"/>
      <w:bookmarkEnd w:id="0"/>
      <w:r w:rsidRPr="0094127C">
        <w:rPr>
          <w:rFonts w:eastAsiaTheme="minorHAnsi"/>
          <w:bCs/>
          <w:highlight w:val="green"/>
          <w:lang w:eastAsia="en-US"/>
        </w:rPr>
        <w:t>,</w:t>
      </w:r>
      <w:r w:rsidRPr="0094127C">
        <w:rPr>
          <w:highlight w:val="green"/>
        </w:rPr>
        <w:t xml:space="preserve"> </w:t>
      </w:r>
      <w:r w:rsidRPr="0094127C">
        <w:rPr>
          <w:rFonts w:eastAsiaTheme="minorHAnsi"/>
          <w:bCs/>
          <w:highlight w:val="green"/>
          <w:lang w:eastAsia="en-US"/>
        </w:rPr>
        <w:t>об изменении и признании утратившими силу некоторых актов Правительства Российской Федерации</w:t>
      </w:r>
      <w:bookmarkEnd w:id="2"/>
      <w:r w:rsidRPr="0094127C">
        <w:rPr>
          <w:rFonts w:eastAsiaTheme="minorHAnsi"/>
          <w:bCs/>
          <w:highlight w:val="green"/>
          <w:lang w:eastAsia="en-US"/>
        </w:rPr>
        <w:t>» (далее - Постановление №1875) у</w:t>
      </w:r>
      <w:r w:rsidRPr="0094127C">
        <w:rPr>
          <w:rFonts w:eastAsia="Calibri"/>
          <w:color w:val="000000"/>
          <w:highlight w:val="green"/>
        </w:rPr>
        <w:t>становлен:</w:t>
      </w:r>
    </w:p>
    <w:p w14:paraId="31EA7FD4" w14:textId="77777777" w:rsidR="007F457C" w:rsidRDefault="007F457C" w:rsidP="007F457C">
      <w:pPr>
        <w:pStyle w:val="ab"/>
        <w:spacing w:before="0" w:beforeAutospacing="0" w:after="0" w:line="288" w:lineRule="atLeast"/>
        <w:ind w:firstLine="540"/>
        <w:jc w:val="both"/>
        <w:rPr>
          <w:rFonts w:eastAsia="Calibri"/>
          <w:highlight w:val="green"/>
        </w:rPr>
      </w:pPr>
    </w:p>
    <w:p w14:paraId="0C36AAEE" w14:textId="77777777" w:rsidR="007F457C" w:rsidRPr="0094127C" w:rsidRDefault="007F457C" w:rsidP="007F457C">
      <w:pPr>
        <w:pStyle w:val="ab"/>
        <w:spacing w:before="0" w:beforeAutospacing="0" w:after="0" w:line="288" w:lineRule="atLeast"/>
        <w:ind w:firstLine="540"/>
        <w:jc w:val="both"/>
        <w:rPr>
          <w:rFonts w:eastAsia="Calibri"/>
          <w:highlight w:val="green"/>
        </w:rPr>
      </w:pPr>
      <w:r w:rsidRPr="0094127C">
        <w:rPr>
          <w:rFonts w:eastAsia="Calibri"/>
          <w:highlight w:val="green"/>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86235C">
        <w:rPr>
          <w:rFonts w:eastAsia="Calibri"/>
          <w:highlight w:val="green"/>
        </w:rPr>
        <w:t>соответственно выполняемых, оказываемых иностранными лицами – п.</w:t>
      </w:r>
      <w:r>
        <w:rPr>
          <w:rFonts w:eastAsia="Calibri"/>
          <w:highlight w:val="green"/>
        </w:rPr>
        <w:t>146</w:t>
      </w:r>
      <w:r w:rsidRPr="0086235C">
        <w:rPr>
          <w:rFonts w:eastAsia="Calibri"/>
          <w:highlight w:val="green"/>
        </w:rPr>
        <w:t xml:space="preserve"> Приложения №1 к Постановлению № 1875</w:t>
      </w:r>
      <w:r>
        <w:rPr>
          <w:rFonts w:eastAsia="Calibri"/>
          <w:highlight w:val="green"/>
        </w:rPr>
        <w:t>.</w:t>
      </w:r>
      <w:r w:rsidRPr="0086235C">
        <w:rPr>
          <w:rFonts w:eastAsia="Calibri"/>
          <w:highlight w:val="green"/>
        </w:rPr>
        <w:t xml:space="preserve"> </w:t>
      </w:r>
    </w:p>
    <w:p w14:paraId="1BEAE0AF" w14:textId="77777777" w:rsidR="007F457C" w:rsidRDefault="007F457C" w:rsidP="0098513F">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31F582B9" w14:textId="77777777" w:rsidR="00497FE0" w:rsidRPr="00655FC1" w:rsidRDefault="00497FE0" w:rsidP="00497FE0">
      <w:pPr>
        <w:spacing w:after="0" w:line="288" w:lineRule="atLeast"/>
        <w:ind w:firstLine="540"/>
        <w:jc w:val="center"/>
        <w:rPr>
          <w:rFonts w:ascii="Times New Roman" w:eastAsia="Times New Roman" w:hAnsi="Times New Roman" w:cs="Times New Roman"/>
          <w:b/>
          <w:i/>
          <w:color w:val="C00000"/>
          <w:sz w:val="24"/>
          <w:szCs w:val="24"/>
          <w:lang w:eastAsia="ru-RU"/>
        </w:rPr>
      </w:pPr>
      <w:r w:rsidRPr="00655FC1">
        <w:rPr>
          <w:rFonts w:ascii="Times New Roman" w:eastAsia="Times New Roman" w:hAnsi="Times New Roman" w:cs="Times New Roman"/>
          <w:b/>
          <w:i/>
          <w:color w:val="C00000"/>
          <w:sz w:val="24"/>
          <w:szCs w:val="24"/>
          <w:lang w:eastAsia="ru-RU"/>
        </w:rPr>
        <w:t>При закупке товаров, указанных в позициях 1 - 145 Приложения № 1 к Постановлению № 1875, позициях 1 – 433 Приложения № 2 к Постановлению № 1875</w:t>
      </w:r>
    </w:p>
    <w:p w14:paraId="32A4B751" w14:textId="77777777" w:rsidR="00497FE0" w:rsidRPr="00655FC1" w:rsidRDefault="00497FE0" w:rsidP="00497FE0">
      <w:pPr>
        <w:spacing w:after="0" w:line="288" w:lineRule="atLeast"/>
        <w:ind w:firstLine="540"/>
        <w:jc w:val="center"/>
        <w:rPr>
          <w:rFonts w:ascii="Times New Roman" w:eastAsia="Times New Roman" w:hAnsi="Times New Roman" w:cs="Times New Roman"/>
          <w:b/>
          <w:i/>
          <w:color w:val="C00000"/>
          <w:sz w:val="24"/>
          <w:szCs w:val="24"/>
          <w:lang w:eastAsia="ru-RU"/>
        </w:rPr>
      </w:pPr>
    </w:p>
    <w:p w14:paraId="74197C88"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Cs w:val="24"/>
          <w:lang w:eastAsia="ru-RU"/>
        </w:rPr>
        <w:t xml:space="preserve">1) </w:t>
      </w:r>
      <w:r w:rsidRPr="00655FC1">
        <w:rPr>
          <w:rFonts w:ascii="Times New Roman" w:eastAsia="Times New Roman" w:hAnsi="Times New Roman" w:cs="Times New Roman"/>
          <w:sz w:val="24"/>
          <w:szCs w:val="24"/>
          <w:lang w:eastAsia="ru-RU"/>
        </w:rPr>
        <w:t>Для подтверждения происхождения товаров из Российской Федерации участник закупки предоставляет</w:t>
      </w:r>
      <w:r w:rsidRPr="00655FC1">
        <w:rPr>
          <w:rFonts w:ascii="Times New Roman" w:eastAsia="Times New Roman" w:hAnsi="Times New Roman" w:cs="Times New Roman"/>
          <w:color w:val="000000"/>
          <w:sz w:val="24"/>
          <w:szCs w:val="24"/>
          <w:lang w:eastAsia="ru-RU"/>
        </w:rPr>
        <w:t xml:space="preserve"> номер реестровой записи из реестра российской промышленной продукции и справку, подтверждающую наличие специального инвестиционного контракта и предусмотренную пунктом 1(1) Постановления Правительства Российской Федерации от 17 июля 2015 г. № 719, или номер реестровой записи из реестра российской промышленной продукции, содержащей в том числе</w:t>
      </w:r>
      <w:r w:rsidRPr="00655FC1">
        <w:rPr>
          <w:rFonts w:ascii="Times New Roman" w:eastAsia="Times New Roman" w:hAnsi="Times New Roman" w:cs="Times New Roman"/>
          <w:sz w:val="24"/>
          <w:szCs w:val="24"/>
          <w:lang w:eastAsia="ru-RU"/>
        </w:rPr>
        <w:t>:</w:t>
      </w:r>
    </w:p>
    <w:p w14:paraId="10CB7302" w14:textId="77777777" w:rsidR="00497FE0" w:rsidRPr="00655FC1" w:rsidRDefault="00497FE0" w:rsidP="00497FE0">
      <w:pPr>
        <w:spacing w:after="0" w:line="288" w:lineRule="atLeast"/>
        <w:ind w:firstLine="540"/>
        <w:jc w:val="both"/>
        <w:rPr>
          <w:rFonts w:ascii="Times New Roman" w:eastAsia="Times New Roman" w:hAnsi="Times New Roman" w:cs="Times New Roman"/>
          <w:color w:val="000000"/>
          <w:sz w:val="24"/>
          <w:szCs w:val="24"/>
          <w:lang w:eastAsia="ru-RU"/>
        </w:rPr>
      </w:pPr>
      <w:r w:rsidRPr="00655FC1">
        <w:rPr>
          <w:rFonts w:ascii="Times New Roman" w:eastAsia="Times New Roman" w:hAnsi="Times New Roman" w:cs="Times New Roman"/>
          <w:sz w:val="24"/>
          <w:szCs w:val="24"/>
          <w:lang w:eastAsia="ru-RU"/>
        </w:rPr>
        <w:t>-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w:t>
      </w:r>
      <w:r w:rsidRPr="00655FC1">
        <w:rPr>
          <w:rFonts w:ascii="Times New Roman" w:eastAsia="Times New Roman" w:hAnsi="Times New Roman" w:cs="Times New Roman"/>
          <w:color w:val="000000"/>
          <w:sz w:val="24"/>
          <w:szCs w:val="24"/>
          <w:lang w:eastAsia="ru-RU"/>
        </w:rPr>
        <w:t xml:space="preserve"> включая значение, определенное для целей осуществления закупок*</w:t>
      </w:r>
    </w:p>
    <w:tbl>
      <w:tblPr>
        <w:tblStyle w:val="12"/>
        <w:tblW w:w="0" w:type="auto"/>
        <w:tblLook w:val="04A0" w:firstRow="1" w:lastRow="0" w:firstColumn="1" w:lastColumn="0" w:noHBand="0" w:noVBand="1"/>
      </w:tblPr>
      <w:tblGrid>
        <w:gridCol w:w="10031"/>
      </w:tblGrid>
      <w:tr w:rsidR="00497FE0" w:rsidRPr="00655FC1" w14:paraId="0CAE705C" w14:textId="77777777" w:rsidTr="00101C80">
        <w:tc>
          <w:tcPr>
            <w:tcW w:w="10031" w:type="dxa"/>
            <w:shd w:val="clear" w:color="auto" w:fill="DBE5F1" w:themeFill="accent1" w:themeFillTint="33"/>
          </w:tcPr>
          <w:p w14:paraId="6807C21B" w14:textId="77777777" w:rsidR="00497FE0" w:rsidRPr="00655FC1" w:rsidRDefault="00497FE0" w:rsidP="00101C80">
            <w:pPr>
              <w:spacing w:line="288" w:lineRule="atLeast"/>
              <w:rPr>
                <w:i/>
              </w:rPr>
            </w:pPr>
            <w:r w:rsidRPr="00655FC1">
              <w:rPr>
                <w:i/>
                <w:sz w:val="20"/>
                <w:szCs w:val="20"/>
              </w:rPr>
              <w:lastRenderedPageBreak/>
              <w:t xml:space="preserve">* для продукции, в отношении которой установлены такие требования. Требование данного пункта не применяется в случаях, предусмотренных </w:t>
            </w:r>
            <w:proofErr w:type="spellStart"/>
            <w:proofErr w:type="gramStart"/>
            <w:r w:rsidRPr="00655FC1">
              <w:rPr>
                <w:i/>
                <w:sz w:val="20"/>
                <w:szCs w:val="20"/>
              </w:rPr>
              <w:t>пп.н</w:t>
            </w:r>
            <w:proofErr w:type="spellEnd"/>
            <w:proofErr w:type="gramEnd"/>
            <w:r w:rsidRPr="00655FC1">
              <w:rPr>
                <w:i/>
                <w:sz w:val="20"/>
                <w:szCs w:val="20"/>
              </w:rPr>
              <w:t xml:space="preserve"> пункта 10 Постановления № </w:t>
            </w:r>
            <w:r w:rsidRPr="00655FC1">
              <w:rPr>
                <w:i/>
              </w:rPr>
              <w:t>1875;</w:t>
            </w:r>
          </w:p>
        </w:tc>
      </w:tr>
    </w:tbl>
    <w:p w14:paraId="1B193824"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 информацию об уровне радиоэлектронной продукции*</w:t>
      </w:r>
    </w:p>
    <w:tbl>
      <w:tblPr>
        <w:tblStyle w:val="12"/>
        <w:tblW w:w="0" w:type="auto"/>
        <w:tblLook w:val="04A0" w:firstRow="1" w:lastRow="0" w:firstColumn="1" w:lastColumn="0" w:noHBand="0" w:noVBand="1"/>
      </w:tblPr>
      <w:tblGrid>
        <w:gridCol w:w="10031"/>
      </w:tblGrid>
      <w:tr w:rsidR="00497FE0" w:rsidRPr="00655FC1" w14:paraId="4D9AA70F" w14:textId="77777777" w:rsidTr="00101C80">
        <w:tc>
          <w:tcPr>
            <w:tcW w:w="10031" w:type="dxa"/>
            <w:shd w:val="clear" w:color="auto" w:fill="DBE5F1" w:themeFill="accent1" w:themeFillTint="33"/>
          </w:tcPr>
          <w:p w14:paraId="318B71D4" w14:textId="77777777" w:rsidR="00497FE0" w:rsidRPr="00655FC1" w:rsidRDefault="00497FE0" w:rsidP="00101C80">
            <w:pPr>
              <w:spacing w:line="288" w:lineRule="atLeast"/>
              <w:rPr>
                <w:i/>
                <w:sz w:val="20"/>
                <w:szCs w:val="20"/>
              </w:rPr>
            </w:pPr>
            <w:r w:rsidRPr="00655FC1">
              <w:rPr>
                <w:i/>
                <w:sz w:val="20"/>
                <w:szCs w:val="20"/>
              </w:rPr>
              <w:t>*для товара, являющегося в соответствии с Постановлением № 719 радиоэлектронной продукцией первого или второго уровня.</w:t>
            </w:r>
          </w:p>
        </w:tc>
      </w:tr>
    </w:tbl>
    <w:p w14:paraId="4107CA82"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p>
    <w:p w14:paraId="62F0B1D2"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В случае осуществления закупки товаров, указанных в позициях 1 - 433 приложения № 2 к Постановлению № 1875, если заказчиком задекларирован в извещении об осуществлении закупки факт отсутствия в реестре российской промышленной продукции товара с характеристиками, соответствующими потребности заказчика, для подтверждения происхождения товаров из Российской Федерации,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При этом если на участие в закупке будет подана заявка на участие в закупке, признанная по результатам ее рассмотрения соответствующей установленным в соответствии с Законом № 44-ФЗ требованиям и содержащая предложение о поставке товара, включенного в реестр российской промышленной продукции или евразийский реестр промышленных товаров, и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14:paraId="46E2A1E6"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p>
    <w:p w14:paraId="7F69E1DF"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2) Для подтверждения происхождения товаров из государств - членов Евразийского экономического союза, за исключением Российской Федерации, участник закупки предоставляет номер реестровой записи из евразийского реестра промышленных товаров, содержащей в том числе:</w:t>
      </w:r>
    </w:p>
    <w:p w14:paraId="1C0B28BE" w14:textId="77777777" w:rsidR="00497FE0" w:rsidRPr="00655FC1" w:rsidRDefault="00497FE0" w:rsidP="00497FE0">
      <w:pPr>
        <w:spacing w:after="0" w:line="288" w:lineRule="atLeast"/>
        <w:ind w:firstLine="540"/>
        <w:jc w:val="both"/>
        <w:rPr>
          <w:rFonts w:ascii="Times New Roman" w:eastAsia="Times New Roman" w:hAnsi="Times New Roman" w:cs="Times New Roman"/>
          <w:sz w:val="20"/>
          <w:szCs w:val="20"/>
          <w:lang w:eastAsia="ru-RU"/>
        </w:rPr>
      </w:pPr>
      <w:r w:rsidRPr="00655FC1">
        <w:rPr>
          <w:rFonts w:ascii="Times New Roman" w:eastAsia="Times New Roman" w:hAnsi="Times New Roman" w:cs="Times New Roman"/>
          <w:sz w:val="24"/>
          <w:szCs w:val="24"/>
          <w:lang w:eastAsia="ru-RU"/>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p>
    <w:tbl>
      <w:tblPr>
        <w:tblStyle w:val="12"/>
        <w:tblW w:w="0" w:type="auto"/>
        <w:tblLook w:val="04A0" w:firstRow="1" w:lastRow="0" w:firstColumn="1" w:lastColumn="0" w:noHBand="0" w:noVBand="1"/>
      </w:tblPr>
      <w:tblGrid>
        <w:gridCol w:w="10031"/>
      </w:tblGrid>
      <w:tr w:rsidR="00497FE0" w:rsidRPr="00655FC1" w14:paraId="2F436009" w14:textId="77777777" w:rsidTr="00101C80">
        <w:tc>
          <w:tcPr>
            <w:tcW w:w="10031" w:type="dxa"/>
            <w:shd w:val="clear" w:color="auto" w:fill="DBE5F1" w:themeFill="accent1" w:themeFillTint="33"/>
          </w:tcPr>
          <w:p w14:paraId="7326B6E5" w14:textId="77777777" w:rsidR="00497FE0" w:rsidRPr="00655FC1" w:rsidRDefault="00497FE0" w:rsidP="00101C80">
            <w:pPr>
              <w:spacing w:line="288" w:lineRule="atLeast"/>
              <w:rPr>
                <w:sz w:val="20"/>
                <w:szCs w:val="20"/>
              </w:rPr>
            </w:pPr>
            <w:r w:rsidRPr="00655FC1">
              <w:rPr>
                <w:i/>
                <w:sz w:val="20"/>
                <w:szCs w:val="20"/>
              </w:rPr>
              <w:t>* для продукции, в отношении которой установлены такие требования</w:t>
            </w:r>
          </w:p>
        </w:tc>
      </w:tr>
    </w:tbl>
    <w:p w14:paraId="46C80206"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 xml:space="preserve">- информацию об уровне радиоэлектронной продукции*; </w:t>
      </w:r>
    </w:p>
    <w:tbl>
      <w:tblPr>
        <w:tblStyle w:val="12"/>
        <w:tblW w:w="0" w:type="auto"/>
        <w:tblLook w:val="04A0" w:firstRow="1" w:lastRow="0" w:firstColumn="1" w:lastColumn="0" w:noHBand="0" w:noVBand="1"/>
      </w:tblPr>
      <w:tblGrid>
        <w:gridCol w:w="10031"/>
      </w:tblGrid>
      <w:tr w:rsidR="00497FE0" w:rsidRPr="00655FC1" w14:paraId="3634EACA" w14:textId="77777777" w:rsidTr="00101C80">
        <w:tc>
          <w:tcPr>
            <w:tcW w:w="10031" w:type="dxa"/>
            <w:shd w:val="clear" w:color="auto" w:fill="DBE5F1" w:themeFill="accent1" w:themeFillTint="33"/>
          </w:tcPr>
          <w:p w14:paraId="02028856" w14:textId="77777777" w:rsidR="00497FE0" w:rsidRPr="00655FC1" w:rsidRDefault="00497FE0" w:rsidP="00101C80">
            <w:pPr>
              <w:spacing w:line="288" w:lineRule="atLeast"/>
              <w:rPr>
                <w:i/>
                <w:sz w:val="20"/>
                <w:szCs w:val="20"/>
              </w:rPr>
            </w:pPr>
            <w:r w:rsidRPr="00655FC1">
              <w:rPr>
                <w:i/>
                <w:sz w:val="20"/>
                <w:szCs w:val="20"/>
              </w:rPr>
              <w:t>*для товара, являющегося в соответствии с правом Евразийского экономического союза радиоэлектронной продукцией первого или второго уровня</w:t>
            </w:r>
          </w:p>
        </w:tc>
      </w:tr>
    </w:tbl>
    <w:p w14:paraId="27200CEC"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 xml:space="preserve">При этом </w:t>
      </w:r>
      <w:r w:rsidRPr="00655FC1">
        <w:rPr>
          <w:rFonts w:ascii="Times New Roman" w:eastAsia="Times New Roman" w:hAnsi="Times New Roman" w:cs="Times New Roman"/>
          <w:color w:val="000000"/>
          <w:sz w:val="24"/>
          <w:szCs w:val="24"/>
          <w:lang w:eastAsia="ru-RU"/>
        </w:rPr>
        <w:t>до внесения изменений в право Евразийского экономического союза, предусматривающих подтверждение страны происхождения товаров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39C736F" w14:textId="77777777" w:rsidR="00497FE0" w:rsidRPr="00655FC1" w:rsidRDefault="00497FE0" w:rsidP="00497FE0">
      <w:pPr>
        <w:spacing w:after="0" w:line="288" w:lineRule="atLeast"/>
        <w:ind w:firstLine="540"/>
        <w:jc w:val="both"/>
        <w:rPr>
          <w:rFonts w:ascii="Times New Roman" w:eastAsia="Times New Roman" w:hAnsi="Times New Roman" w:cs="Times New Roman"/>
          <w:color w:val="000000"/>
          <w:sz w:val="24"/>
          <w:szCs w:val="24"/>
          <w:lang w:eastAsia="ru-RU"/>
        </w:rPr>
      </w:pPr>
    </w:p>
    <w:p w14:paraId="7405178D" w14:textId="77777777" w:rsidR="00497FE0" w:rsidRPr="00655FC1" w:rsidRDefault="00497FE0" w:rsidP="00497FE0">
      <w:pPr>
        <w:spacing w:after="0" w:line="288" w:lineRule="atLeast"/>
        <w:ind w:firstLine="540"/>
        <w:jc w:val="both"/>
        <w:rPr>
          <w:rFonts w:ascii="Times New Roman" w:eastAsia="Times New Roman" w:hAnsi="Times New Roman" w:cs="Times New Roman"/>
          <w:color w:val="000000"/>
          <w:sz w:val="24"/>
          <w:szCs w:val="24"/>
          <w:lang w:eastAsia="ru-RU"/>
        </w:rPr>
      </w:pPr>
      <w:r w:rsidRPr="00655FC1">
        <w:rPr>
          <w:rFonts w:ascii="Times New Roman" w:eastAsia="Times New Roman" w:hAnsi="Times New Roman" w:cs="Times New Roman"/>
          <w:color w:val="000000"/>
          <w:sz w:val="24"/>
          <w:szCs w:val="24"/>
          <w:lang w:eastAsia="ru-RU"/>
        </w:rPr>
        <w:t xml:space="preserve">3) Документом, подтверждающим происхождение товаров из государств-членов Евразийского экономического союза, в том числе из Российской Федерации, наряду с номером реестровой записи, указанным в пункте 1 или пункте 2,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w:t>
      </w:r>
      <w:r w:rsidRPr="00655FC1">
        <w:rPr>
          <w:rFonts w:ascii="Times New Roman" w:eastAsia="Times New Roman" w:hAnsi="Times New Roman" w:cs="Times New Roman"/>
          <w:color w:val="000000"/>
          <w:sz w:val="24"/>
          <w:szCs w:val="24"/>
          <w:lang w:eastAsia="ru-RU"/>
        </w:rPr>
        <w:lastRenderedPageBreak/>
        <w:t>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w:t>
      </w:r>
    </w:p>
    <w:tbl>
      <w:tblPr>
        <w:tblStyle w:val="12"/>
        <w:tblW w:w="0" w:type="auto"/>
        <w:tblLook w:val="04A0" w:firstRow="1" w:lastRow="0" w:firstColumn="1" w:lastColumn="0" w:noHBand="0" w:noVBand="1"/>
      </w:tblPr>
      <w:tblGrid>
        <w:gridCol w:w="10031"/>
      </w:tblGrid>
      <w:tr w:rsidR="00497FE0" w:rsidRPr="00655FC1" w14:paraId="0ACD8E7D" w14:textId="77777777" w:rsidTr="00101C80">
        <w:tc>
          <w:tcPr>
            <w:tcW w:w="10031" w:type="dxa"/>
            <w:shd w:val="clear" w:color="auto" w:fill="DBE5F1" w:themeFill="accent1" w:themeFillTint="33"/>
          </w:tcPr>
          <w:p w14:paraId="02657F34" w14:textId="77777777" w:rsidR="00497FE0" w:rsidRPr="00655FC1" w:rsidRDefault="00497FE0" w:rsidP="00101C80">
            <w:pPr>
              <w:spacing w:line="288" w:lineRule="atLeast"/>
              <w:rPr>
                <w:i/>
              </w:rPr>
            </w:pPr>
            <w:r w:rsidRPr="00655FC1">
              <w:rPr>
                <w:i/>
                <w:sz w:val="20"/>
                <w:szCs w:val="20"/>
              </w:rPr>
              <w:t>*</w:t>
            </w:r>
            <w:r w:rsidRPr="00655FC1">
              <w:rPr>
                <w:sz w:val="20"/>
                <w:szCs w:val="20"/>
              </w:rPr>
              <w:t xml:space="preserve">требование устанавливается при осуществлении закупок товаров, указанных в </w:t>
            </w:r>
            <w:proofErr w:type="spellStart"/>
            <w:r w:rsidRPr="00655FC1">
              <w:rPr>
                <w:sz w:val="20"/>
                <w:szCs w:val="20"/>
              </w:rPr>
              <w:t>пп</w:t>
            </w:r>
            <w:proofErr w:type="spellEnd"/>
            <w:r w:rsidRPr="00655FC1">
              <w:rPr>
                <w:sz w:val="20"/>
                <w:szCs w:val="20"/>
              </w:rPr>
              <w:t>. в п. 10 Постановления № 1875, извещения об осуществлении которых размещены по 30.06.2026 включительно</w:t>
            </w:r>
          </w:p>
        </w:tc>
      </w:tr>
    </w:tbl>
    <w:p w14:paraId="0AE0056B"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p>
    <w:p w14:paraId="4F3C8039"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 xml:space="preserve"> 4)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дополнение к информации и документам, предусмотренным пунктами 1 – 3, участник закупки предоставляет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tbl>
      <w:tblPr>
        <w:tblStyle w:val="12"/>
        <w:tblW w:w="0" w:type="auto"/>
        <w:tblLook w:val="04A0" w:firstRow="1" w:lastRow="0" w:firstColumn="1" w:lastColumn="0" w:noHBand="0" w:noVBand="1"/>
      </w:tblPr>
      <w:tblGrid>
        <w:gridCol w:w="10031"/>
      </w:tblGrid>
      <w:tr w:rsidR="00497FE0" w:rsidRPr="00655FC1" w14:paraId="03360CAA" w14:textId="77777777" w:rsidTr="00101C80">
        <w:tc>
          <w:tcPr>
            <w:tcW w:w="10031" w:type="dxa"/>
            <w:shd w:val="clear" w:color="auto" w:fill="DBE5F1" w:themeFill="accent1" w:themeFillTint="33"/>
          </w:tcPr>
          <w:p w14:paraId="5F0FFBA7" w14:textId="77777777" w:rsidR="00497FE0" w:rsidRPr="00655FC1" w:rsidRDefault="00497FE0" w:rsidP="00101C80">
            <w:pPr>
              <w:spacing w:line="288" w:lineRule="atLeast"/>
            </w:pPr>
            <w:r w:rsidRPr="00655FC1">
              <w:rPr>
                <w:i/>
                <w:sz w:val="20"/>
                <w:szCs w:val="20"/>
              </w:rPr>
              <w:t>*требование устанавливается при осуществлении закупок лекарственных препаратов, указанных в позиции 433 приложения № 2 к Постановлению № 1875</w:t>
            </w:r>
          </w:p>
        </w:tc>
      </w:tr>
    </w:tbl>
    <w:p w14:paraId="4B9084D0" w14:textId="77777777" w:rsidR="00497FE0" w:rsidRPr="00655FC1" w:rsidRDefault="00497FE0" w:rsidP="00497FE0">
      <w:pPr>
        <w:spacing w:after="0" w:line="288" w:lineRule="atLeast"/>
        <w:ind w:firstLine="540"/>
        <w:jc w:val="both"/>
        <w:rPr>
          <w:rFonts w:ascii="Times New Roman" w:eastAsia="Times New Roman" w:hAnsi="Times New Roman" w:cs="Times New Roman"/>
          <w:i/>
          <w:sz w:val="24"/>
          <w:szCs w:val="24"/>
          <w:lang w:eastAsia="ru-RU"/>
        </w:rPr>
      </w:pPr>
    </w:p>
    <w:p w14:paraId="0243FC1B" w14:textId="77777777" w:rsidR="00497FE0" w:rsidRPr="00655FC1" w:rsidRDefault="00497FE0" w:rsidP="00497FE0">
      <w:pPr>
        <w:spacing w:after="0" w:line="288" w:lineRule="atLeast"/>
        <w:ind w:firstLine="540"/>
        <w:jc w:val="both"/>
        <w:rPr>
          <w:rFonts w:ascii="Times New Roman" w:eastAsia="Times New Roman" w:hAnsi="Times New Roman" w:cs="Times New Roman"/>
          <w:b/>
          <w:color w:val="FF0000"/>
          <w:sz w:val="24"/>
          <w:szCs w:val="24"/>
          <w:lang w:eastAsia="ru-RU"/>
        </w:rPr>
      </w:pPr>
      <w:r w:rsidRPr="00655FC1">
        <w:rPr>
          <w:rFonts w:ascii="Times New Roman" w:eastAsia="Times New Roman" w:hAnsi="Times New Roman" w:cs="Times New Roman"/>
          <w:color w:val="000000"/>
          <w:sz w:val="24"/>
          <w:szCs w:val="24"/>
          <w:lang w:eastAsia="ru-RU"/>
        </w:rPr>
        <w:t>5) В случае осущест</w:t>
      </w:r>
      <w:r w:rsidRPr="00655FC1">
        <w:rPr>
          <w:rFonts w:ascii="Times New Roman" w:eastAsia="Times New Roman" w:hAnsi="Times New Roman" w:cs="Times New Roman"/>
          <w:sz w:val="24"/>
          <w:szCs w:val="24"/>
          <w:lang w:eastAsia="ru-RU"/>
        </w:rPr>
        <w:t>вления закупки товаров, указанных в позициях 400-415 и 429-432 приложения № 2 к Постановлению № 1875, извещения об осуществлении которых размещены по 30.06.2026 включительно, следующая информация и документы в совокупности подтверждают происхождение таких товаров из государств - членов Евразийского экономического союза, в том числе из Российской Федерации:</w:t>
      </w:r>
    </w:p>
    <w:p w14:paraId="052B4871" w14:textId="77777777" w:rsidR="00497FE0" w:rsidRPr="00655FC1" w:rsidRDefault="00497FE0" w:rsidP="00497FE0">
      <w:pPr>
        <w:spacing w:after="0" w:line="240" w:lineRule="auto"/>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886C61B" w14:textId="77777777" w:rsidR="00497FE0" w:rsidRPr="00655FC1" w:rsidRDefault="00497FE0" w:rsidP="00497FE0">
      <w:pPr>
        <w:spacing w:after="0" w:line="240" w:lineRule="auto"/>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к постановлению Правительства РФ от 23.12.2024 № 1875;</w:t>
      </w:r>
    </w:p>
    <w:p w14:paraId="156AED57"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421FF09B" w14:textId="77777777" w:rsidR="00497FE0" w:rsidRPr="00655FC1" w:rsidRDefault="00497FE0" w:rsidP="00497FE0">
      <w:pPr>
        <w:spacing w:after="0" w:line="288" w:lineRule="atLeast"/>
        <w:ind w:firstLine="540"/>
        <w:jc w:val="both"/>
        <w:rPr>
          <w:rFonts w:ascii="Times New Roman" w:eastAsia="Times New Roman" w:hAnsi="Times New Roman" w:cs="Times New Roman"/>
          <w:b/>
          <w:color w:val="FF0000"/>
          <w:sz w:val="24"/>
          <w:szCs w:val="24"/>
          <w:lang w:eastAsia="ru-RU"/>
        </w:rPr>
      </w:pPr>
      <w:r w:rsidRPr="00655FC1">
        <w:rPr>
          <w:rFonts w:ascii="Times New Roman" w:eastAsia="Times New Roman" w:hAnsi="Times New Roman" w:cs="Times New Roman"/>
          <w:color w:val="000000"/>
          <w:sz w:val="24"/>
          <w:szCs w:val="24"/>
          <w:lang w:eastAsia="ru-RU"/>
        </w:rPr>
        <w:t>6)</w:t>
      </w:r>
      <w:r w:rsidRPr="00655FC1">
        <w:rPr>
          <w:rFonts w:ascii="Times New Roman" w:eastAsia="Times New Roman" w:hAnsi="Times New Roman" w:cs="Times New Roman"/>
          <w:sz w:val="24"/>
          <w:szCs w:val="24"/>
          <w:lang w:eastAsia="ru-RU"/>
        </w:rPr>
        <w:t>Для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5E5E4785"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p>
    <w:p w14:paraId="61EA91A8" w14:textId="77777777" w:rsidR="00497FE0" w:rsidRPr="00655FC1" w:rsidRDefault="00497FE0" w:rsidP="00497FE0">
      <w:pPr>
        <w:spacing w:after="0" w:line="288" w:lineRule="atLeast"/>
        <w:ind w:firstLine="540"/>
        <w:jc w:val="center"/>
        <w:rPr>
          <w:rFonts w:ascii="Times New Roman" w:eastAsia="Times New Roman" w:hAnsi="Times New Roman" w:cs="Times New Roman"/>
          <w:b/>
          <w:i/>
          <w:color w:val="C00000"/>
          <w:sz w:val="24"/>
          <w:szCs w:val="24"/>
          <w:lang w:eastAsia="ru-RU"/>
        </w:rPr>
      </w:pPr>
      <w:r w:rsidRPr="00655FC1">
        <w:rPr>
          <w:rFonts w:ascii="Times New Roman" w:eastAsia="Times New Roman" w:hAnsi="Times New Roman" w:cs="Times New Roman"/>
          <w:b/>
          <w:i/>
          <w:color w:val="C00000"/>
          <w:sz w:val="24"/>
          <w:szCs w:val="24"/>
          <w:lang w:eastAsia="ru-RU"/>
        </w:rPr>
        <w:t>При закупке программ для электронных вычислительных машин и (или) баз данных, указанных в позиции 146 приложения № 1 к Постановлению от 23.12.2024 № 1875</w:t>
      </w:r>
    </w:p>
    <w:p w14:paraId="7EE2B9C9" w14:textId="77777777" w:rsidR="00497FE0" w:rsidRPr="00655FC1" w:rsidRDefault="00497FE0" w:rsidP="00497FE0">
      <w:pPr>
        <w:spacing w:after="0" w:line="288" w:lineRule="atLeast"/>
        <w:ind w:firstLine="540"/>
        <w:jc w:val="both"/>
        <w:rPr>
          <w:rFonts w:ascii="Times New Roman" w:eastAsia="Times New Roman" w:hAnsi="Times New Roman" w:cs="Times New Roman"/>
          <w:bCs/>
          <w:sz w:val="24"/>
          <w:szCs w:val="24"/>
          <w:lang w:eastAsia="ru-RU"/>
        </w:rPr>
      </w:pPr>
    </w:p>
    <w:p w14:paraId="5AFE5977" w14:textId="77777777" w:rsidR="00497FE0" w:rsidRPr="00655FC1" w:rsidRDefault="00497FE0" w:rsidP="00497FE0">
      <w:pPr>
        <w:spacing w:after="0" w:line="240" w:lineRule="auto"/>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1) Для подтверждения происхождения программ для электронных вычислительных машин и (или) баз данных (далее – программное обеспечение) из Российской Федерации участник закупки предоставляет:</w:t>
      </w:r>
    </w:p>
    <w:p w14:paraId="6ABB1766" w14:textId="77777777" w:rsidR="00497FE0" w:rsidRPr="00655FC1" w:rsidRDefault="00497FE0" w:rsidP="00497FE0">
      <w:pPr>
        <w:spacing w:after="0" w:line="240" w:lineRule="auto"/>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 xml:space="preserve"> - порядковый номер реестровой записи из реестра российского программного обеспечения;</w:t>
      </w:r>
    </w:p>
    <w:p w14:paraId="267D96D9" w14:textId="77777777" w:rsidR="00497FE0" w:rsidRPr="00655FC1" w:rsidRDefault="00497FE0" w:rsidP="00497FE0">
      <w:pPr>
        <w:spacing w:after="0" w:line="240" w:lineRule="auto"/>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 xml:space="preserve">- порядковый номер реестровой записи из реестра российского программного обеспечения, содержащей информацию о соответствии программного </w:t>
      </w:r>
      <w:proofErr w:type="gramStart"/>
      <w:r w:rsidRPr="00655FC1">
        <w:rPr>
          <w:rFonts w:ascii="Times New Roman" w:eastAsia="Times New Roman" w:hAnsi="Times New Roman" w:cs="Times New Roman"/>
          <w:sz w:val="24"/>
          <w:szCs w:val="24"/>
          <w:lang w:eastAsia="ru-RU"/>
        </w:rPr>
        <w:t>обеспечения  дополнительным</w:t>
      </w:r>
      <w:proofErr w:type="gramEnd"/>
      <w:r w:rsidRPr="00655FC1">
        <w:rPr>
          <w:rFonts w:ascii="Times New Roman" w:eastAsia="Times New Roman" w:hAnsi="Times New Roman" w:cs="Times New Roman"/>
          <w:sz w:val="24"/>
          <w:szCs w:val="24"/>
          <w:lang w:eastAsia="ru-RU"/>
        </w:rPr>
        <w:t xml:space="preserve"> требованиям к программному обеспечению*;</w:t>
      </w:r>
    </w:p>
    <w:tbl>
      <w:tblPr>
        <w:tblStyle w:val="12"/>
        <w:tblW w:w="0" w:type="auto"/>
        <w:tblLook w:val="04A0" w:firstRow="1" w:lastRow="0" w:firstColumn="1" w:lastColumn="0" w:noHBand="0" w:noVBand="1"/>
      </w:tblPr>
      <w:tblGrid>
        <w:gridCol w:w="10031"/>
      </w:tblGrid>
      <w:tr w:rsidR="00497FE0" w:rsidRPr="00655FC1" w14:paraId="0CC13445" w14:textId="77777777" w:rsidTr="00101C80">
        <w:tc>
          <w:tcPr>
            <w:tcW w:w="10031" w:type="dxa"/>
            <w:shd w:val="clear" w:color="auto" w:fill="DBE5F1" w:themeFill="accent1" w:themeFillTint="33"/>
          </w:tcPr>
          <w:p w14:paraId="3B10C0CC" w14:textId="77777777" w:rsidR="00497FE0" w:rsidRPr="00655FC1" w:rsidRDefault="00497FE0" w:rsidP="00101C80">
            <w:pPr>
              <w:spacing w:line="288" w:lineRule="atLeast"/>
            </w:pPr>
            <w:r w:rsidRPr="00655FC1">
              <w:rPr>
                <w:i/>
                <w:sz w:val="20"/>
                <w:szCs w:val="20"/>
              </w:rPr>
              <w:lastRenderedPageBreak/>
              <w:t>* для программного обеспечения, в отношении которого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 325</w:t>
            </w:r>
          </w:p>
        </w:tc>
      </w:tr>
    </w:tbl>
    <w:p w14:paraId="6AFEEC97" w14:textId="77777777" w:rsidR="00497FE0" w:rsidRPr="00655FC1" w:rsidRDefault="00497FE0" w:rsidP="00497FE0">
      <w:pPr>
        <w:spacing w:after="0" w:line="240" w:lineRule="auto"/>
        <w:ind w:firstLine="540"/>
        <w:jc w:val="both"/>
        <w:rPr>
          <w:rFonts w:ascii="Times New Roman" w:eastAsia="Times New Roman" w:hAnsi="Times New Roman" w:cs="Times New Roman"/>
          <w:i/>
          <w:sz w:val="24"/>
          <w:szCs w:val="24"/>
          <w:lang w:eastAsia="ru-RU"/>
        </w:rPr>
      </w:pPr>
    </w:p>
    <w:p w14:paraId="50C75F88" w14:textId="77777777" w:rsidR="00497FE0" w:rsidRPr="00655FC1" w:rsidRDefault="00497FE0" w:rsidP="00497FE0">
      <w:pPr>
        <w:spacing w:after="0" w:line="240" w:lineRule="auto"/>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2)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участник закупки предоставляет:</w:t>
      </w:r>
    </w:p>
    <w:p w14:paraId="0BA8B5DB" w14:textId="77777777" w:rsidR="00497FE0" w:rsidRPr="00655FC1" w:rsidRDefault="00497FE0" w:rsidP="00497FE0">
      <w:pPr>
        <w:spacing w:after="0" w:line="240" w:lineRule="auto"/>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 порядковый номер реестровой записи из реестра евразийского программного обеспечения;</w:t>
      </w:r>
    </w:p>
    <w:p w14:paraId="6255570B" w14:textId="77777777" w:rsidR="00497FE0" w:rsidRPr="00655FC1" w:rsidRDefault="00497FE0" w:rsidP="00497FE0">
      <w:pPr>
        <w:spacing w:after="0" w:line="240" w:lineRule="auto"/>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tbl>
      <w:tblPr>
        <w:tblStyle w:val="12"/>
        <w:tblW w:w="0" w:type="auto"/>
        <w:tblLook w:val="04A0" w:firstRow="1" w:lastRow="0" w:firstColumn="1" w:lastColumn="0" w:noHBand="0" w:noVBand="1"/>
      </w:tblPr>
      <w:tblGrid>
        <w:gridCol w:w="10031"/>
      </w:tblGrid>
      <w:tr w:rsidR="00497FE0" w:rsidRPr="00655FC1" w14:paraId="35A4141F" w14:textId="77777777" w:rsidTr="00101C80">
        <w:tc>
          <w:tcPr>
            <w:tcW w:w="10031" w:type="dxa"/>
            <w:shd w:val="clear" w:color="auto" w:fill="DBE5F1" w:themeFill="accent1" w:themeFillTint="33"/>
          </w:tcPr>
          <w:p w14:paraId="7EF91B95" w14:textId="77777777" w:rsidR="00497FE0" w:rsidRPr="00655FC1" w:rsidRDefault="00497FE0" w:rsidP="00101C80">
            <w:pPr>
              <w:spacing w:line="288" w:lineRule="atLeast"/>
            </w:pPr>
            <w:r w:rsidRPr="00655FC1">
              <w:rPr>
                <w:i/>
                <w:sz w:val="20"/>
                <w:szCs w:val="20"/>
              </w:rPr>
              <w:t>*для программного обеспечения, в отношении которого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 325</w:t>
            </w:r>
          </w:p>
        </w:tc>
      </w:tr>
    </w:tbl>
    <w:p w14:paraId="72A4BFCD" w14:textId="77777777" w:rsidR="00497FE0" w:rsidRPr="00655FC1" w:rsidRDefault="00497FE0" w:rsidP="00497FE0">
      <w:pPr>
        <w:spacing w:after="0" w:line="240" w:lineRule="auto"/>
        <w:ind w:firstLine="540"/>
        <w:jc w:val="both"/>
        <w:rPr>
          <w:rFonts w:ascii="Times New Roman" w:eastAsia="Times New Roman" w:hAnsi="Times New Roman" w:cs="Times New Roman"/>
          <w:i/>
          <w:sz w:val="24"/>
          <w:szCs w:val="24"/>
          <w:lang w:eastAsia="ru-RU"/>
        </w:rPr>
      </w:pPr>
    </w:p>
    <w:p w14:paraId="355F13CF" w14:textId="77777777" w:rsidR="00497FE0" w:rsidRPr="00655FC1" w:rsidRDefault="00497FE0" w:rsidP="00497FE0">
      <w:pPr>
        <w:spacing w:after="0" w:line="240" w:lineRule="auto"/>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3) Для подтверждения происхождения программного обеспечения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программного обеспечения в соответствии с общероссийским классификатором, используемым для идентификации стран мира.</w:t>
      </w:r>
    </w:p>
    <w:p w14:paraId="1B87BB40" w14:textId="77777777" w:rsidR="00497FE0" w:rsidRPr="00655FC1" w:rsidRDefault="00497FE0" w:rsidP="00497FE0">
      <w:pPr>
        <w:spacing w:after="0" w:line="240" w:lineRule="auto"/>
        <w:jc w:val="both"/>
        <w:rPr>
          <w:rFonts w:ascii="Times New Roman" w:eastAsia="Calibri" w:hAnsi="Times New Roman" w:cs="Times New Roman"/>
          <w:color w:val="000000"/>
          <w:u w:val="single"/>
          <w:lang w:eastAsia="ru-RU"/>
        </w:rPr>
      </w:pPr>
    </w:p>
    <w:p w14:paraId="412751EE" w14:textId="77777777" w:rsidR="00497FE0" w:rsidRPr="00655FC1" w:rsidRDefault="00497FE0" w:rsidP="00497FE0">
      <w:pPr>
        <w:spacing w:after="0" w:line="288" w:lineRule="atLeast"/>
        <w:ind w:firstLine="540"/>
        <w:jc w:val="center"/>
        <w:rPr>
          <w:rFonts w:ascii="Times New Roman" w:eastAsia="Times New Roman" w:hAnsi="Times New Roman" w:cs="Times New Roman"/>
          <w:b/>
          <w:i/>
          <w:color w:val="C00000"/>
          <w:sz w:val="24"/>
          <w:szCs w:val="24"/>
          <w:lang w:eastAsia="ru-RU"/>
        </w:rPr>
      </w:pPr>
      <w:r w:rsidRPr="00655FC1">
        <w:rPr>
          <w:rFonts w:ascii="Times New Roman" w:eastAsia="Times New Roman" w:hAnsi="Times New Roman" w:cs="Times New Roman"/>
          <w:b/>
          <w:i/>
          <w:color w:val="C00000"/>
          <w:sz w:val="24"/>
          <w:szCs w:val="24"/>
          <w:lang w:eastAsia="ru-RU"/>
        </w:rPr>
        <w:t xml:space="preserve">При закупке товаров, не указанных в позициях 1-146 приложения № 1 к Постановлению № 1875, позициях 1-433 приложения № 2 к Постановлению № 1875 </w:t>
      </w:r>
    </w:p>
    <w:p w14:paraId="1C7EDC79" w14:textId="77777777" w:rsidR="00497FE0" w:rsidRPr="00655FC1" w:rsidRDefault="00497FE0" w:rsidP="00497FE0">
      <w:pPr>
        <w:spacing w:after="0" w:line="288" w:lineRule="atLeast"/>
        <w:ind w:firstLine="540"/>
        <w:jc w:val="center"/>
        <w:rPr>
          <w:rFonts w:ascii="Times New Roman" w:eastAsia="Times New Roman" w:hAnsi="Times New Roman" w:cs="Times New Roman"/>
          <w:b/>
          <w:i/>
          <w:color w:val="C00000"/>
          <w:sz w:val="24"/>
          <w:szCs w:val="24"/>
          <w:lang w:eastAsia="ru-RU"/>
        </w:rPr>
      </w:pPr>
      <w:r w:rsidRPr="00655FC1">
        <w:rPr>
          <w:rFonts w:ascii="Times New Roman" w:eastAsia="Times New Roman" w:hAnsi="Times New Roman" w:cs="Times New Roman"/>
          <w:b/>
          <w:i/>
          <w:color w:val="C00000"/>
          <w:sz w:val="24"/>
          <w:szCs w:val="24"/>
          <w:lang w:eastAsia="ru-RU"/>
        </w:rPr>
        <w:t>(относятся товары из позиций 434-465 приложения № 2 и все иные товары, не содержащиеся в приложениях № 1 и № 2)</w:t>
      </w:r>
    </w:p>
    <w:p w14:paraId="49DCCC99"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p>
    <w:p w14:paraId="36A1DDBA"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 xml:space="preserve">1) Для подтверждения происхождения товара из Российской Федерации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w:t>
      </w:r>
    </w:p>
    <w:p w14:paraId="7AC401BB"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p>
    <w:p w14:paraId="4C8368FB" w14:textId="77777777" w:rsidR="00497FE0" w:rsidRPr="00655FC1" w:rsidRDefault="00497FE0" w:rsidP="00497FE0">
      <w:pPr>
        <w:spacing w:after="0" w:line="288" w:lineRule="atLeast"/>
        <w:ind w:firstLine="540"/>
        <w:jc w:val="both"/>
        <w:rPr>
          <w:rFonts w:ascii="Times New Roman" w:eastAsia="Times New Roman" w:hAnsi="Times New Roman" w:cs="Times New Roman"/>
          <w:sz w:val="24"/>
          <w:szCs w:val="24"/>
          <w:lang w:eastAsia="ru-RU"/>
        </w:rPr>
      </w:pPr>
      <w:r w:rsidRPr="00655FC1">
        <w:rPr>
          <w:rFonts w:ascii="Times New Roman" w:eastAsia="Times New Roman" w:hAnsi="Times New Roman" w:cs="Times New Roman"/>
          <w:sz w:val="24"/>
          <w:szCs w:val="24"/>
          <w:lang w:eastAsia="ru-RU"/>
        </w:rPr>
        <w:t>2) 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685F3D5F" w14:textId="77777777" w:rsidR="00497FE0" w:rsidRPr="00655FC1" w:rsidRDefault="00497FE0" w:rsidP="00497FE0">
      <w:pPr>
        <w:spacing w:after="0" w:line="240" w:lineRule="auto"/>
        <w:jc w:val="both"/>
        <w:rPr>
          <w:rFonts w:ascii="Times New Roman" w:eastAsia="Times New Roman" w:hAnsi="Times New Roman" w:cs="Times New Roman"/>
          <w:i/>
          <w:sz w:val="24"/>
          <w:szCs w:val="24"/>
          <w:lang w:eastAsia="ru-RU"/>
        </w:rPr>
      </w:pPr>
    </w:p>
    <w:p w14:paraId="28C25DB3" w14:textId="77777777" w:rsidR="00497FE0" w:rsidRPr="0099754C" w:rsidRDefault="00497FE0" w:rsidP="00497FE0">
      <w:pPr>
        <w:ind w:firstLine="540"/>
        <w:jc w:val="both"/>
        <w:rPr>
          <w:rFonts w:ascii="Times New Roman" w:hAnsi="Times New Roman" w:cs="Times New Roman"/>
          <w:b/>
          <w:sz w:val="24"/>
          <w:szCs w:val="24"/>
          <w:u w:val="single"/>
        </w:rPr>
      </w:pPr>
      <w:r w:rsidRPr="0099754C">
        <w:rPr>
          <w:rFonts w:ascii="Times New Roman" w:hAnsi="Times New Roman" w:cs="Times New Roman"/>
          <w:b/>
          <w:sz w:val="24"/>
          <w:szCs w:val="24"/>
          <w:u w:val="single"/>
        </w:rPr>
        <w:t>В случае отсутствия требуемых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w:t>
      </w:r>
    </w:p>
    <w:p w14:paraId="43915CFE" w14:textId="77777777" w:rsidR="00497FE0" w:rsidRPr="00345793" w:rsidRDefault="00497FE0" w:rsidP="00497FE0">
      <w:pPr>
        <w:widowControl w:val="0"/>
        <w:autoSpaceDE w:val="0"/>
        <w:autoSpaceDN w:val="0"/>
        <w:adjustRightInd w:val="0"/>
        <w:spacing w:after="0" w:line="240" w:lineRule="auto"/>
        <w:ind w:firstLine="567"/>
        <w:jc w:val="both"/>
        <w:rPr>
          <w:rStyle w:val="af2"/>
        </w:rPr>
      </w:pPr>
    </w:p>
    <w:p w14:paraId="3AA94242" w14:textId="77777777" w:rsidR="00497FE0" w:rsidRPr="00FA1E11" w:rsidRDefault="00497FE0" w:rsidP="00497FE0">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FA1E11">
        <w:rPr>
          <w:rFonts w:ascii="Times New Roman" w:eastAsia="Times New Roman" w:hAnsi="Times New Roman" w:cs="Times New Roman"/>
          <w:b/>
          <w:bCs/>
          <w:sz w:val="24"/>
          <w:szCs w:val="24"/>
          <w:lang w:eastAsia="ru-RU"/>
        </w:rPr>
        <w:t>При формировании предложения участника закупки в отношении объекта закупки:</w:t>
      </w:r>
    </w:p>
    <w:p w14:paraId="0A5FAA7B" w14:textId="77777777" w:rsidR="00497FE0" w:rsidRPr="00FA1E11" w:rsidRDefault="00497FE0" w:rsidP="00497FE0">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1) информация о товаре, предусмотренная подпунктами "а" и "б" пункта 2 части 1 статьи 43 Федерального закона №44-ФЗ,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статьи 43 Федерального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8BDB9B5" w14:textId="131BF59F" w:rsidR="007F457C" w:rsidRDefault="00497FE0" w:rsidP="00497FE0">
      <w:pPr>
        <w:pStyle w:val="ab"/>
        <w:spacing w:before="0" w:beforeAutospacing="0" w:after="0" w:line="288" w:lineRule="atLeast"/>
        <w:ind w:firstLine="540"/>
        <w:jc w:val="both"/>
        <w:rPr>
          <w:b/>
          <w:bCs/>
          <w:sz w:val="28"/>
          <w:szCs w:val="28"/>
        </w:rPr>
      </w:pPr>
      <w:r w:rsidRPr="00FA1E11">
        <w:rPr>
          <w:bCs/>
        </w:rPr>
        <w:t xml:space="preserve">2) информация, предусмотренная подпунктами "а" и "г" пункта 2 части 1 статьи 43 Федерального закона №44-ФЗ, не включается в заявку на участие в закупке в случае включения </w:t>
      </w:r>
      <w:r w:rsidRPr="00FA1E11">
        <w:rPr>
          <w:bCs/>
        </w:rPr>
        <w:lastRenderedPageBreak/>
        <w:t>заказчиком в соответствии с пунктом 8 части 1 статьи 33 Федерального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sectPr w:rsidR="007F457C" w:rsidSect="005D6F0D">
      <w:pgSz w:w="11906" w:h="16838"/>
      <w:pgMar w:top="851"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14CB6" w14:textId="77777777" w:rsidR="0054639D" w:rsidRDefault="0054639D" w:rsidP="005E17EF">
      <w:pPr>
        <w:spacing w:after="0" w:line="240" w:lineRule="auto"/>
      </w:pPr>
      <w:r>
        <w:separator/>
      </w:r>
    </w:p>
  </w:endnote>
  <w:endnote w:type="continuationSeparator" w:id="0">
    <w:p w14:paraId="2F816331" w14:textId="77777777" w:rsidR="0054639D" w:rsidRDefault="0054639D" w:rsidP="005E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6773" w14:textId="77777777" w:rsidR="0054639D" w:rsidRDefault="0054639D" w:rsidP="005E17EF">
      <w:pPr>
        <w:spacing w:after="0" w:line="240" w:lineRule="auto"/>
      </w:pPr>
      <w:r>
        <w:separator/>
      </w:r>
    </w:p>
  </w:footnote>
  <w:footnote w:type="continuationSeparator" w:id="0">
    <w:p w14:paraId="38B881B7" w14:textId="77777777" w:rsidR="0054639D" w:rsidRDefault="0054639D" w:rsidP="005E1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4082"/>
    <w:multiLevelType w:val="hybridMultilevel"/>
    <w:tmpl w:val="43162EF8"/>
    <w:lvl w:ilvl="0" w:tplc="9620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0B65B8"/>
    <w:multiLevelType w:val="hybridMultilevel"/>
    <w:tmpl w:val="49022B34"/>
    <w:lvl w:ilvl="0" w:tplc="B3BCB508">
      <w:start w:val="1"/>
      <w:numFmt w:val="decimal"/>
      <w:lvlText w:val="%1)"/>
      <w:lvlJc w:val="left"/>
      <w:pPr>
        <w:ind w:left="1429" w:hanging="360"/>
      </w:pPr>
      <w:rPr>
        <w:b w:val="0"/>
      </w:rPr>
    </w:lvl>
    <w:lvl w:ilvl="1" w:tplc="722C71EA">
      <w:start w:val="1"/>
      <w:numFmt w:val="decimal"/>
      <w:lvlText w:val="%2."/>
      <w:lvlJc w:val="left"/>
      <w:pPr>
        <w:ind w:left="1095" w:firstLine="694"/>
      </w:pPr>
      <w:rPr>
        <w:rFonts w:hint="default"/>
        <w:b/>
      </w:rPr>
    </w:lvl>
    <w:lvl w:ilvl="2" w:tplc="7DC8CFFE" w:tentative="1">
      <w:start w:val="1"/>
      <w:numFmt w:val="lowerRoman"/>
      <w:lvlText w:val="%3."/>
      <w:lvlJc w:val="right"/>
      <w:pPr>
        <w:ind w:left="2869" w:hanging="180"/>
      </w:pPr>
    </w:lvl>
    <w:lvl w:ilvl="3" w:tplc="BD8E729E" w:tentative="1">
      <w:start w:val="1"/>
      <w:numFmt w:val="decimal"/>
      <w:lvlText w:val="%4."/>
      <w:lvlJc w:val="left"/>
      <w:pPr>
        <w:ind w:left="3589" w:hanging="360"/>
      </w:pPr>
    </w:lvl>
    <w:lvl w:ilvl="4" w:tplc="920C7F54" w:tentative="1">
      <w:start w:val="1"/>
      <w:numFmt w:val="lowerLetter"/>
      <w:lvlText w:val="%5."/>
      <w:lvlJc w:val="left"/>
      <w:pPr>
        <w:ind w:left="4309" w:hanging="360"/>
      </w:pPr>
    </w:lvl>
    <w:lvl w:ilvl="5" w:tplc="212CE32A" w:tentative="1">
      <w:start w:val="1"/>
      <w:numFmt w:val="lowerRoman"/>
      <w:lvlText w:val="%6."/>
      <w:lvlJc w:val="right"/>
      <w:pPr>
        <w:ind w:left="5029" w:hanging="180"/>
      </w:pPr>
    </w:lvl>
    <w:lvl w:ilvl="6" w:tplc="5E9CF02C" w:tentative="1">
      <w:start w:val="1"/>
      <w:numFmt w:val="decimal"/>
      <w:lvlText w:val="%7."/>
      <w:lvlJc w:val="left"/>
      <w:pPr>
        <w:ind w:left="5749" w:hanging="360"/>
      </w:pPr>
    </w:lvl>
    <w:lvl w:ilvl="7" w:tplc="7B249516" w:tentative="1">
      <w:start w:val="1"/>
      <w:numFmt w:val="lowerLetter"/>
      <w:lvlText w:val="%8."/>
      <w:lvlJc w:val="left"/>
      <w:pPr>
        <w:ind w:left="6469" w:hanging="360"/>
      </w:pPr>
    </w:lvl>
    <w:lvl w:ilvl="8" w:tplc="F35C907C" w:tentative="1">
      <w:start w:val="1"/>
      <w:numFmt w:val="lowerRoman"/>
      <w:lvlText w:val="%9."/>
      <w:lvlJc w:val="right"/>
      <w:pPr>
        <w:ind w:left="7189" w:hanging="180"/>
      </w:pPr>
    </w:lvl>
  </w:abstractNum>
  <w:abstractNum w:abstractNumId="2" w15:restartNumberingAfterBreak="0">
    <w:nsid w:val="3461285E"/>
    <w:multiLevelType w:val="hybridMultilevel"/>
    <w:tmpl w:val="A7644DCC"/>
    <w:lvl w:ilvl="0" w:tplc="356A792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15:restartNumberingAfterBreak="0">
    <w:nsid w:val="6CB35E63"/>
    <w:multiLevelType w:val="hybridMultilevel"/>
    <w:tmpl w:val="34E2432C"/>
    <w:lvl w:ilvl="0" w:tplc="F60CEEF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6566268">
    <w:abstractNumId w:val="3"/>
  </w:num>
  <w:num w:numId="2" w16cid:durableId="637995076">
    <w:abstractNumId w:val="2"/>
  </w:num>
  <w:num w:numId="3" w16cid:durableId="117376583">
    <w:abstractNumId w:val="4"/>
  </w:num>
  <w:num w:numId="4" w16cid:durableId="500580479">
    <w:abstractNumId w:val="1"/>
  </w:num>
  <w:num w:numId="5" w16cid:durableId="80585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A07"/>
    <w:rsid w:val="000071B5"/>
    <w:rsid w:val="000150B4"/>
    <w:rsid w:val="00034D47"/>
    <w:rsid w:val="00035290"/>
    <w:rsid w:val="00042A8D"/>
    <w:rsid w:val="00051D27"/>
    <w:rsid w:val="000818A4"/>
    <w:rsid w:val="000943C0"/>
    <w:rsid w:val="00095760"/>
    <w:rsid w:val="000C0ED8"/>
    <w:rsid w:val="000D1D99"/>
    <w:rsid w:val="000F01F2"/>
    <w:rsid w:val="000F7055"/>
    <w:rsid w:val="00106E54"/>
    <w:rsid w:val="00122F38"/>
    <w:rsid w:val="00123FC2"/>
    <w:rsid w:val="001357BF"/>
    <w:rsid w:val="00152C8D"/>
    <w:rsid w:val="00192FE9"/>
    <w:rsid w:val="00193E7D"/>
    <w:rsid w:val="001A12C2"/>
    <w:rsid w:val="001A34F1"/>
    <w:rsid w:val="001C2B49"/>
    <w:rsid w:val="001F15F5"/>
    <w:rsid w:val="00241749"/>
    <w:rsid w:val="00246640"/>
    <w:rsid w:val="00267680"/>
    <w:rsid w:val="00271C36"/>
    <w:rsid w:val="00272536"/>
    <w:rsid w:val="00282D82"/>
    <w:rsid w:val="002A3E8A"/>
    <w:rsid w:val="002B774B"/>
    <w:rsid w:val="002E2F9E"/>
    <w:rsid w:val="002E4522"/>
    <w:rsid w:val="00312442"/>
    <w:rsid w:val="003318A9"/>
    <w:rsid w:val="00345793"/>
    <w:rsid w:val="00357B9C"/>
    <w:rsid w:val="003603BB"/>
    <w:rsid w:val="003A4784"/>
    <w:rsid w:val="003B1881"/>
    <w:rsid w:val="003B3DFC"/>
    <w:rsid w:val="003E4B15"/>
    <w:rsid w:val="00407E4D"/>
    <w:rsid w:val="00414897"/>
    <w:rsid w:val="00455BFD"/>
    <w:rsid w:val="004644A0"/>
    <w:rsid w:val="00492C02"/>
    <w:rsid w:val="00497FE0"/>
    <w:rsid w:val="004A0849"/>
    <w:rsid w:val="004A6608"/>
    <w:rsid w:val="004B436A"/>
    <w:rsid w:val="004E0DD3"/>
    <w:rsid w:val="004F00C5"/>
    <w:rsid w:val="00516CC0"/>
    <w:rsid w:val="0054639D"/>
    <w:rsid w:val="00547595"/>
    <w:rsid w:val="00567E0A"/>
    <w:rsid w:val="00580363"/>
    <w:rsid w:val="00580C66"/>
    <w:rsid w:val="00582069"/>
    <w:rsid w:val="005B19AD"/>
    <w:rsid w:val="005D1386"/>
    <w:rsid w:val="005D6F0D"/>
    <w:rsid w:val="005E17EF"/>
    <w:rsid w:val="005E5D2A"/>
    <w:rsid w:val="0060044D"/>
    <w:rsid w:val="00605D1D"/>
    <w:rsid w:val="006258E7"/>
    <w:rsid w:val="006346D8"/>
    <w:rsid w:val="00635D7A"/>
    <w:rsid w:val="00680A13"/>
    <w:rsid w:val="006C6D0D"/>
    <w:rsid w:val="00711E69"/>
    <w:rsid w:val="007723CD"/>
    <w:rsid w:val="0077279E"/>
    <w:rsid w:val="007B0D6E"/>
    <w:rsid w:val="007F457C"/>
    <w:rsid w:val="00812ACC"/>
    <w:rsid w:val="00815105"/>
    <w:rsid w:val="0083459F"/>
    <w:rsid w:val="008547E0"/>
    <w:rsid w:val="008939FA"/>
    <w:rsid w:val="008A52F4"/>
    <w:rsid w:val="008C343F"/>
    <w:rsid w:val="008E193B"/>
    <w:rsid w:val="00900BAB"/>
    <w:rsid w:val="009273B7"/>
    <w:rsid w:val="009306D0"/>
    <w:rsid w:val="00933D83"/>
    <w:rsid w:val="009356A5"/>
    <w:rsid w:val="0094127C"/>
    <w:rsid w:val="00962B9D"/>
    <w:rsid w:val="00967D90"/>
    <w:rsid w:val="0097242F"/>
    <w:rsid w:val="00983B81"/>
    <w:rsid w:val="0098513F"/>
    <w:rsid w:val="00986314"/>
    <w:rsid w:val="00986348"/>
    <w:rsid w:val="00995DEF"/>
    <w:rsid w:val="00996E84"/>
    <w:rsid w:val="009D4AC2"/>
    <w:rsid w:val="009E7E1B"/>
    <w:rsid w:val="009F3875"/>
    <w:rsid w:val="009F4674"/>
    <w:rsid w:val="00A25D5E"/>
    <w:rsid w:val="00A30614"/>
    <w:rsid w:val="00A34CE7"/>
    <w:rsid w:val="00A738FD"/>
    <w:rsid w:val="00A77917"/>
    <w:rsid w:val="00AC192A"/>
    <w:rsid w:val="00B44093"/>
    <w:rsid w:val="00B91792"/>
    <w:rsid w:val="00BC46A8"/>
    <w:rsid w:val="00BD5B48"/>
    <w:rsid w:val="00BE06E2"/>
    <w:rsid w:val="00BE6B0A"/>
    <w:rsid w:val="00BF2A07"/>
    <w:rsid w:val="00BF6C91"/>
    <w:rsid w:val="00C3687D"/>
    <w:rsid w:val="00C54603"/>
    <w:rsid w:val="00C64568"/>
    <w:rsid w:val="00CA4F64"/>
    <w:rsid w:val="00CB1060"/>
    <w:rsid w:val="00CB2295"/>
    <w:rsid w:val="00CC68C1"/>
    <w:rsid w:val="00CE13B9"/>
    <w:rsid w:val="00CF2A8A"/>
    <w:rsid w:val="00D13766"/>
    <w:rsid w:val="00D21196"/>
    <w:rsid w:val="00D269CD"/>
    <w:rsid w:val="00D41568"/>
    <w:rsid w:val="00D61ADD"/>
    <w:rsid w:val="00D66EC2"/>
    <w:rsid w:val="00D71F2F"/>
    <w:rsid w:val="00D77214"/>
    <w:rsid w:val="00D92790"/>
    <w:rsid w:val="00DB56A2"/>
    <w:rsid w:val="00DD1B80"/>
    <w:rsid w:val="00DD490A"/>
    <w:rsid w:val="00DF485D"/>
    <w:rsid w:val="00E021EB"/>
    <w:rsid w:val="00E13CDA"/>
    <w:rsid w:val="00E41146"/>
    <w:rsid w:val="00E63D25"/>
    <w:rsid w:val="00E6737C"/>
    <w:rsid w:val="00E746EE"/>
    <w:rsid w:val="00E93E28"/>
    <w:rsid w:val="00EA73FE"/>
    <w:rsid w:val="00ED0A45"/>
    <w:rsid w:val="00ED4216"/>
    <w:rsid w:val="00ED59A3"/>
    <w:rsid w:val="00EE08F9"/>
    <w:rsid w:val="00EF2F97"/>
    <w:rsid w:val="00EF313C"/>
    <w:rsid w:val="00F32CD4"/>
    <w:rsid w:val="00F51369"/>
    <w:rsid w:val="00F73A6A"/>
    <w:rsid w:val="00F9695E"/>
    <w:rsid w:val="00FA1E11"/>
    <w:rsid w:val="00FA28E0"/>
    <w:rsid w:val="00FC17AF"/>
    <w:rsid w:val="00FE4C69"/>
    <w:rsid w:val="00FF56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828D"/>
  <w15:docId w15:val="{61675178-C477-48A5-BBBE-1E03170C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
    <w:next w:val="a"/>
    <w:link w:val="10"/>
    <w:qFormat/>
    <w:rsid w:val="00BF2A07"/>
    <w:pPr>
      <w:keepNext/>
      <w:spacing w:before="240" w:after="60"/>
      <w:outlineLvl w:val="0"/>
    </w:pPr>
    <w:rPr>
      <w:rFonts w:ascii="Cambria" w:eastAsia="Times New Roman" w:hAnsi="Cambria" w:cs="Times New Roman"/>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
    <w:basedOn w:val="a"/>
    <w:link w:val="a4"/>
    <w:qFormat/>
    <w:rsid w:val="00BF2A07"/>
    <w:pPr>
      <w:ind w:left="720"/>
      <w:contextualSpacing/>
    </w:p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1 Знак Знак Знак,Заголовок 1 Знак Знак Знак Знак Знак,Заголовок 1 Знак Знак1 Знак Знак Знак"/>
    <w:basedOn w:val="a0"/>
    <w:link w:val="1"/>
    <w:rsid w:val="00BF2A07"/>
    <w:rPr>
      <w:rFonts w:ascii="Cambria" w:eastAsia="Times New Roman" w:hAnsi="Cambria" w:cs="Times New Roman"/>
      <w:b/>
      <w:bCs/>
      <w:kern w:val="32"/>
      <w:sz w:val="32"/>
      <w:szCs w:val="32"/>
      <w:lang w:val="x-none"/>
    </w:rPr>
  </w:style>
  <w:style w:type="paragraph" w:styleId="a5">
    <w:name w:val="footnote text"/>
    <w:basedOn w:val="a"/>
    <w:link w:val="a6"/>
    <w:uiPriority w:val="99"/>
    <w:semiHidden/>
    <w:unhideWhenUsed/>
    <w:rsid w:val="005E17EF"/>
    <w:pPr>
      <w:spacing w:after="0" w:line="240" w:lineRule="auto"/>
    </w:pPr>
    <w:rPr>
      <w:sz w:val="20"/>
      <w:szCs w:val="20"/>
    </w:rPr>
  </w:style>
  <w:style w:type="character" w:customStyle="1" w:styleId="a6">
    <w:name w:val="Текст сноски Знак"/>
    <w:basedOn w:val="a0"/>
    <w:link w:val="a5"/>
    <w:uiPriority w:val="99"/>
    <w:semiHidden/>
    <w:rsid w:val="005E17EF"/>
    <w:rPr>
      <w:sz w:val="20"/>
      <w:szCs w:val="20"/>
    </w:rPr>
  </w:style>
  <w:style w:type="character" w:styleId="a7">
    <w:name w:val="footnote reference"/>
    <w:basedOn w:val="a0"/>
    <w:uiPriority w:val="99"/>
    <w:semiHidden/>
    <w:unhideWhenUsed/>
    <w:rsid w:val="005E17EF"/>
    <w:rPr>
      <w:vertAlign w:val="superscript"/>
    </w:rPr>
  </w:style>
  <w:style w:type="character" w:customStyle="1" w:styleId="a4">
    <w:name w:val="Абзац списка Знак"/>
    <w:aliases w:val="Bullet List Знак,FooterText Знак,numbered Знак,Paragraphe de liste1 Знак,lp1 Знак"/>
    <w:link w:val="a3"/>
    <w:locked/>
    <w:rsid w:val="00CF2A8A"/>
  </w:style>
  <w:style w:type="table" w:styleId="a8">
    <w:name w:val="Table Grid"/>
    <w:basedOn w:val="a1"/>
    <w:uiPriority w:val="59"/>
    <w:rsid w:val="00FA1E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4A08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0849"/>
    <w:rPr>
      <w:rFonts w:ascii="Tahoma" w:hAnsi="Tahoma" w:cs="Tahoma"/>
      <w:sz w:val="16"/>
      <w:szCs w:val="16"/>
    </w:rPr>
  </w:style>
  <w:style w:type="paragraph" w:styleId="ab">
    <w:name w:val="Normal (Web)"/>
    <w:aliases w:val="Обычный (Web),Обычный (веб) Знак Знак Знак Знак,Обычный (веб) Знак Знак Знак,Обычный (веб) Знак Знак Знак1,Знак Знак Знак1 Знак Знак,Знак Знак6,Обычный (веб) Знак Знак,Обычный (Web) Знак Знак Знак"/>
    <w:basedOn w:val="a"/>
    <w:link w:val="ac"/>
    <w:uiPriority w:val="99"/>
    <w:unhideWhenUsed/>
    <w:qFormat/>
    <w:rsid w:val="004A084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3">
    <w:name w:val="Стиль3 Знак"/>
    <w:basedOn w:val="ad"/>
    <w:next w:val="a"/>
    <w:link w:val="30"/>
    <w:uiPriority w:val="99"/>
    <w:rsid w:val="004A0849"/>
    <w:pPr>
      <w:widowControl w:val="0"/>
      <w:tabs>
        <w:tab w:val="num" w:pos="227"/>
      </w:tabs>
      <w:adjustRightInd w:val="0"/>
      <w:jc w:val="both"/>
      <w:textAlignment w:val="baseline"/>
    </w:pPr>
    <w:rPr>
      <w:rFonts w:ascii="Times New Roman" w:eastAsia="Times New Roman" w:hAnsi="Times New Roman" w:cs="Times New Roman"/>
      <w:sz w:val="24"/>
      <w:szCs w:val="24"/>
      <w:lang w:val="x-none" w:eastAsia="ru-RU"/>
    </w:rPr>
  </w:style>
  <w:style w:type="paragraph" w:customStyle="1" w:styleId="Default">
    <w:name w:val="Default"/>
    <w:rsid w:val="004A08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Обычный (Интернет) Знак"/>
    <w:aliases w:val="Обычный (Web) Знак,Обычный (веб) Знак Знак Знак Знак Знак,Обычный (веб) Знак Знак Знак Знак1,Обычный (веб) Знак Знак Знак1 Знак,Знак Знак Знак1 Знак Знак Знак,Знак Знак6 Знак,Обычный (веб) Знак Знак Знак2"/>
    <w:link w:val="ab"/>
    <w:uiPriority w:val="99"/>
    <w:rsid w:val="004A0849"/>
    <w:rPr>
      <w:rFonts w:ascii="Times New Roman" w:eastAsia="Times New Roman" w:hAnsi="Times New Roman" w:cs="Times New Roman"/>
      <w:sz w:val="24"/>
      <w:szCs w:val="24"/>
      <w:lang w:eastAsia="ru-RU"/>
    </w:rPr>
  </w:style>
  <w:style w:type="character" w:customStyle="1" w:styleId="30">
    <w:name w:val="Стиль3 Знак Знак"/>
    <w:link w:val="3"/>
    <w:uiPriority w:val="99"/>
    <w:locked/>
    <w:rsid w:val="004A0849"/>
    <w:rPr>
      <w:rFonts w:ascii="Times New Roman" w:eastAsia="Times New Roman" w:hAnsi="Times New Roman" w:cs="Times New Roman"/>
      <w:sz w:val="24"/>
      <w:szCs w:val="24"/>
      <w:lang w:val="x-none" w:eastAsia="ru-RU"/>
    </w:rPr>
  </w:style>
  <w:style w:type="paragraph" w:styleId="ad">
    <w:name w:val="endnote text"/>
    <w:basedOn w:val="a"/>
    <w:link w:val="ae"/>
    <w:uiPriority w:val="99"/>
    <w:semiHidden/>
    <w:unhideWhenUsed/>
    <w:rsid w:val="004A0849"/>
    <w:pPr>
      <w:spacing w:after="0" w:line="240" w:lineRule="auto"/>
    </w:pPr>
    <w:rPr>
      <w:sz w:val="20"/>
      <w:szCs w:val="20"/>
    </w:rPr>
  </w:style>
  <w:style w:type="character" w:customStyle="1" w:styleId="ae">
    <w:name w:val="Текст концевой сноски Знак"/>
    <w:basedOn w:val="a0"/>
    <w:link w:val="ad"/>
    <w:uiPriority w:val="99"/>
    <w:semiHidden/>
    <w:rsid w:val="004A0849"/>
    <w:rPr>
      <w:sz w:val="20"/>
      <w:szCs w:val="20"/>
    </w:rPr>
  </w:style>
  <w:style w:type="paragraph" w:styleId="af">
    <w:name w:val="No Spacing"/>
    <w:link w:val="af0"/>
    <w:uiPriority w:val="1"/>
    <w:qFormat/>
    <w:rsid w:val="004F00C5"/>
    <w:pPr>
      <w:suppressAutoHyphens/>
      <w:spacing w:after="0" w:line="240" w:lineRule="auto"/>
    </w:pPr>
    <w:rPr>
      <w:rFonts w:ascii="Times New Roman" w:eastAsia="Times New Roman" w:hAnsi="Times New Roman" w:cs="Times New Roman"/>
      <w:sz w:val="24"/>
      <w:szCs w:val="24"/>
      <w:lang w:eastAsia="zh-CN"/>
    </w:rPr>
  </w:style>
  <w:style w:type="character" w:customStyle="1" w:styleId="af0">
    <w:name w:val="Без интервала Знак"/>
    <w:link w:val="af"/>
    <w:uiPriority w:val="1"/>
    <w:rsid w:val="004F00C5"/>
    <w:rPr>
      <w:rFonts w:ascii="Times New Roman" w:eastAsia="Times New Roman" w:hAnsi="Times New Roman" w:cs="Times New Roman"/>
      <w:sz w:val="24"/>
      <w:szCs w:val="24"/>
      <w:lang w:eastAsia="zh-CN"/>
    </w:rPr>
  </w:style>
  <w:style w:type="character" w:styleId="af1">
    <w:name w:val="Hyperlink"/>
    <w:basedOn w:val="a0"/>
    <w:link w:val="11"/>
    <w:unhideWhenUsed/>
    <w:rsid w:val="005B19AD"/>
    <w:rPr>
      <w:color w:val="0000FF"/>
      <w:u w:val="single"/>
    </w:rPr>
  </w:style>
  <w:style w:type="paragraph" w:customStyle="1" w:styleId="ConsPlusTitle">
    <w:name w:val="ConsPlusTitle"/>
    <w:uiPriority w:val="99"/>
    <w:rsid w:val="00BE6B0A"/>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character" w:styleId="af2">
    <w:name w:val="Subtle Reference"/>
    <w:basedOn w:val="a0"/>
    <w:uiPriority w:val="31"/>
    <w:qFormat/>
    <w:rsid w:val="00345793"/>
    <w:rPr>
      <w:smallCaps/>
      <w:color w:val="C0504D" w:themeColor="accent2"/>
      <w:u w:val="single"/>
    </w:rPr>
  </w:style>
  <w:style w:type="paragraph" w:customStyle="1" w:styleId="msonormalmrcssattr">
    <w:name w:val="msonormal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Гиперссылка1"/>
    <w:basedOn w:val="a"/>
    <w:link w:val="af1"/>
    <w:rsid w:val="00357B9C"/>
    <w:pPr>
      <w:spacing w:after="160" w:line="264" w:lineRule="auto"/>
    </w:pPr>
    <w:rPr>
      <w:color w:val="0000FF"/>
      <w:u w:val="single"/>
    </w:rPr>
  </w:style>
  <w:style w:type="paragraph" w:customStyle="1" w:styleId="msonormalcxspmiddlemrcssattr">
    <w:name w:val="msonormalcxspmiddle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94127C"/>
    <w:rPr>
      <w:sz w:val="16"/>
      <w:szCs w:val="16"/>
    </w:rPr>
  </w:style>
  <w:style w:type="paragraph" w:styleId="af4">
    <w:name w:val="annotation text"/>
    <w:basedOn w:val="a"/>
    <w:link w:val="af5"/>
    <w:uiPriority w:val="99"/>
    <w:semiHidden/>
    <w:unhideWhenUsed/>
    <w:rsid w:val="0094127C"/>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semiHidden/>
    <w:rsid w:val="0094127C"/>
    <w:rPr>
      <w:rFonts w:ascii="Times New Roman" w:eastAsia="Times New Roman" w:hAnsi="Times New Roman" w:cs="Times New Roman"/>
      <w:sz w:val="20"/>
      <w:szCs w:val="20"/>
      <w:lang w:eastAsia="ru-RU"/>
    </w:rPr>
  </w:style>
  <w:style w:type="paragraph" w:customStyle="1" w:styleId="s1">
    <w:name w:val="s_1"/>
    <w:basedOn w:val="a"/>
    <w:rsid w:val="00985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uiPriority w:val="39"/>
    <w:rsid w:val="00497FE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578">
      <w:bodyDiv w:val="1"/>
      <w:marLeft w:val="0"/>
      <w:marRight w:val="0"/>
      <w:marTop w:val="0"/>
      <w:marBottom w:val="0"/>
      <w:divBdr>
        <w:top w:val="none" w:sz="0" w:space="0" w:color="auto"/>
        <w:left w:val="none" w:sz="0" w:space="0" w:color="auto"/>
        <w:bottom w:val="none" w:sz="0" w:space="0" w:color="auto"/>
        <w:right w:val="none" w:sz="0" w:space="0" w:color="auto"/>
      </w:divBdr>
    </w:div>
    <w:div w:id="348875776">
      <w:bodyDiv w:val="1"/>
      <w:marLeft w:val="0"/>
      <w:marRight w:val="0"/>
      <w:marTop w:val="0"/>
      <w:marBottom w:val="0"/>
      <w:divBdr>
        <w:top w:val="none" w:sz="0" w:space="0" w:color="auto"/>
        <w:left w:val="none" w:sz="0" w:space="0" w:color="auto"/>
        <w:bottom w:val="none" w:sz="0" w:space="0" w:color="auto"/>
        <w:right w:val="none" w:sz="0" w:space="0" w:color="auto"/>
      </w:divBdr>
    </w:div>
    <w:div w:id="723139076">
      <w:bodyDiv w:val="1"/>
      <w:marLeft w:val="0"/>
      <w:marRight w:val="0"/>
      <w:marTop w:val="0"/>
      <w:marBottom w:val="0"/>
      <w:divBdr>
        <w:top w:val="none" w:sz="0" w:space="0" w:color="auto"/>
        <w:left w:val="none" w:sz="0" w:space="0" w:color="auto"/>
        <w:bottom w:val="none" w:sz="0" w:space="0" w:color="auto"/>
        <w:right w:val="none" w:sz="0" w:space="0" w:color="auto"/>
      </w:divBdr>
    </w:div>
    <w:div w:id="826168213">
      <w:bodyDiv w:val="1"/>
      <w:marLeft w:val="0"/>
      <w:marRight w:val="0"/>
      <w:marTop w:val="0"/>
      <w:marBottom w:val="0"/>
      <w:divBdr>
        <w:top w:val="none" w:sz="0" w:space="0" w:color="auto"/>
        <w:left w:val="none" w:sz="0" w:space="0" w:color="auto"/>
        <w:bottom w:val="none" w:sz="0" w:space="0" w:color="auto"/>
        <w:right w:val="none" w:sz="0" w:space="0" w:color="auto"/>
      </w:divBdr>
    </w:div>
    <w:div w:id="1372923663">
      <w:bodyDiv w:val="1"/>
      <w:marLeft w:val="0"/>
      <w:marRight w:val="0"/>
      <w:marTop w:val="0"/>
      <w:marBottom w:val="0"/>
      <w:divBdr>
        <w:top w:val="none" w:sz="0" w:space="0" w:color="auto"/>
        <w:left w:val="none" w:sz="0" w:space="0" w:color="auto"/>
        <w:bottom w:val="none" w:sz="0" w:space="0" w:color="auto"/>
        <w:right w:val="none" w:sz="0" w:space="0" w:color="auto"/>
      </w:divBdr>
      <w:divsChild>
        <w:div w:id="2088767628">
          <w:marLeft w:val="0"/>
          <w:marRight w:val="0"/>
          <w:marTop w:val="0"/>
          <w:marBottom w:val="160"/>
          <w:divBdr>
            <w:top w:val="none" w:sz="0" w:space="0" w:color="auto"/>
            <w:left w:val="none" w:sz="0" w:space="0" w:color="auto"/>
            <w:bottom w:val="none" w:sz="0" w:space="0" w:color="auto"/>
            <w:right w:val="none" w:sz="0" w:space="0" w:color="auto"/>
          </w:divBdr>
        </w:div>
        <w:div w:id="1679850821">
          <w:marLeft w:val="0"/>
          <w:marRight w:val="0"/>
          <w:marTop w:val="0"/>
          <w:marBottom w:val="160"/>
          <w:divBdr>
            <w:top w:val="none" w:sz="0" w:space="0" w:color="auto"/>
            <w:left w:val="none" w:sz="0" w:space="0" w:color="auto"/>
            <w:bottom w:val="none" w:sz="0" w:space="0" w:color="auto"/>
            <w:right w:val="none" w:sz="0" w:space="0" w:color="auto"/>
          </w:divBdr>
        </w:div>
        <w:div w:id="1944727702">
          <w:marLeft w:val="0"/>
          <w:marRight w:val="0"/>
          <w:marTop w:val="0"/>
          <w:marBottom w:val="160"/>
          <w:divBdr>
            <w:top w:val="none" w:sz="0" w:space="0" w:color="auto"/>
            <w:left w:val="none" w:sz="0" w:space="0" w:color="auto"/>
            <w:bottom w:val="none" w:sz="0" w:space="0" w:color="auto"/>
            <w:right w:val="none" w:sz="0" w:space="0" w:color="auto"/>
          </w:divBdr>
        </w:div>
        <w:div w:id="238906128">
          <w:marLeft w:val="0"/>
          <w:marRight w:val="0"/>
          <w:marTop w:val="0"/>
          <w:marBottom w:val="160"/>
          <w:divBdr>
            <w:top w:val="none" w:sz="0" w:space="0" w:color="auto"/>
            <w:left w:val="none" w:sz="0" w:space="0" w:color="auto"/>
            <w:bottom w:val="none" w:sz="0" w:space="0" w:color="auto"/>
            <w:right w:val="none" w:sz="0" w:space="0" w:color="auto"/>
          </w:divBdr>
        </w:div>
        <w:div w:id="1971352242">
          <w:marLeft w:val="0"/>
          <w:marRight w:val="0"/>
          <w:marTop w:val="0"/>
          <w:marBottom w:val="160"/>
          <w:divBdr>
            <w:top w:val="none" w:sz="0" w:space="0" w:color="auto"/>
            <w:left w:val="none" w:sz="0" w:space="0" w:color="auto"/>
            <w:bottom w:val="none" w:sz="0" w:space="0" w:color="auto"/>
            <w:right w:val="none" w:sz="0" w:space="0" w:color="auto"/>
          </w:divBdr>
        </w:div>
        <w:div w:id="1007101747">
          <w:marLeft w:val="0"/>
          <w:marRight w:val="0"/>
          <w:marTop w:val="0"/>
          <w:marBottom w:val="160"/>
          <w:divBdr>
            <w:top w:val="none" w:sz="0" w:space="0" w:color="auto"/>
            <w:left w:val="none" w:sz="0" w:space="0" w:color="auto"/>
            <w:bottom w:val="none" w:sz="0" w:space="0" w:color="auto"/>
            <w:right w:val="none" w:sz="0" w:space="0" w:color="auto"/>
          </w:divBdr>
        </w:div>
        <w:div w:id="1410805298">
          <w:marLeft w:val="0"/>
          <w:marRight w:val="0"/>
          <w:marTop w:val="0"/>
          <w:marBottom w:val="160"/>
          <w:divBdr>
            <w:top w:val="none" w:sz="0" w:space="0" w:color="auto"/>
            <w:left w:val="none" w:sz="0" w:space="0" w:color="auto"/>
            <w:bottom w:val="none" w:sz="0" w:space="0" w:color="auto"/>
            <w:right w:val="none" w:sz="0" w:space="0" w:color="auto"/>
          </w:divBdr>
        </w:div>
        <w:div w:id="1166558611">
          <w:marLeft w:val="0"/>
          <w:marRight w:val="0"/>
          <w:marTop w:val="0"/>
          <w:marBottom w:val="160"/>
          <w:divBdr>
            <w:top w:val="none" w:sz="0" w:space="0" w:color="auto"/>
            <w:left w:val="none" w:sz="0" w:space="0" w:color="auto"/>
            <w:bottom w:val="none" w:sz="0" w:space="0" w:color="auto"/>
            <w:right w:val="none" w:sz="0" w:space="0" w:color="auto"/>
          </w:divBdr>
        </w:div>
        <w:div w:id="1156337764">
          <w:marLeft w:val="0"/>
          <w:marRight w:val="0"/>
          <w:marTop w:val="0"/>
          <w:marBottom w:val="160"/>
          <w:divBdr>
            <w:top w:val="none" w:sz="0" w:space="0" w:color="auto"/>
            <w:left w:val="none" w:sz="0" w:space="0" w:color="auto"/>
            <w:bottom w:val="none" w:sz="0" w:space="0" w:color="auto"/>
            <w:right w:val="none" w:sz="0" w:space="0" w:color="auto"/>
          </w:divBdr>
        </w:div>
        <w:div w:id="490029155">
          <w:marLeft w:val="0"/>
          <w:marRight w:val="0"/>
          <w:marTop w:val="0"/>
          <w:marBottom w:val="160"/>
          <w:divBdr>
            <w:top w:val="none" w:sz="0" w:space="0" w:color="auto"/>
            <w:left w:val="none" w:sz="0" w:space="0" w:color="auto"/>
            <w:bottom w:val="none" w:sz="0" w:space="0" w:color="auto"/>
            <w:right w:val="none" w:sz="0" w:space="0" w:color="auto"/>
          </w:divBdr>
        </w:div>
        <w:div w:id="1009798291">
          <w:marLeft w:val="0"/>
          <w:marRight w:val="0"/>
          <w:marTop w:val="0"/>
          <w:marBottom w:val="160"/>
          <w:divBdr>
            <w:top w:val="none" w:sz="0" w:space="0" w:color="auto"/>
            <w:left w:val="none" w:sz="0" w:space="0" w:color="auto"/>
            <w:bottom w:val="none" w:sz="0" w:space="0" w:color="auto"/>
            <w:right w:val="none" w:sz="0" w:space="0" w:color="auto"/>
          </w:divBdr>
        </w:div>
        <w:div w:id="917709005">
          <w:marLeft w:val="0"/>
          <w:marRight w:val="0"/>
          <w:marTop w:val="0"/>
          <w:marBottom w:val="160"/>
          <w:divBdr>
            <w:top w:val="none" w:sz="0" w:space="0" w:color="auto"/>
            <w:left w:val="none" w:sz="0" w:space="0" w:color="auto"/>
            <w:bottom w:val="none" w:sz="0" w:space="0" w:color="auto"/>
            <w:right w:val="none" w:sz="0" w:space="0" w:color="auto"/>
          </w:divBdr>
        </w:div>
        <w:div w:id="1556040735">
          <w:marLeft w:val="0"/>
          <w:marRight w:val="0"/>
          <w:marTop w:val="0"/>
          <w:marBottom w:val="160"/>
          <w:divBdr>
            <w:top w:val="none" w:sz="0" w:space="0" w:color="auto"/>
            <w:left w:val="none" w:sz="0" w:space="0" w:color="auto"/>
            <w:bottom w:val="none" w:sz="0" w:space="0" w:color="auto"/>
            <w:right w:val="none" w:sz="0" w:space="0" w:color="auto"/>
          </w:divBdr>
        </w:div>
        <w:div w:id="1916238508">
          <w:marLeft w:val="0"/>
          <w:marRight w:val="0"/>
          <w:marTop w:val="0"/>
          <w:marBottom w:val="160"/>
          <w:divBdr>
            <w:top w:val="none" w:sz="0" w:space="0" w:color="auto"/>
            <w:left w:val="none" w:sz="0" w:space="0" w:color="auto"/>
            <w:bottom w:val="none" w:sz="0" w:space="0" w:color="auto"/>
            <w:right w:val="none" w:sz="0" w:space="0" w:color="auto"/>
          </w:divBdr>
        </w:div>
        <w:div w:id="1237084810">
          <w:marLeft w:val="0"/>
          <w:marRight w:val="0"/>
          <w:marTop w:val="0"/>
          <w:marBottom w:val="160"/>
          <w:divBdr>
            <w:top w:val="none" w:sz="0" w:space="0" w:color="auto"/>
            <w:left w:val="none" w:sz="0" w:space="0" w:color="auto"/>
            <w:bottom w:val="none" w:sz="0" w:space="0" w:color="auto"/>
            <w:right w:val="none" w:sz="0" w:space="0" w:color="auto"/>
          </w:divBdr>
        </w:div>
      </w:divsChild>
    </w:div>
    <w:div w:id="21250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793&amp;dst=512" TargetMode="External"/><Relationship Id="rId13" Type="http://schemas.openxmlformats.org/officeDocument/2006/relationships/hyperlink" Target="https://login.consultant.ru/link/?req=doc&amp;base=LAW&amp;n=495184&amp;dst=20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184&amp;dst=205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84&amp;dst=10189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7793&amp;dst=2620" TargetMode="External"/><Relationship Id="rId10" Type="http://schemas.openxmlformats.org/officeDocument/2006/relationships/hyperlink" Target="https://login.consultant.ru/link/?req=doc&amp;base=LAW&amp;n=483130&amp;dst=1104" TargetMode="External"/><Relationship Id="rId4" Type="http://schemas.openxmlformats.org/officeDocument/2006/relationships/settings" Target="settings.xml"/><Relationship Id="rId9" Type="http://schemas.openxmlformats.org/officeDocument/2006/relationships/hyperlink" Target="https://login.consultant.ru/link/?req=doc&amp;base=LAW&amp;n=483130&amp;dst=1123" TargetMode="External"/><Relationship Id="rId14" Type="http://schemas.openxmlformats.org/officeDocument/2006/relationships/hyperlink" Target="https://login.consultant.ru/link/?req=doc&amp;base=LAW&amp;n=495184&amp;dst=2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607C-A635-413C-9B5A-3BDEC214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3300</Words>
  <Characters>18813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kipeskova</dc:creator>
  <cp:lastModifiedBy>Лаврова Елена Николаевна</cp:lastModifiedBy>
  <cp:revision>4</cp:revision>
  <cp:lastPrinted>2025-02-19T10:10:00Z</cp:lastPrinted>
  <dcterms:created xsi:type="dcterms:W3CDTF">2025-05-16T09:36:00Z</dcterms:created>
  <dcterms:modified xsi:type="dcterms:W3CDTF">2026-03-12T09:03:00Z</dcterms:modified>
</cp:coreProperties>
</file>