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20"/>
      </w:pPr>
      <w:r>
        <w:rPr>
          <w:iCs/>
          <w:highlight w:val="none"/>
        </w:rPr>
      </w:r>
      <w:r>
        <w:rPr>
          <w:iCs/>
          <w:highlight w:val="none"/>
        </w:rPr>
      </w:r>
      <w:r/>
    </w:p>
    <w:p>
      <w:pPr>
        <w:jc w:val="center"/>
        <w:spacing w:after="120"/>
        <w:rPr>
          <w:iCs/>
          <w:highlight w:val="none"/>
        </w:rPr>
      </w:pPr>
      <w:r>
        <w:rPr>
          <w:iCs/>
        </w:rPr>
        <w:t xml:space="preserve">ГОСУДАРСТВЕННЫЙ КОНТРАКТ </w:t>
      </w:r>
      <w:r/>
    </w:p>
    <w:p>
      <w:pPr>
        <w:spacing w:after="120"/>
        <w:tabs>
          <w:tab w:val="left" w:pos="0" w:leader="none"/>
          <w:tab w:val="clear" w:pos="708" w:leader="none"/>
          <w:tab w:val="left" w:pos="6521" w:leader="none"/>
          <w:tab w:val="left" w:pos="6946" w:leader="none"/>
          <w:tab w:val="left" w:pos="10632" w:leader="none"/>
        </w:tabs>
      </w:pPr>
      <w:r>
        <w:t xml:space="preserve">г. Москва</w:t>
      </w:r>
      <w:r>
        <w:tab/>
        <w:t xml:space="preserve">        </w:t>
      </w:r>
      <w:r>
        <w:t xml:space="preserve">   «</w:t>
      </w:r>
      <w:r>
        <w:t xml:space="preserve">___» ___________ 202</w:t>
      </w:r>
      <w:r>
        <w:t xml:space="preserve">6 г</w:t>
      </w:r>
      <w:r>
        <w:t xml:space="preserve">.</w:t>
      </w:r>
      <w:r/>
    </w:p>
    <w:p>
      <w:pPr>
        <w:ind w:firstLine="709"/>
      </w:pPr>
      <w:r>
        <w:t xml:space="preserve">Федеральная пробирная палата, именуемая в дальнейшем «Заказчик», в лице начальника Управления цифровой трансформации Федеральной пробирной палаты </w:t>
      </w:r>
      <w:r>
        <w:t xml:space="preserve">Тимотиной</w:t>
      </w:r>
      <w:r>
        <w:t xml:space="preserve"> Светланы Васильевны, действующей на основании доверенности от </w:t>
      </w:r>
      <w:r>
        <w:t xml:space="preserve">08.08.2025</w:t>
      </w:r>
      <w:r>
        <w:t xml:space="preserve"> № </w:t>
      </w:r>
      <w:r>
        <w:t xml:space="preserve">21</w:t>
      </w:r>
      <w:r>
        <w:t xml:space="preserve">, с одной стороны, </w:t>
        <w:br/>
        <w:t xml:space="preserve">и ______________ именуемое в дальнейшем «Исполнитель», _________________, с другой стороны, совместно именуемые в дальнейшем «Стороны», в соответствии с пунктом 4 части 1 статьи 93 Федерального зако</w:t>
      </w:r>
      <w:r>
        <w:t xml:space="preserve">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заключили настоящий государственный контракт (далее – Контракт) о нижеследующем:</w:t>
      </w:r>
      <w:r/>
    </w:p>
    <w:p>
      <w:pPr>
        <w:jc w:val="center"/>
        <w:spacing w:before="119" w:after="120"/>
      </w:pPr>
      <w:r>
        <w:t xml:space="preserve">1. Предмет настоящего Контракта</w:t>
      </w:r>
      <w:r/>
    </w:p>
    <w:p>
      <w:pPr>
        <w:ind w:firstLine="709"/>
      </w:pPr>
      <w:r>
        <w:t xml:space="preserve">1.1. По настоящему Контракту Исполнитель обязуется оказать услуги по предоставлению доступа к системе профессионального анализа рынков и компаний (СПАРК) (далее соответственно – информационный ресурс, Услуги) в соответствии с Техническим заданием (приложен</w:t>
      </w:r>
      <w:r>
        <w:t xml:space="preserve">ие № 1 к настоящему Контракту) (далее – Техническое задание) и Спецификацией (приложение № 2 к настоящему Контракту) (далее – Спецификация) в срок, определенный настоящим Контрактом, а Заказчик обязуется принять и оплатить оказанные Услуги в порядке и на у</w:t>
      </w:r>
      <w:r>
        <w:t xml:space="preserve">словиях, предусмотренных настоящим Контрактом.</w:t>
      </w:r>
      <w:r/>
    </w:p>
    <w:p>
      <w:pPr>
        <w:ind w:firstLine="709"/>
      </w:pPr>
      <w:r>
        <w:t xml:space="preserve">1.2. Требования к порядку оказания, перечень и объем Услуг установлены в Техническом задании и Спецификации, которые являются неотъемлемой частью настоящего Контракта.</w:t>
      </w:r>
      <w:r/>
    </w:p>
    <w:p>
      <w:pPr>
        <w:ind w:firstLine="709"/>
        <w:spacing w:line="247" w:lineRule="auto"/>
        <w:widowControl w:val="off"/>
        <w:rPr>
          <w:bCs/>
          <w:i/>
          <w:color w:val="000000" w:themeColor="text1"/>
          <w:highlight w:val="white"/>
        </w:rPr>
      </w:pPr>
      <w:r>
        <w:t xml:space="preserve">1.3. </w:t>
      </w:r>
      <w:r>
        <w:rPr>
          <w:highlight w:val="white"/>
        </w:rPr>
        <w:t xml:space="preserve">Срок оказания услуг: </w:t>
      </w:r>
      <w:r>
        <w:t xml:space="preserve">с 01.12.2026 по 30.11.2027</w:t>
      </w:r>
      <w:r>
        <w:rPr>
          <w:highlight w:val="white"/>
        </w:rPr>
      </w:r>
      <w:r>
        <w:rPr>
          <w:spacing w:val="-4"/>
        </w:rPr>
        <w:t xml:space="preserve"> (включительно).</w:t>
      </w:r>
      <w:r/>
    </w:p>
    <w:p>
      <w:pPr>
        <w:ind w:firstLine="709"/>
        <w:spacing w:line="247" w:lineRule="auto"/>
        <w:widowControl w:val="off"/>
        <w:rPr>
          <w:spacing w:val="-4"/>
          <w:highlight w:val="white"/>
        </w:rPr>
      </w:pPr>
      <w:r>
        <w:rPr>
          <w:highlight w:val="white"/>
        </w:rPr>
        <w:t xml:space="preserve">1.4. Место оказания услуг: </w:t>
      </w:r>
      <w:r>
        <w:rPr>
          <w:spacing w:val="-4"/>
          <w:highlight w:val="white"/>
        </w:rPr>
        <w:t xml:space="preserve">г. Москва, ул. Новослободская, дом 21.</w:t>
      </w:r>
      <w:r/>
    </w:p>
    <w:p>
      <w:pPr>
        <w:jc w:val="center"/>
        <w:spacing w:before="120" w:after="120"/>
      </w:pPr>
      <w:r>
        <w:t xml:space="preserve">2. Цена настоящего Контракта и порядок расчетов</w:t>
      </w:r>
      <w:r/>
    </w:p>
    <w:p>
      <w:pPr>
        <w:ind w:firstLine="709"/>
      </w:pPr>
      <w:r>
        <w:t xml:space="preserve">2.1. Цена настоящего Контракта составляет ______ рублей __ копеек, в том числе НДС  </w:t>
      </w:r>
      <w:r>
        <w:br/>
      </w:r>
      <w:r>
        <w:t xml:space="preserve">(</w:t>
      </w:r>
      <w:r>
        <w:t xml:space="preserve">______</w:t>
      </w:r>
      <w:r>
        <w:t xml:space="preserve">) рублей __ копеек/НДС не облагается</w:t>
      </w:r>
      <w:r>
        <w:t xml:space="preserve">.</w:t>
      </w:r>
      <w:r/>
    </w:p>
    <w:p>
      <w:pPr>
        <w:ind w:firstLine="709"/>
      </w:pPr>
      <w:r>
        <w:t xml:space="preserve">2.1.1. В случае, если Исполнителем является юридическое лицо или физическое лицо, </w:t>
        <w:br/>
        <w:t xml:space="preserve">в том числе зарегистрированное в качестве индивидуального предпринимателя, сумма, подлежащая уплате Исполнителю, уменьшается на размер налогов, сборов и иных обязательных пла</w:t>
      </w:r>
      <w:r>
        <w:t xml:space="preserve">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</w:t>
      </w:r>
      <w:r>
        <w:t xml:space="preserve">мы Российской Федерации Заказчиком.</w:t>
      </w:r>
      <w:r/>
    </w:p>
    <w:p>
      <w:pPr>
        <w:ind w:firstLine="709"/>
        <w:rPr>
          <w:color w:val="000000" w:themeColor="text1"/>
        </w:rPr>
      </w:pPr>
      <w:r>
        <w:t xml:space="preserve">2.2. Цена настоящего Контракта является твердой и определяется на весь срок </w:t>
        <w:br/>
        <w:t xml:space="preserve">его исполнения. Изменение цены настоящего Контракта в процессе его исполнения </w:t>
        <w:br/>
        <w:t xml:space="preserve">не допускается, за исключением случаев, предусмотренных частью 1 статьи 95 Федеральн</w:t>
      </w:r>
      <w:r>
        <w:rPr>
          <w:color w:val="000000" w:themeColor="text1"/>
        </w:rPr>
        <w:t xml:space="preserve">ого закона № 44-ФЗ.</w:t>
      </w:r>
      <w:r/>
    </w:p>
    <w:p>
      <w:pPr>
        <w:ind w:firstLine="709"/>
        <w:rPr>
          <w:color w:val="000000" w:themeColor="text1"/>
        </w:rPr>
      </w:pPr>
      <w:r>
        <w:rPr>
          <w:color w:val="000000" w:themeColor="text1"/>
        </w:rPr>
        <w:t xml:space="preserve">2.3. </w:t>
      </w:r>
      <w:r>
        <w:t xml:space="preserve">Оплата Услуг, оказанных в расчетном месяце, производится Заказчиком по факту оказания Услуг не позднее </w:t>
      </w:r>
      <w:r>
        <w:t xml:space="preserve">10</w:t>
      </w:r>
      <w:r>
        <w:t xml:space="preserve"> (</w:t>
      </w:r>
      <w:r>
        <w:t xml:space="preserve">десяти</w:t>
      </w:r>
      <w:r>
        <w:t xml:space="preserve">) рабочих дней с даты подписания Заказчиком документа о приемке Услуг в расчет</w:t>
      </w:r>
      <w:r>
        <w:rPr>
          <w:color w:val="000000" w:themeColor="text1"/>
        </w:rPr>
        <w:t xml:space="preserve">ном месяце.</w:t>
      </w:r>
      <w:r/>
    </w:p>
    <w:p>
      <w:pPr>
        <w:ind w:firstLine="709"/>
        <w:rPr>
          <w:color w:val="000000" w:themeColor="text1"/>
        </w:rPr>
      </w:pPr>
      <w:r>
        <w:rPr>
          <w:color w:val="000000" w:themeColor="text1"/>
        </w:rPr>
        <w:t xml:space="preserve">2.4. Датой оплаты Услуг считается дата списания денежных средств с лицевого счета Заказчика.</w:t>
      </w:r>
      <w:r/>
    </w:p>
    <w:p>
      <w:pPr>
        <w:ind w:firstLine="709"/>
        <w:rPr>
          <w:color w:val="000000" w:themeColor="text1"/>
        </w:rPr>
      </w:pPr>
      <w:r>
        <w:rPr>
          <w:color w:val="000000" w:themeColor="text1"/>
        </w:rPr>
        <w:t xml:space="preserve">2.5. Оплата по настоящему Контракту осуществляется за счет и в пределах средств федерального бюджета, выделенных Заказчику в 202</w:t>
      </w:r>
      <w:r>
        <w:rPr>
          <w:color w:val="000000" w:themeColor="text1"/>
        </w:rPr>
        <w:t xml:space="preserve">7 году.</w:t>
      </w:r>
      <w:r/>
    </w:p>
    <w:p>
      <w:pPr>
        <w:ind w:firstLine="709"/>
        <w:rPr>
          <w:color w:val="000000" w:themeColor="text1"/>
        </w:rPr>
      </w:pPr>
      <w:r>
        <w:rPr>
          <w:color w:val="000000" w:themeColor="text1"/>
        </w:rPr>
        <w:t xml:space="preserve">2.6. Цена настоящего Контракта формируется с учетом всех расходов Исполнителя, связанных с оказанием услуг, а также налогов, сборов и других обязательных платежей </w:t>
        <w:br/>
        <w:t xml:space="preserve">в соответствии с законодательством Российской Федерации и настоящим Контрактом.</w:t>
      </w:r>
      <w:r/>
    </w:p>
    <w:p>
      <w:pPr>
        <w:jc w:val="center"/>
        <w:spacing w:before="120" w:after="120"/>
      </w:pPr>
      <w:r>
        <w:t xml:space="preserve">3. Права и обязанности Сторон</w:t>
      </w:r>
      <w:r/>
    </w:p>
    <w:p>
      <w:pPr>
        <w:ind w:firstLine="709"/>
      </w:pPr>
      <w:r>
        <w:t xml:space="preserve">3.1. Заказчик вправе:</w:t>
      </w:r>
      <w:r/>
    </w:p>
    <w:p>
      <w:pPr>
        <w:ind w:firstLine="709"/>
      </w:pPr>
      <w:r>
        <w:t xml:space="preserve">3.1.1. Требовать от Исполнителя надлежащего исполнения обязательств в соответствии </w:t>
        <w:br/>
        <w:t xml:space="preserve">с настоящим Контрактом, а также требовать своевременного устранения выявленных недостатков.</w:t>
      </w:r>
      <w:r/>
    </w:p>
    <w:p>
      <w:pPr>
        <w:ind w:firstLine="709"/>
      </w:pPr>
      <w:r>
        <w:t xml:space="preserve">3.1.2. Требовать от Исполнителя представления надлежащим образом оформленных документов, предусмотренных пунктом 4.2 настоящего Контракта и подтверждающих исполнение обязательств по настоящему Контракту.</w:t>
      </w:r>
      <w:r/>
    </w:p>
    <w:p>
      <w:pPr>
        <w:ind w:firstLine="709"/>
      </w:pPr>
      <w:r>
        <w:t xml:space="preserve">3.1.3. Запрашивать у Исполнителя информацию о ходе исполнения обязательств </w:t>
        <w:br/>
        <w:t xml:space="preserve">по настоящему Контракту.</w:t>
      </w:r>
      <w:r/>
    </w:p>
    <w:p>
      <w:pPr>
        <w:ind w:firstLine="709"/>
      </w:pPr>
      <w:r>
        <w:t xml:space="preserve">3.1.4. Отказаться от приемки Услуг в случаях, предусмотренных законодательством Российской Федерации и настоящим Контрактом, в том числе в случае обнаружения неустранимых недостатков.</w:t>
      </w:r>
      <w:r/>
    </w:p>
    <w:p>
      <w:pPr>
        <w:ind w:firstLine="709"/>
      </w:pPr>
      <w:r>
        <w:t xml:space="preserve">3.1.5. По соглашению с Исполнителем изменить существенные условия настоящего Контракта в случаях, установленных законодательством Российской Федерации и настоящим Контрактом.</w:t>
      </w:r>
      <w:r/>
    </w:p>
    <w:p>
      <w:pPr>
        <w:ind w:firstLine="709"/>
      </w:pPr>
      <w:r>
        <w:t xml:space="preserve">3.1.6. Осуществить выплату Исполнителю суммы, уменьшенной на сумму неустоек (штрафов пеней), рассчитанной в порядке, предусмотренном частью 6 настоящего Контракта.</w:t>
      </w:r>
      <w:r/>
    </w:p>
    <w:p>
      <w:pPr>
        <w:ind w:firstLine="709"/>
      </w:pPr>
      <w:r>
        <w:t xml:space="preserve">3.1.7. Пользоваться иными правами, установленными настоящим Контрактом </w:t>
        <w:br/>
        <w:t xml:space="preserve">и законодательством Российской Федерации.</w:t>
      </w:r>
      <w:r/>
    </w:p>
    <w:p>
      <w:pPr>
        <w:ind w:firstLine="709"/>
      </w:pPr>
      <w:r>
        <w:t xml:space="preserve">3.2. Заказчик обязан:</w:t>
      </w:r>
      <w:r/>
    </w:p>
    <w:p>
      <w:pPr>
        <w:ind w:firstLine="709"/>
      </w:pPr>
      <w:r>
        <w:t xml:space="preserve">3.2.1. Принять и оплатить оказанные Услуги в порядке и на условиях, предусмотренных настоящим Контрактом.</w:t>
      </w:r>
      <w:r/>
    </w:p>
    <w:p>
      <w:pPr>
        <w:ind w:firstLine="709"/>
      </w:pPr>
      <w:r>
        <w:t xml:space="preserve">3.2.2. Осуществлять контроль за порядком оказания Услуг.</w:t>
      </w:r>
      <w:r/>
    </w:p>
    <w:p>
      <w:pPr>
        <w:ind w:firstLine="709"/>
      </w:pPr>
      <w:r>
        <w:t xml:space="preserve">3.2.3. Требовать уплаты неустоек (штрафов, пеней) в случае неисполнения </w:t>
        <w:br/>
        <w:t xml:space="preserve">или ненадлежащего исполнения (в том числе просрочки исполнения) Исполнителем обязательств, предусмотренных настоящим Контрактом.</w:t>
      </w:r>
      <w:r/>
    </w:p>
    <w:p>
      <w:pPr>
        <w:ind w:firstLine="709"/>
      </w:pPr>
      <w:r>
        <w:t xml:space="preserve">3.2.4. Не демонстрировать содержание информационного ресурса третьим лицам.</w:t>
      </w:r>
      <w:r/>
    </w:p>
    <w:p>
      <w:pPr>
        <w:ind w:firstLine="709"/>
      </w:pPr>
      <w:r>
        <w:t xml:space="preserve">3.2.5. Не передавать третьим лицам аутентификационные данные (логин и пароль) </w:t>
        <w:br/>
        <w:t xml:space="preserve">и сохранять их конфиденциальность.</w:t>
      </w:r>
      <w:r/>
    </w:p>
    <w:p>
      <w:pPr>
        <w:ind w:firstLine="709"/>
      </w:pPr>
      <w:r>
        <w:t xml:space="preserve">3.3. Исполнитель вправе:</w:t>
      </w:r>
      <w:r/>
    </w:p>
    <w:p>
      <w:pPr>
        <w:ind w:firstLine="709"/>
      </w:pPr>
      <w:r>
        <w:t xml:space="preserve">3.3.1. Требовать своевременного подписания Заказчиком акта </w:t>
      </w:r>
      <w:r>
        <w:t xml:space="preserve">сдачи-приемки услуг (приложение № 3 к настоящему Контракту) на основании представленных Исполнителем документов, предусмотренных пунктом 4.2 настоящего Контракта.</w:t>
      </w:r>
      <w:r/>
    </w:p>
    <w:p>
      <w:pPr>
        <w:ind w:firstLine="709"/>
      </w:pPr>
      <w:r>
        <w:t xml:space="preserve">3.3.2. Требовать своевременной оплаты оказанных Услуг в соответствии с условиями настоящего Контракта.</w:t>
      </w:r>
      <w:r/>
    </w:p>
    <w:p>
      <w:pPr>
        <w:ind w:firstLine="709"/>
      </w:pPr>
      <w:r>
        <w:t xml:space="preserve">3.3.3. Требовать уплаты неустоек (штрафов, пеней) в случае неисполнения </w:t>
        <w:br/>
        <w:t xml:space="preserve">или ненадлежащего исполнения (в том числе просрочки исполнения) Заказчиком обязательств, предусмотренных настоящим Контрактом.</w:t>
      </w:r>
      <w:r/>
    </w:p>
    <w:p>
      <w:pPr>
        <w:ind w:firstLine="709"/>
      </w:pPr>
      <w:r>
        <w:t xml:space="preserve">3.4. Исполнитель обязан:</w:t>
      </w:r>
      <w:r/>
    </w:p>
    <w:p>
      <w:pPr>
        <w:ind w:firstLine="709"/>
      </w:pPr>
      <w:r>
        <w:t xml:space="preserve">3.4.1. Оказать Услуги в полном объеме и в сроки, установленные настоящим Контрактом, Техническим заданием и Спецификацией.</w:t>
      </w:r>
      <w:r/>
    </w:p>
    <w:p>
      <w:pPr>
        <w:ind w:firstLine="709"/>
      </w:pPr>
      <w:r>
        <w:t xml:space="preserve">3.4.2. За свой счет, не нарушая сроков оказания Услуг, устранять допущенные по своей вине несоответствия Услуг условиям настоящего Контракта, Технического задания </w:t>
        <w:br/>
        <w:t xml:space="preserve">и Спецификации.</w:t>
      </w:r>
      <w:r/>
    </w:p>
    <w:p>
      <w:pPr>
        <w:ind w:firstLine="709"/>
      </w:pPr>
      <w:r>
        <w:t xml:space="preserve">3.4.</w:t>
      </w:r>
      <w:r>
        <w:t xml:space="preserve">3</w:t>
      </w:r>
      <w:r>
        <w:t xml:space="preserve">. Гарантировать Заказчику оказание качественных услуг с соблюдением всех требований законодательства Российской Федерации. </w:t>
      </w:r>
      <w:r/>
    </w:p>
    <w:p>
      <w:pPr>
        <w:ind w:firstLine="709"/>
      </w:pPr>
      <w:r>
        <w:t xml:space="preserve">3.4.</w:t>
      </w:r>
      <w:r>
        <w:t xml:space="preserve">4</w:t>
      </w:r>
      <w:r>
        <w:t xml:space="preserve">. В случае изменения банковских или иных реквизитов в течение 3 (трех) рабочих дней письменно известить Заказчика. Все риски, связанные с перечислением Заказчиком денежных средств на указанный в настоящем Контракте расчетный счет, несет Исполнитель.</w:t>
      </w:r>
      <w:r/>
    </w:p>
    <w:p>
      <w:pPr>
        <w:ind w:firstLine="709"/>
      </w:pPr>
      <w:r>
        <w:t xml:space="preserve">3.5. Стороны обязуются не уступать (не передавать) и не обременять</w:t>
      </w:r>
      <w:r>
        <w:br/>
        <w:t xml:space="preserve">каким-либо образом свои права и (или) обязанности по настоящему Контракту без предварительного письменного согласия другой Стороны.</w:t>
      </w:r>
      <w:r/>
    </w:p>
    <w:p>
      <w:pPr>
        <w:ind w:firstLine="709"/>
      </w:pPr>
      <w:r>
        <w:t xml:space="preserve">3</w:t>
      </w:r>
      <w:r>
        <w:t xml:space="preserve">.6. </w:t>
      </w:r>
      <w:r>
        <w:rPr>
          <w:highlight w:val="white"/>
        </w:rPr>
        <w:t xml:space="preserve">Исполнитель подтверждает соответствие единым требованиям, установленным </w:t>
        <w:br/>
        <w:t xml:space="preserve">в ч. 1 ст. 31 Федерального закона № 44-ФЗ. Подтверждением указанного соответствия </w:t>
        <w:br/>
        <w:t xml:space="preserve">является заключение настоящего Контракта.</w:t>
      </w:r>
      <w:r/>
    </w:p>
    <w:p>
      <w:pPr>
        <w:ind w:firstLine="709"/>
      </w:pPr>
      <w:r/>
      <w:r/>
    </w:p>
    <w:p>
      <w:pPr>
        <w:ind w:firstLine="709"/>
      </w:pPr>
      <w:r/>
      <w:r/>
    </w:p>
    <w:p>
      <w:pPr>
        <w:jc w:val="center"/>
        <w:spacing w:before="120" w:after="120"/>
      </w:pPr>
      <w:r>
        <w:t xml:space="preserve">4. Порядок оказания Услуг</w:t>
      </w:r>
      <w:r/>
    </w:p>
    <w:p>
      <w:pPr>
        <w:ind w:firstLine="709"/>
      </w:pPr>
      <w:r>
        <w:t xml:space="preserve">4.1. Порядок оказания Услуг определяется настоящим Контрактом, Техническим заданием и Спецификацией.</w:t>
      </w:r>
      <w:r/>
    </w:p>
    <w:p>
      <w:pPr>
        <w:ind w:firstLine="709"/>
      </w:pPr>
      <w:r>
        <w:t xml:space="preserve">4.2. Исполнитель не позднее 5 (пяти) рабочих дней с даты окончания оказания Услуг в календарном расчетном месяце передает Заказчику подписанные со своей стороны </w:t>
        <w:br/>
        <w:t xml:space="preserve">и заверенные печатью (при наличии) следующие документы:</w:t>
      </w:r>
      <w:r/>
    </w:p>
    <w:p>
      <w:pPr>
        <w:ind w:firstLine="709"/>
      </w:pPr>
      <w:r>
        <w:t xml:space="preserve">- акт сдачи-приемки услуг (приложение № 3 к настоящему Контракту) </w:t>
      </w:r>
      <w:r>
        <w:t xml:space="preserve">в 2 (двух) экземплярах;</w:t>
      </w:r>
      <w:r/>
    </w:p>
    <w:p>
      <w:pPr>
        <w:ind w:firstLine="709"/>
      </w:pPr>
      <w:r>
        <w:t xml:space="preserve">- счет в 1 (одном) экземпляре;</w:t>
      </w:r>
      <w:r/>
    </w:p>
    <w:p>
      <w:pPr>
        <w:ind w:firstLine="709"/>
      </w:pPr>
      <w:r>
        <w:t xml:space="preserve">- счет-фактуру или универсальный передаточный документ в 1 (одном) экземпляре.</w:t>
      </w:r>
      <w:r/>
    </w:p>
    <w:p>
      <w:pPr>
        <w:ind w:firstLine="709"/>
      </w:pPr>
      <w:r>
        <w:t xml:space="preserve">Передаваемые документы должны соответствовать настоящему Контракту </w:t>
        <w:br/>
        <w:t xml:space="preserve">и Техническому заданию.</w:t>
      </w:r>
      <w:r/>
    </w:p>
    <w:p>
      <w:pPr>
        <w:ind w:firstLine="709"/>
      </w:pPr>
      <w:r>
        <w:t xml:space="preserve">4.3. Услуги считаются оказанными с даты получения Заказчиком документов, указанных в пункте 4.2 настоящего Контракта, но не ранее фактического окончания оказания Услуг Заказчику.</w:t>
      </w:r>
      <w:r/>
    </w:p>
    <w:p>
      <w:pPr>
        <w:jc w:val="center"/>
        <w:spacing w:before="120" w:after="120"/>
      </w:pPr>
      <w:r>
        <w:t xml:space="preserve">5. Порядок приемки Услуг</w:t>
      </w:r>
      <w:r/>
    </w:p>
    <w:p>
      <w:pPr>
        <w:ind w:firstLine="709"/>
      </w:pPr>
      <w:r>
        <w:t xml:space="preserve">5.1. В случае если Исполнитель некорректно офор</w:t>
      </w:r>
      <w:r>
        <w:t xml:space="preserve">мил счет, счет-фактуру или акт сдачи-приемки услуг (приложение № 3 к настоящему Контракту) в предоставляемом комплекте документов, Заказчик вправе приостановить приемку оказанных Услуг до устранения Исполнителем замечаний к оформлению указанных документов.</w:t>
      </w:r>
      <w:r/>
    </w:p>
    <w:p>
      <w:pPr>
        <w:ind w:firstLine="709"/>
        <w:rPr>
          <w:color w:val="ff0000"/>
        </w:rPr>
      </w:pPr>
      <w:r>
        <w:t xml:space="preserve">5.2. В целях приемки оказанных Услуг по решению Заказчика может создаваться приемочная комиссия.</w:t>
      </w:r>
      <w:r/>
    </w:p>
    <w:p>
      <w:pPr>
        <w:ind w:firstLine="709"/>
      </w:pPr>
      <w:r>
        <w:t xml:space="preserve">5.3. При приемке оказанных Услуг для проверки предоставленных Исполнителем результатов, предусмотренных настоящим Контрактом, в части их соответствия условиям настоящего Контракта и Технического задания Заказчик проводит экспертизу.</w:t>
      </w:r>
      <w:r/>
    </w:p>
    <w:p>
      <w:pPr>
        <w:ind w:firstLine="709"/>
      </w:pPr>
      <w:r>
        <w:t xml:space="preserve">Экспертиза результатов, предусмотренных настоящим Контрактом, может проводиться Заказчиком своими силами и (или) к ее проведению могут привлекаться эксперты, экспертные организации. </w:t>
      </w:r>
      <w:r/>
    </w:p>
    <w:p>
      <w:pPr>
        <w:ind w:firstLine="709"/>
      </w:pPr>
      <w:r>
        <w:t xml:space="preserve">По результатам проведенной экспертизы эксперт, экспертная организация готовит экспертное заключение и направляет его на рассмотрение Заказчику.</w:t>
      </w:r>
      <w:r/>
    </w:p>
    <w:p>
      <w:pPr>
        <w:ind w:firstLine="709"/>
      </w:pPr>
      <w:r>
        <w:t xml:space="preserve">5.4. Заказчик проверяет оказанные Услуги на соответствие требованиям настоящего Контракта, в том числе Технического задания и Спецификации.</w:t>
      </w:r>
      <w:r/>
    </w:p>
    <w:p>
      <w:pPr>
        <w:ind w:firstLine="709"/>
      </w:pPr>
      <w:r>
        <w:t xml:space="preserve">5</w:t>
      </w:r>
      <w:r>
        <w:t xml:space="preserve">.5. В случае принятия Заказчиком решения о приемке Услуг, акт сдачи-приемки услуг (приложение № 3 к настоящему Контракту) подписывается Заказчиком не позднее 10 (десяти) рабочих дней с даты получения документов, указанных в пункте 4.2 настоящего Контракта.</w:t>
      </w:r>
      <w:r/>
    </w:p>
    <w:p>
      <w:pPr>
        <w:ind w:firstLine="709"/>
      </w:pPr>
      <w:r>
        <w:t xml:space="preserve">5.6. При выявлении несоответствия ок</w:t>
      </w:r>
      <w:r>
        <w:t xml:space="preserve">азанных Услуг требованиям настоящего Контракта, в том числе Технического задания и Спецификации, препятствующего приемке Услуг, Заказчик в срок, указанный в пункте 5.5 настоящего Контракта, составляет акт, содержащий мотивированный отказ от приемки Услуг. </w:t>
      </w:r>
      <w:r/>
    </w:p>
    <w:p>
      <w:pPr>
        <w:ind w:firstLine="709"/>
      </w:pPr>
      <w:r>
        <w:t xml:space="preserve">5.7. В течение 2 (двух) рабочих дней со дня составления акта в соответствии с пунктом 5.6 настоящего Контракта Заказчиком по адресу Исполни</w:t>
      </w:r>
      <w:r>
        <w:t xml:space="preserve">теля, указанному в разделе 11 настоящего Контракта, направляется мотивированный отказ от приемки Услуг с указанием выявленных несоответствий оказанных Услуг требованиям настоящего Контракта и сроков </w:t>
        <w:br/>
        <w:t xml:space="preserve">их устранения с момента получения мотивированного отказа.</w:t>
      </w:r>
      <w:r/>
    </w:p>
    <w:p>
      <w:pPr>
        <w:ind w:firstLine="709"/>
      </w:pPr>
      <w:r>
        <w:t xml:space="preserve">5.8. После устранения Исполнителем выя</w:t>
      </w:r>
      <w:r>
        <w:t xml:space="preserve">вленных несоответствий повторная приемка Услуг осуществляется в порядке, предусмотренном пунктами 5.3 – 5.6 настоящего Контракта. </w:t>
        <w:br/>
        <w:t xml:space="preserve">В случае выявления при повторной приемке несоответствия Услуг требованиям настоящего Контракта, Услуги считаются неоказанными.</w:t>
      </w:r>
      <w:r/>
    </w:p>
    <w:p>
      <w:pPr>
        <w:ind w:firstLine="709"/>
      </w:pPr>
      <w:r>
        <w:t xml:space="preserve">5.9. Услуги считаются принятыми с даты подписания Заказчиком акта сдачи-приемки услуг (приложение № 3 к настоящему Контракту) при условии исполнения Исполнителем всех обязательств по настоящему Контракту.</w:t>
      </w:r>
      <w:r/>
    </w:p>
    <w:p>
      <w:pPr>
        <w:ind w:firstLine="709"/>
      </w:pPr>
      <w:r/>
      <w:r/>
    </w:p>
    <w:p>
      <w:pPr>
        <w:ind w:firstLine="709"/>
        <w:jc w:val="center"/>
      </w:pPr>
      <w:r>
        <w:t xml:space="preserve">6. Ответственность Сторон</w:t>
      </w:r>
      <w:r/>
    </w:p>
    <w:p>
      <w:pPr>
        <w:ind w:firstLine="709"/>
      </w:pPr>
      <w:r>
        <w:t xml:space="preserve">6.1. За неисполнение или ненадлежащее исполнение своих обязательств, установленных настоящим Контрактом и Техническим заданием, Стороны несут ответственность в соответствии с законодательством Российской Федерации и настоящим Контрактом.</w:t>
      </w:r>
      <w:r/>
    </w:p>
    <w:p>
      <w:pPr>
        <w:ind w:firstLine="709"/>
      </w:pPr>
      <w:r>
        <w:t xml:space="preserve">6.2. В случае просрочки исполнения</w:t>
      </w:r>
      <w:r>
        <w:t xml:space="preserve">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Исполнитель вправе потребовать уплаты неустоек (штрафов, пеней).</w:t>
      </w:r>
      <w:r/>
    </w:p>
    <w:p>
      <w:pPr>
        <w:ind w:firstLine="709"/>
        <w:rPr>
          <w:color w:val="ff0000"/>
        </w:rPr>
      </w:pPr>
      <w:r>
        <w:t xml:space="preserve">6.3. 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Контрактом, размер штрафа составляет 1000 (одну тысячу) рублей 00 копеек.</w:t>
      </w:r>
      <w:r/>
    </w:p>
    <w:p>
      <w:pPr>
        <w:ind w:firstLine="709"/>
      </w:pPr>
      <w:r>
        <w:t xml:space="preserve">6.4. Пеня начисляется за каждый день просрочки исполнения Заказчиком обязательства, предусмотренного настоящим Контрактом, начиная со дня, следующе</w:t>
      </w:r>
      <w:r>
        <w:t xml:space="preserve">го после дня истечения установленного настоящим Контрактом срока исполнения такого обязательства.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суммы. </w:t>
      </w:r>
      <w:r/>
    </w:p>
    <w:p>
      <w:pPr>
        <w:ind w:firstLine="709"/>
      </w:pPr>
      <w:r>
        <w:t xml:space="preserve">6.5. В случае просрочки исполнения Исполнителем обяза</w:t>
      </w:r>
      <w:r>
        <w:t xml:space="preserve">тельств, предусмотренных настоящим Контрактом, а также в иных случаях неисполнения или ненадлежащего исполнения Исполнителем обязательств, предусмотренных настоящим Контрактом, Заказчик направляет Исполнителю требование об уплате неустоек (штрафов, пеней).</w:t>
      </w:r>
      <w:r/>
    </w:p>
    <w:p>
      <w:pPr>
        <w:ind w:firstLine="709"/>
      </w:pPr>
      <w:r>
        <w:t xml:space="preserve">6.6. За каждый факт неисполнения или ненадлежащего исполнения Исполнителем обязательств, предусмотрен</w:t>
      </w:r>
      <w:r>
        <w:t xml:space="preserve">ных настоящим Контрактом, за исключением просрочки исполнения обязательств (в том числе гарантийного обязательства), предусмотренных настоящим Контрактом и Техническим заданием, размер штрафа составляет 10 % (десять процентов) </w:t>
        <w:br/>
        <w:t xml:space="preserve">от цены настоящего Контракта.</w:t>
      </w:r>
      <w:r/>
    </w:p>
    <w:p>
      <w:pPr>
        <w:ind w:firstLine="709"/>
      </w:pPr>
      <w:r>
        <w:t xml:space="preserve">6.7. За каждый факт неисполнения или ненадлежащего и</w:t>
      </w:r>
      <w:r>
        <w:t xml:space="preserve">сполнения Исполнителем обязательства, предусмотренного настоящим Контрактом и Техническим заданием, которое не имеет стоимостного выражения, размер штрафа составляет (при наличии в настоящем Контракте таких обязательств)1000 (одну тысячу) рублей 00 копеек.</w:t>
      </w:r>
      <w:r/>
    </w:p>
    <w:p>
      <w:pPr>
        <w:ind w:firstLine="709"/>
      </w:pPr>
      <w:r>
        <w:t xml:space="preserve">6.8. Пеня начисляется за каждый день просрочки исполнения Исполнителем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</w:t>
        <w:br/>
        <w:t xml:space="preserve">и устанавливаетс</w:t>
      </w:r>
      <w:r>
        <w:t xml:space="preserve">я в размере одной трехсотой действующей на дату уплаты пени ключевой ставки Центрального банка Российской Федерации от цены настоящего Контракта, уменьшенной на сумму, пропорциональную объему обязательств, предусмотренных настоящим Контрактом  и фактически</w:t>
      </w:r>
      <w:r>
        <w:t xml:space="preserve">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r/>
    </w:p>
    <w:p>
      <w:pPr>
        <w:ind w:firstLine="709"/>
      </w:pPr>
      <w:r>
        <w:t xml:space="preserve">6.9. Общая сумма начисленных штрафов за неисполнение или ненадлежащее исполнение Исполнителем обязательств, предусмотренных настоящим Контрактом, не может превышать цену настоящего Контракта.</w:t>
      </w:r>
      <w:r/>
    </w:p>
    <w:p>
      <w:pPr>
        <w:ind w:firstLine="709"/>
      </w:pPr>
      <w:r>
        <w:t xml:space="preserve">6.10. 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  <w:r/>
    </w:p>
    <w:p>
      <w:pPr>
        <w:ind w:firstLine="709"/>
      </w:pPr>
      <w:r>
        <w:t xml:space="preserve">6.11. Стороны освобождаются от уплаты неустоек (штрафов, пеней), если докажут, </w:t>
        <w:br/>
        <w:t xml:space="preserve">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  <w:r/>
    </w:p>
    <w:p>
      <w:pPr>
        <w:ind w:firstLine="709"/>
      </w:pPr>
      <w:r>
        <w:t xml:space="preserve">6.12. Уплата неустоек (штрафов, пеней) не освобождает Стороны от исполнения обязательств по настоящему Контракту.</w:t>
      </w:r>
      <w:r/>
    </w:p>
    <w:p>
      <w:pPr>
        <w:ind w:firstLine="709"/>
      </w:pPr>
      <w:r>
        <w:t xml:space="preserve">6.13. Расторжение или прекращение срока действия Контракта не освобождает Стороны от уплаты неустоек (штрафов, пеней).</w:t>
      </w:r>
      <w:r/>
    </w:p>
    <w:p>
      <w:pPr>
        <w:ind w:firstLine="709"/>
      </w:pPr>
      <w:r>
        <w:t xml:space="preserve">6.14. Исполнитель обязуется предпринимать все экономически оправданные меры </w:t>
        <w:br/>
        <w:t xml:space="preserve">для обеспечения достоверности содержания информационного ресурса и избежания неточностей. Однако, поскольку источники информации находятся вне контроля Исполнителя, Исполнитель </w:t>
      </w:r>
      <w:r>
        <w:t xml:space="preserve">не несет ответственности перед Заказчиком за неточности и искажения </w:t>
        <w:br/>
        <w:t xml:space="preserve">в информационном ресурсе, связанные с данными таких источников, включая производную информацию.</w:t>
      </w:r>
      <w:r/>
    </w:p>
    <w:p>
      <w:pPr>
        <w:ind w:firstLine="709"/>
      </w:pPr>
      <w:r>
        <w:t xml:space="preserve">6.15. Исполнитель не несет ответственности за происшедшие по независящим </w:t>
        <w:br/>
        <w:t xml:space="preserve">от Исполнителя причинам задержки доступа, включая перерывы в предоставлении Услуг, вызванные неполадками в работе сети Интернет.</w:t>
      </w:r>
      <w:r/>
    </w:p>
    <w:p>
      <w:pPr>
        <w:jc w:val="center"/>
        <w:spacing w:before="120" w:after="120"/>
      </w:pPr>
      <w:r>
        <w:t xml:space="preserve">7. Обстоятельства непреодолимой силы</w:t>
      </w:r>
      <w:r/>
    </w:p>
    <w:p>
      <w:pPr>
        <w:ind w:firstLine="709"/>
      </w:pPr>
      <w:r>
        <w:t xml:space="preserve">7.1. Стороны освобождаются от ответственности за полное или частичное неисполнение своих обязательств по настоящему Контракту, в случае если оно явилось следствием обстоятельств непреодолимой силы, а именно наводнения, пожара, землетрясения, диверсии, воен</w:t>
      </w:r>
      <w:r>
        <w:t xml:space="preserve">ных действий, блокад, препятствующих надлежащему исполнению обязательств </w:t>
        <w:br/>
        <w:t xml:space="preserve">по настоящему Контракту, а также других чрезвычайных обстоятельств, в том числе решения органа государственной власти, государственных органов, уполномоченных должностных лиц, которые</w:t>
      </w:r>
      <w:r>
        <w:t xml:space="preserve"> возникли после заключения настоящего Контракта и непосредственно повлияли </w:t>
        <w:br/>
        <w:t xml:space="preserve">на исполнение Сторонами своих обязательств, а также которые Стороны были не в состоянии предвидеть и предотвратить.</w:t>
      </w:r>
      <w:r/>
    </w:p>
    <w:p>
      <w:pPr>
        <w:ind w:firstLine="709"/>
      </w:pPr>
      <w:r>
        <w:t xml:space="preserve">7.2. Сторона, подвергшаяся действию обстоятельств непреодолимой силы, не позднее </w:t>
        <w:br/>
        <w:t xml:space="preserve">5 (пяти) рабочих дней с момента их наступ</w:t>
      </w:r>
      <w:r>
        <w:t xml:space="preserve">ления обязана в письменной форме уведомить другую Сторону о возникновении, виде и возможной продолжительности действия указанных обстоятельств. Такие документы должны быть получены от компетентных органов территории, где данные обстоятельства имели место. </w:t>
      </w:r>
      <w:r/>
    </w:p>
    <w:p>
      <w:pPr>
        <w:ind w:firstLine="709"/>
      </w:pPr>
      <w:r>
        <w:t xml:space="preserve">7.3. В случае своевременного уведомления Стороной, подвергшейся действию обстоятельств непреодолимой силы, другой Стороны о возникновении, виде и возможной продолжительности действия указанных обстоятельств с приложением документов, удостоверяющих факт нас</w:t>
      </w:r>
      <w:r>
        <w:t xml:space="preserve">тупления указанных обстоятельств, Стороны проводят переговоры </w:t>
        <w:br/>
        <w:t xml:space="preserve">о продлении или прекращении действия настоящего Контракта, либо об изменении его условий. В результате переговоров составляется двусторонний акт, подписанный лицами, уполномоченными Сторонами по</w:t>
      </w:r>
      <w:r>
        <w:t xml:space="preserve">дписывать такой документ.</w:t>
      </w:r>
      <w:r/>
    </w:p>
    <w:p>
      <w:pPr>
        <w:ind w:firstLine="709"/>
        <w:rPr>
          <w:color w:val="000000" w:themeColor="text1"/>
        </w:rPr>
      </w:pPr>
      <w:r>
        <w:t xml:space="preserve">7.4. Если обстоятельства непреодолимой силы будут действовать свыше 6 (шести) месяцев, то каждая из Сторон вправе требовать расторжения настоящего К</w:t>
      </w:r>
      <w:r>
        <w:rPr>
          <w:color w:val="000000" w:themeColor="text1"/>
        </w:rPr>
        <w:t xml:space="preserve">онтракта полностью или частично, и в таком случае ни одна из Сторон не вправе требовать от другой Стороны возмещения возможных убытков.</w:t>
      </w:r>
      <w:r/>
    </w:p>
    <w:p>
      <w:pPr>
        <w:jc w:val="center"/>
        <w:spacing w:before="120" w:after="120"/>
        <w:tabs>
          <w:tab w:val="left" w:pos="0" w:leader="none"/>
          <w:tab w:val="clear" w:pos="708" w:leader="none"/>
        </w:tabs>
        <w:rPr>
          <w:color w:val="000000" w:themeColor="text1"/>
        </w:rPr>
      </w:pPr>
      <w:r>
        <w:rPr>
          <w:color w:val="000000" w:themeColor="text1"/>
        </w:rPr>
        <w:t xml:space="preserve">8. Срок действия, порядок изменения и расторжения настоящего Контракта</w:t>
      </w:r>
      <w:r/>
    </w:p>
    <w:p>
      <w:pPr>
        <w:ind w:firstLine="709"/>
        <w:rPr>
          <w:color w:val="000000" w:themeColor="text1"/>
        </w:rPr>
      </w:pPr>
      <w:r>
        <w:rPr>
          <w:color w:val="000000" w:themeColor="text1"/>
        </w:rPr>
        <w:t xml:space="preserve">8.1. Настоящий Контракт вступает в силу даты его подписания Сторонами и действует </w:t>
        <w:br/>
        <w:t xml:space="preserve">по 31.12.202</w:t>
      </w:r>
      <w:r>
        <w:rPr>
          <w:color w:val="000000" w:themeColor="text1"/>
        </w:rPr>
        <w:t xml:space="preserve">7 включительно, за исключением исполнения обязательств Сторон по взаимным расчетам, предусмотренных настоящим Контрактом.</w:t>
      </w:r>
      <w:r/>
    </w:p>
    <w:p>
      <w:pPr>
        <w:ind w:firstLine="709"/>
        <w:rPr>
          <w:color w:val="000000" w:themeColor="text1"/>
        </w:rPr>
      </w:pPr>
      <w:r>
        <w:rPr>
          <w:color w:val="000000" w:themeColor="text1"/>
        </w:rPr>
        <w:t xml:space="preserve">8.2. При исполнении настоящего Контракта по согласованию Заказч</w:t>
      </w:r>
      <w:r>
        <w:rPr>
          <w:color w:val="000000" w:themeColor="text1"/>
        </w:rPr>
        <w:t xml:space="preserve">ика с Исполнителем допускается оказание Услуг, качество, технические и функциональные характеристики которых являются улучшенными по сравнению с качеством и соответствующими техническими </w:t>
        <w:br/>
        <w:t xml:space="preserve">и функциональными характеристиками, указанными в настоящем Контракте.</w:t>
      </w:r>
      <w:r/>
    </w:p>
    <w:p>
      <w:pPr>
        <w:ind w:firstLine="709"/>
      </w:pPr>
      <w:r>
        <w:rPr>
          <w:color w:val="000000" w:themeColor="text1"/>
        </w:rPr>
        <w:t xml:space="preserve">8.3. Изменения и допо</w:t>
      </w:r>
      <w:r>
        <w:t xml:space="preserve">лне</w:t>
      </w:r>
      <w:r>
        <w:t xml:space="preserve">ния настоящего Контракта, в том числе по основанию, предусмотренному пунктом 2.2 настоящего Контракта, вносятся по соглашению Сторон, которое оформляется соответствующим дополнительным соглашением, которое является неотъемлемой частью настоящего Контракта.</w:t>
      </w:r>
      <w:r/>
    </w:p>
    <w:p>
      <w:pPr>
        <w:ind w:firstLine="709"/>
      </w:pPr>
      <w:r>
        <w:t xml:space="preserve">8.4. Расторжение настоящего Контракта допускается по соглашению Сторон, по решению суда или в случае одностороннего отказа Стороны </w:t>
      </w:r>
      <w:r>
        <w:t xml:space="preserve">от исполнения настоящего Контракта </w:t>
        <w:br/>
        <w:t xml:space="preserve">в соответствии с гражданским законодательством Российской Федерации.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расчетов.</w:t>
      </w:r>
      <w:r/>
    </w:p>
    <w:p>
      <w:pPr>
        <w:ind w:firstLine="709"/>
      </w:pPr>
      <w:r>
        <w:t xml:space="preserve">8.5. Заказчик вправе принять решение об одностороннем отказе от исполнения настоящего Контракта по основаниям, предусмотренным Гражданским кодексом Российской Федерации.</w:t>
      </w:r>
      <w:r/>
    </w:p>
    <w:p>
      <w:pPr>
        <w:jc w:val="center"/>
        <w:spacing w:before="119" w:after="120"/>
      </w:pPr>
      <w:r>
        <w:t xml:space="preserve">9. Порядок разрешения споров</w:t>
      </w:r>
      <w:r/>
    </w:p>
    <w:p>
      <w:pPr>
        <w:ind w:firstLine="709"/>
      </w:pPr>
      <w:r>
        <w:t xml:space="preserve">9.1. Претензионный порядок рассмотрения споров по настоящему Контракту является для Сторон обязательным.</w:t>
      </w:r>
      <w:r/>
    </w:p>
    <w:p>
      <w:pPr>
        <w:ind w:firstLine="709"/>
      </w:pPr>
      <w:r>
        <w:t xml:space="preserve">9.2. Претензионные письма направляются Сторонами нарочно, либо заказным почтовым отправлением с уведомлением о вручении по адресам, указанным в разделе 11 настоящего Контракта.</w:t>
      </w:r>
      <w:bookmarkStart w:id="0" w:name="e05CCB7F4"/>
      <w:r/>
      <w:bookmarkEnd w:id="0"/>
      <w:r/>
      <w:r/>
    </w:p>
    <w:p>
      <w:pPr>
        <w:ind w:firstLine="709"/>
      </w:pPr>
      <w:r>
        <w:t xml:space="preserve">9.3. Направление Сторонами претензионных писем иным способом, чем указано в пункте 9.2 настоящего Контракта, не допускается.</w:t>
      </w:r>
      <w:r/>
    </w:p>
    <w:p>
      <w:pPr>
        <w:ind w:firstLine="709"/>
      </w:pPr>
      <w:r>
        <w:t xml:space="preserve">9.4. Срок рассмотрения претензионного письма составляет 10 (десять) рабочих дней </w:t>
        <w:br/>
        <w:t xml:space="preserve">со дня получения адресатом.</w:t>
      </w:r>
      <w:r/>
    </w:p>
    <w:p>
      <w:pPr>
        <w:ind w:firstLine="709"/>
      </w:pPr>
      <w:r>
        <w:t xml:space="preserve">9.5. Споры, по которым не было достигнуто соглашение при соблюдении претензионного порядка, подлежат передаче в Арбитражный суд г. Москвы.</w:t>
      </w:r>
      <w:r/>
    </w:p>
    <w:p>
      <w:pPr>
        <w:jc w:val="center"/>
        <w:spacing w:before="120" w:after="120"/>
      </w:pPr>
      <w:r>
        <w:t xml:space="preserve">10. Заключительные положения</w:t>
      </w:r>
      <w:r/>
    </w:p>
    <w:p>
      <w:pPr>
        <w:ind w:firstLine="709"/>
      </w:pPr>
      <w:r>
        <w:t xml:space="preserve">10.1. Настоящий Контракт </w:t>
      </w:r>
      <w:r>
        <w:t xml:space="preserve">заключен в электронном виде при помощи программно-аппаратных средств </w:t>
      </w:r>
      <w:r>
        <w:t xml:space="preserve">электронной площадки </w:t>
      </w:r>
      <w:hyperlink r:id="rId11" w:tooltip="http://www.agregatoreat.ru/" w:history="1">
        <w:r>
          <w:rPr>
            <w:rStyle w:val="881"/>
            <w:color w:val="auto"/>
            <w:u w:val="none"/>
          </w:rPr>
          <w:t xml:space="preserve">http://www.</w:t>
        </w:r>
        <w:r>
          <w:rPr>
            <w:rStyle w:val="881"/>
            <w:color w:val="auto"/>
            <w:u w:val="none"/>
            <w:lang w:val="en-US"/>
          </w:rPr>
          <w:t xml:space="preserve">agregatoreat</w:t>
        </w:r>
        <w:r>
          <w:rPr>
            <w:rStyle w:val="881"/>
            <w:color w:val="auto"/>
            <w:u w:val="none"/>
          </w:rPr>
          <w:t xml:space="preserve">.</w:t>
        </w:r>
        <w:r>
          <w:rPr>
            <w:rStyle w:val="881"/>
            <w:color w:val="auto"/>
            <w:u w:val="none"/>
          </w:rPr>
          <w:t xml:space="preserve">ru</w:t>
        </w:r>
        <w:r>
          <w:rPr>
            <w:rStyle w:val="881"/>
            <w:color w:val="auto"/>
            <w:u w:val="none"/>
          </w:rPr>
          <w:t xml:space="preserve">/</w:t>
        </w:r>
      </w:hyperlink>
      <w:r>
        <w:t xml:space="preserve">.</w:t>
      </w:r>
      <w:r/>
    </w:p>
    <w:p>
      <w:pPr>
        <w:ind w:firstLine="709"/>
      </w:pPr>
      <w:r>
        <w:t xml:space="preserve">10.2. Настоящий Контракт составлен на русском языке. Вся </w:t>
      </w:r>
      <w:r>
        <w:t xml:space="preserve">документация, которой обмениваются Стороны, должна быть составлена на русском языке. Направление информации осуществляется Сторонами в письменном виде по адресам, указанным в разделе 11 настоящего Контракта, если иное не предусмотрено настоящим Контрактом.</w:t>
      </w:r>
      <w:r/>
    </w:p>
    <w:p>
      <w:pPr>
        <w:ind w:firstLine="709"/>
      </w:pPr>
      <w:r>
        <w:t xml:space="preserve">10.3. Все изменения и дополнения к настоящему Контракту оформляются в письменном виде и согласовываются Сторонами.</w:t>
      </w:r>
      <w:r/>
    </w:p>
    <w:p>
      <w:pPr>
        <w:ind w:firstLine="709"/>
      </w:pPr>
      <w:r>
        <w:t xml:space="preserve">10.4. В случае изменения реквизитов, указанных в разделе 11 настоящего Контракта, Сторона письменно извещает об этом другую Сторону в течение 3 (трех) рабочих дней с даты такого изменения.</w:t>
      </w:r>
      <w:r/>
    </w:p>
    <w:p>
      <w:pPr>
        <w:ind w:firstLine="709"/>
      </w:pPr>
      <w:r>
        <w:t xml:space="preserve">10.5. Во всем остальном, что не предусмотрено настоящим Контрактом, Стороны руководствуются законодательством Российской Федерации.</w:t>
      </w:r>
      <w:r/>
    </w:p>
    <w:p>
      <w:pPr>
        <w:ind w:firstLine="709"/>
      </w:pPr>
      <w:r>
        <w:t xml:space="preserve">10.6. Все изменения и приложения к настоящему Контракту являются его неотъемлемой частью, в том числе:</w:t>
      </w:r>
      <w:r/>
    </w:p>
    <w:p>
      <w:pPr>
        <w:ind w:firstLine="709"/>
      </w:pPr>
      <w:r>
        <w:t xml:space="preserve">- приложение № 1 - Техническое задание;</w:t>
      </w:r>
      <w:r/>
    </w:p>
    <w:p>
      <w:pPr>
        <w:ind w:firstLine="709"/>
      </w:pPr>
      <w:r>
        <w:t xml:space="preserve">- приложение № 2 - Спецификация;</w:t>
      </w:r>
      <w:r/>
    </w:p>
    <w:p>
      <w:pPr>
        <w:ind w:firstLine="709"/>
      </w:pPr>
      <w:r>
        <w:t xml:space="preserve">- приложение № 3 - Форма акта сдачи-приемки услуг.</w:t>
      </w:r>
      <w:r/>
    </w:p>
    <w:p>
      <w:pPr>
        <w:jc w:val="center"/>
        <w:spacing w:before="120" w:after="120"/>
      </w:pPr>
      <w:r>
        <w:t xml:space="preserve">11. Юридические адреса и реквизиты Сторон</w:t>
      </w:r>
      <w:r/>
    </w:p>
    <w:tbl>
      <w:tblPr>
        <w:tblW w:w="9604" w:type="dxa"/>
        <w:jc w:val="center"/>
        <w:tblLayout w:type="fixed"/>
        <w:tblLook w:val="01E0" w:firstRow="1" w:lastRow="1" w:firstColumn="1" w:lastColumn="1" w:noHBand="0" w:noVBand="0"/>
      </w:tblPr>
      <w:tblGrid>
        <w:gridCol w:w="4643"/>
        <w:gridCol w:w="4961"/>
      </w:tblGrid>
      <w:tr>
        <w:trPr>
          <w:jc w:val="center"/>
        </w:trPr>
        <w:tc>
          <w:tcPr>
            <w:tcW w:w="4643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900" w:leader="none"/>
              </w:tabs>
            </w:pPr>
            <w:r>
              <w:rPr>
                <w:bCs/>
                <w:iCs/>
              </w:rPr>
              <w:t xml:space="preserve">Заказчик</w:t>
            </w:r>
            <w:r/>
          </w:p>
          <w:p>
            <w:pPr>
              <w:jc w:val="center"/>
              <w:widowControl w:val="off"/>
            </w:pPr>
            <w:r>
              <w:t xml:space="preserve">Федеральная пробирная палата</w:t>
            </w:r>
            <w:r/>
          </w:p>
          <w:p>
            <w:pPr>
              <w:jc w:val="left"/>
              <w:widowControl w:val="off"/>
              <w:tabs>
                <w:tab w:val="right" w:pos="4568" w:leader="none"/>
              </w:tabs>
            </w:pPr>
            <w:r>
              <w:t xml:space="preserve">Юридический адрес: 123104, г. Москва, ул. Новослободская, 21 </w:t>
            </w:r>
            <w:r/>
          </w:p>
          <w:p>
            <w:pPr>
              <w:jc w:val="left"/>
              <w:widowControl w:val="off"/>
              <w:tabs>
                <w:tab w:val="right" w:pos="4568" w:leader="none"/>
              </w:tabs>
            </w:pPr>
            <w:r>
              <w:t xml:space="preserve">ИНН 9703011612, КПП 770301001 </w:t>
            </w:r>
            <w:r/>
          </w:p>
          <w:p>
            <w:pPr>
              <w:jc w:val="left"/>
              <w:widowControl w:val="off"/>
              <w:tabs>
                <w:tab w:val="right" w:pos="4568" w:leader="none"/>
              </w:tabs>
            </w:pPr>
            <w:r>
              <w:t xml:space="preserve">ОГРН 1207700136093, ОКТМО 45380000 </w:t>
            </w:r>
            <w:r/>
          </w:p>
          <w:p>
            <w:pPr>
              <w:jc w:val="left"/>
              <w:widowControl w:val="off"/>
              <w:tabs>
                <w:tab w:val="right" w:pos="4568" w:leader="none"/>
              </w:tabs>
            </w:pPr>
            <w:r>
              <w:t xml:space="preserve">Межрегиональное операционное УФК (Федеральная пробирная палата л/с 03951001450)</w:t>
            </w:r>
            <w:r/>
          </w:p>
          <w:p>
            <w:pPr>
              <w:jc w:val="left"/>
              <w:widowControl w:val="off"/>
              <w:tabs>
                <w:tab w:val="right" w:pos="4568" w:leader="none"/>
              </w:tabs>
            </w:pPr>
            <w:r>
              <w:t xml:space="preserve">банковский счет (корреспондентский счет банка) 40102810045370000002</w:t>
            </w:r>
            <w:r/>
          </w:p>
          <w:p>
            <w:pPr>
              <w:jc w:val="left"/>
              <w:widowControl w:val="off"/>
              <w:tabs>
                <w:tab w:val="right" w:pos="4568" w:leader="none"/>
              </w:tabs>
            </w:pPr>
            <w:r>
              <w:t xml:space="preserve">казначейский счет (банковский счет) 03211643000000019503</w:t>
            </w:r>
            <w:r/>
          </w:p>
          <w:p>
            <w:pPr>
              <w:jc w:val="left"/>
              <w:widowControl w:val="off"/>
              <w:tabs>
                <w:tab w:val="right" w:pos="4568" w:leader="none"/>
              </w:tabs>
            </w:pPr>
            <w:r>
              <w:t xml:space="preserve">Операционный Департамент Банка России / Межрегиональное операционное УФК </w:t>
            </w:r>
            <w:r>
              <w:br/>
              <w:t xml:space="preserve">г. Москва. БИК 024501901</w:t>
            </w:r>
            <w:r/>
          </w:p>
          <w:p>
            <w:pPr>
              <w:jc w:val="left"/>
              <w:widowControl w:val="off"/>
              <w:tabs>
                <w:tab w:val="right" w:pos="4568" w:leader="none"/>
              </w:tabs>
            </w:pPr>
            <w:r>
              <w:t xml:space="preserve">тел./факс +7 (495) 690-27-27 </w:t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  <w:p>
            <w:pPr>
              <w:jc w:val="center"/>
              <w:widowControl w:val="off"/>
            </w:pPr>
            <w:r/>
            <w:r/>
          </w:p>
          <w:p>
            <w:pPr>
              <w:jc w:val="center"/>
              <w:widowControl w:val="off"/>
            </w:pPr>
            <w:r/>
            <w:r/>
          </w:p>
        </w:tc>
      </w:tr>
    </w:tbl>
    <w:p>
      <w:pPr>
        <w:spacing w:before="120" w:after="120"/>
      </w:pPr>
      <w:r/>
      <w:r/>
    </w:p>
    <w:p>
      <w:pPr>
        <w:jc w:val="right"/>
        <w:spacing w:before="120" w:after="120"/>
      </w:pPr>
      <w:r>
        <w:t xml:space="preserve">Приложение № 1 к контракту</w:t>
      </w:r>
      <w:r/>
    </w:p>
    <w:p>
      <w:pPr>
        <w:jc w:val="right"/>
        <w:spacing w:after="240"/>
        <w:widowControl w:val="off"/>
        <w:rPr>
          <w:b/>
        </w:rPr>
      </w:pPr>
      <w:r>
        <w:t xml:space="preserve">от «__» ________ 202</w:t>
      </w:r>
      <w:r>
        <w:t xml:space="preserve">6 г. </w:t>
      </w:r>
      <w:r>
        <w:br/>
      </w:r>
      <w:r/>
    </w:p>
    <w:p>
      <w:pPr>
        <w:jc w:val="center"/>
        <w:spacing w:after="0" w:afterAutospacing="0"/>
        <w:widowControl w:val="off"/>
      </w:pPr>
      <w:r>
        <w:rPr>
          <w:rFonts w:eastAsia="Arial"/>
          <w:lang w:eastAsia="ar-SA"/>
        </w:rPr>
        <w:t xml:space="preserve">ТЕХНИЧЕСКОЕ ЗАДАНИЕ</w:t>
      </w:r>
      <w:r/>
      <w:r/>
    </w:p>
    <w:p>
      <w:pPr>
        <w:widowControl w:val="off"/>
      </w:pPr>
      <w:r>
        <w:rPr>
          <w:rFonts w:eastAsia="Arial"/>
        </w:rPr>
      </w:r>
      <w:r/>
      <w:r/>
    </w:p>
    <w:p>
      <w:pPr>
        <w:ind w:firstLine="709"/>
      </w:pPr>
      <w:r>
        <w:t xml:space="preserve">1.1. Объект закупки – оказание услуг по предоставлению доступа к системе профессионального анализа рынков и компаний (СПАРК) (далее соответственно – информационный ресурс, Услуги).</w:t>
      </w:r>
      <w:r/>
      <w:r/>
    </w:p>
    <w:p>
      <w:pPr>
        <w:ind w:firstLine="709"/>
      </w:pPr>
      <w:r>
        <w:t xml:space="preserve">Целью оказания Услуг является оперативное предоставление сотрудникам Заказчика сведений о юридических лицах и индивидуальных предпринимателях, зарегистрированных </w:t>
        <w:br/>
        <w:t xml:space="preserve">на территории Российской Федерации и ряда стран СНГ.</w:t>
      </w:r>
      <w:r/>
      <w:r/>
    </w:p>
    <w:p>
      <w:r>
        <w:rPr>
          <w:color w:val="000000" w:themeColor="text1"/>
        </w:rPr>
        <w:tab/>
        <w:t xml:space="preserve">Для работы с информационным ресурсом предоставляется комплект аутентификационных данных, который обеспечивает работу на одном Устройств</w:t>
      </w:r>
      <w:r>
        <w:rPr>
          <w:color w:val="000000" w:themeColor="text1"/>
        </w:rPr>
        <w:t xml:space="preserve">е (комплекс </w:t>
        <w:br/>
        <w:t xml:space="preserve">из интернет-браузера и определяемого таким интернет-браузером стационарного </w:t>
        <w:br/>
        <w:t xml:space="preserve">или мобильного устройства, с которого осуществляется доступ к информационному ресурсу, </w:t>
        <w:br/>
        <w:t xml:space="preserve">в том числе рабочая станция (персональный компьютер, ноутбук), телефон, планшет).</w:t>
      </w:r>
      <w:r/>
      <w:r/>
    </w:p>
    <w:p>
      <w:r>
        <w:rPr>
          <w:color w:val="000000" w:themeColor="text1"/>
        </w:rPr>
        <w:tab/>
        <w:t xml:space="preserve">Один комплект Аутентификационных данных не</w:t>
      </w:r>
      <w:r>
        <w:rPr>
          <w:color w:val="000000" w:themeColor="text1"/>
        </w:rPr>
        <w:t xml:space="preserve"> может быть использован одновременно более чем на одном Устройстве, при этом в течение каждых 24 часов оказания услуг общее число уникальных Устройств, на которых использовался один и тот же комплект аутентификационных данных, не должно превышать 3 (трех).</w:t>
      </w:r>
      <w:r/>
      <w:r/>
    </w:p>
    <w:p>
      <w:r>
        <w:rPr>
          <w:color w:val="000000" w:themeColor="text1"/>
        </w:rPr>
        <w:tab/>
        <w:t xml:space="preserve">В случае, если в результате изменений в законодательстве Российской Федерации </w:t>
        <w:br/>
        <w:t xml:space="preserve">или в силу технических причин на стороне источника данных бу</w:t>
      </w:r>
      <w:r>
        <w:rPr>
          <w:color w:val="000000" w:themeColor="text1"/>
        </w:rPr>
        <w:t xml:space="preserve">дет прекращено или ограничено распространение какой-либо информации, указанной в настоящем описании, редакция сетевого издания Информационный ресурс СПАРК со дня вступления в силу соответствующих изменений вправе прекратить предоставление такой информации.</w:t>
      </w:r>
      <w:r/>
      <w:r/>
    </w:p>
    <w:p>
      <w:pPr>
        <w:ind w:firstLine="709"/>
      </w:pPr>
      <w:r>
        <w:t xml:space="preserve">1.2. Срок оказания Услуг – с 01.12.2026 по 30.11.2027.</w:t>
      </w:r>
      <w:r/>
      <w:r/>
    </w:p>
    <w:p>
      <w:pPr>
        <w:ind w:firstLine="709"/>
      </w:pPr>
      <w:r>
        <w:t xml:space="preserve">1.</w:t>
      </w:r>
      <w:r>
        <w:rPr>
          <w:color w:val="000000" w:themeColor="text1"/>
        </w:rPr>
        <w:t xml:space="preserve">3. Место оказания Услуг – г. Москва, ул. Новослободская, 21.</w:t>
      </w:r>
      <w:r/>
      <w:r/>
    </w:p>
    <w:p>
      <w:pPr>
        <w:jc w:val="center"/>
        <w:spacing w:before="120" w:after="120"/>
      </w:pPr>
      <w:r>
        <w:rPr>
          <w:color w:val="000000" w:themeColor="text1"/>
        </w:rPr>
        <w:t xml:space="preserve">2. Требования к составу сведений и функционалу информационного ресурса</w:t>
      </w:r>
      <w:r/>
      <w:r/>
    </w:p>
    <w:p>
      <w:r>
        <w:rPr>
          <w:color w:val="000000" w:themeColor="text1"/>
        </w:rPr>
        <w:tab/>
        <w:t xml:space="preserve">2.1. Информационный ресурс содержит сведения о юридических лицах </w:t>
      </w:r>
      <w:r>
        <w:rPr>
          <w:color w:val="000000" w:themeColor="text1"/>
        </w:rPr>
        <w:t xml:space="preserve">и индивидуальных предпринимателях (ИП), зарегистрированных на территории Российской Федерации и ряда стран СНГ.</w:t>
      </w:r>
      <w:r/>
      <w:r/>
    </w:p>
    <w:p>
      <w:r>
        <w:rPr>
          <w:color w:val="000000" w:themeColor="text1"/>
        </w:rPr>
        <w:tab/>
        <w:t xml:space="preserve">В рамках оказания Услуг Исполнитель предоставляет доступ </w:t>
      </w:r>
      <w:r>
        <w:rPr>
          <w:color w:val="000000" w:themeColor="text1"/>
        </w:rPr>
        <w:t xml:space="preserve">к информационному ресурсу с возможностью одновременной работы 3 (трех) сотрудников Заказчика. </w:t>
      </w:r>
      <w:r/>
      <w:r/>
    </w:p>
    <w:p>
      <w:r>
        <w:rPr>
          <w:color w:val="000000" w:themeColor="text1"/>
        </w:rPr>
        <w:tab/>
        <w:t xml:space="preserve">Количество доступов к ресурсу – 3 (три) комплекта Аутентификационных данных </w:t>
        <w:br/>
        <w:t xml:space="preserve">(логин-пароль), </w:t>
      </w:r>
      <w:r/>
      <w:r/>
    </w:p>
    <w:p>
      <w:r>
        <w:rPr>
          <w:color w:val="000000" w:themeColor="text1"/>
        </w:rPr>
        <w:tab/>
        <w:t xml:space="preserve">Глубина информационного архива системы СПАРК превышает 15 лет, а сам архив сформирован на основе сведений, полученных из официальных источников.</w:t>
      </w:r>
      <w:r/>
      <w:r/>
    </w:p>
    <w:p>
      <w:r>
        <w:rPr>
          <w:color w:val="000000" w:themeColor="text1"/>
        </w:rPr>
        <w:tab/>
        <w:t xml:space="preserve">Данные по российским юридическим лицам включают:</w:t>
      </w:r>
      <w:r/>
      <w:r/>
    </w:p>
    <w:p>
      <w:pPr>
        <w:pStyle w:val="870"/>
        <w:numPr>
          <w:ilvl w:val="0"/>
          <w:numId w:val="20"/>
        </w:numPr>
      </w:pPr>
      <w:r>
        <w:rPr>
          <w:color w:val="000000" w:themeColor="text1"/>
        </w:rPr>
        <w:t xml:space="preserve">Регистрационные данные, включая статистические коды;</w:t>
      </w:r>
      <w:r/>
      <w:r/>
    </w:p>
    <w:p>
      <w:pPr>
        <w:pStyle w:val="870"/>
        <w:numPr>
          <w:ilvl w:val="0"/>
          <w:numId w:val="20"/>
        </w:numPr>
      </w:pPr>
      <w:r>
        <w:rPr>
          <w:color w:val="000000" w:themeColor="text1"/>
        </w:rPr>
        <w:t xml:space="preserve">Общедоступные сведения об уплаченных налогах и сборах, о применении специального налогового режима, недоимках, штрафах и пенях по налогам </w:t>
      </w:r>
      <w:r>
        <w:rPr>
          <w:color w:val="000000" w:themeColor="text1"/>
        </w:rPr>
        <w:t xml:space="preserve">и сборам;</w:t>
      </w:r>
      <w:r/>
      <w:r/>
    </w:p>
    <w:p>
      <w:pPr>
        <w:pStyle w:val="870"/>
        <w:numPr>
          <w:ilvl w:val="0"/>
          <w:numId w:val="20"/>
        </w:numPr>
      </w:pPr>
      <w:r>
        <w:rPr>
          <w:color w:val="000000" w:themeColor="text1"/>
        </w:rPr>
        <w:t xml:space="preserve">Сведения о персонале;</w:t>
      </w:r>
      <w:r/>
      <w:r/>
    </w:p>
    <w:p>
      <w:pPr>
        <w:pStyle w:val="870"/>
        <w:numPr>
          <w:ilvl w:val="0"/>
          <w:numId w:val="20"/>
        </w:numPr>
      </w:pPr>
      <w:r>
        <w:rPr>
          <w:color w:val="000000" w:themeColor="text1"/>
        </w:rPr>
        <w:t xml:space="preserve">Сведения об участниках и акционерах, дочерних и зависимых обществах, участии </w:t>
        <w:br/>
        <w:t xml:space="preserve">в фондах, некоммерческих партнерствах и объединениях;</w:t>
      </w:r>
      <w:r/>
      <w:r/>
    </w:p>
    <w:p>
      <w:pPr>
        <w:pStyle w:val="870"/>
        <w:numPr>
          <w:ilvl w:val="0"/>
          <w:numId w:val="20"/>
        </w:numPr>
      </w:pPr>
      <w:r>
        <w:rPr>
          <w:color w:val="000000" w:themeColor="text1"/>
        </w:rPr>
        <w:t xml:space="preserve">Сообщения и существен</w:t>
      </w:r>
      <w:r>
        <w:rPr>
          <w:color w:val="000000" w:themeColor="text1"/>
        </w:rPr>
        <w:t xml:space="preserve">ные факты, публикуемые в Едином федеральном реестре сведений о банкротстве (ЕФРСБ),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(</w:t>
      </w:r>
      <w:r>
        <w:rPr>
          <w:color w:val="000000" w:themeColor="text1"/>
        </w:rPr>
        <w:t xml:space="preserve">Федресурс</w:t>
      </w:r>
      <w:r>
        <w:rPr>
          <w:color w:val="000000" w:themeColor="text1"/>
        </w:rPr>
        <w:t xml:space="preserve">), в системе раскрытия информации эмитентов эмиссионных ценных бумаг;</w:t>
      </w:r>
      <w:r/>
      <w:r/>
    </w:p>
    <w:p>
      <w:pPr>
        <w:pStyle w:val="870"/>
        <w:numPr>
          <w:ilvl w:val="0"/>
          <w:numId w:val="20"/>
        </w:numPr>
      </w:pPr>
      <w:r>
        <w:rPr>
          <w:color w:val="000000" w:themeColor="text1"/>
        </w:rPr>
        <w:t xml:space="preserve">Контактные данные (адрес, телефон, электронная почта, зарегистрированные </w:t>
        <w:br/>
        <w:t xml:space="preserve">на юридическое лицо домены в зонах </w:t>
      </w:r>
      <w:r>
        <w:rPr>
          <w:color w:val="000000" w:themeColor="text1"/>
          <w:lang w:val="en-US"/>
        </w:rPr>
        <w:t xml:space="preserve">RU</w:t>
      </w:r>
      <w:r>
        <w:rPr>
          <w:color w:val="000000" w:themeColor="text1"/>
        </w:rPr>
        <w:t xml:space="preserve">, </w:t>
      </w:r>
      <w:r>
        <w:rPr>
          <w:color w:val="000000" w:themeColor="text1"/>
          <w:lang w:val="en-US"/>
        </w:rPr>
        <w:t xml:space="preserve">SU</w:t>
      </w:r>
      <w:r>
        <w:rPr>
          <w:color w:val="000000" w:themeColor="text1"/>
        </w:rPr>
        <w:t xml:space="preserve">, РФ)</w:t>
      </w:r>
      <w:r>
        <w:t xml:space="preserve">;</w:t>
      </w:r>
      <w:r/>
      <w:r/>
    </w:p>
    <w:p>
      <w:pPr>
        <w:pStyle w:val="870"/>
        <w:numPr>
          <w:ilvl w:val="0"/>
          <w:numId w:val="20"/>
        </w:numPr>
      </w:pPr>
      <w:r>
        <w:rPr>
          <w:color w:val="000000" w:themeColor="text1"/>
        </w:rPr>
        <w:t xml:space="preserve">Сведения о вхождении юридического лица в реестры и списки, определяющие особый статус юридического лица (реестр недобросовестных поставщиков, единый реестр субъектов малого и среднего предпринимательства и т.д.)</w:t>
      </w:r>
      <w:r>
        <w:t xml:space="preserve">;</w:t>
      </w:r>
      <w:r/>
      <w:r/>
    </w:p>
    <w:p>
      <w:pPr>
        <w:pStyle w:val="870"/>
        <w:numPr>
          <w:ilvl w:val="0"/>
          <w:numId w:val="20"/>
        </w:numPr>
      </w:pPr>
      <w:r>
        <w:rPr>
          <w:color w:val="000000" w:themeColor="text1"/>
        </w:rPr>
        <w:t xml:space="preserve">Полученные лицензии, сертификаты и декларации, уведомления о начале деятельности;</w:t>
      </w:r>
      <w:r/>
      <w:r/>
    </w:p>
    <w:p>
      <w:pPr>
        <w:pStyle w:val="870"/>
        <w:numPr>
          <w:ilvl w:val="0"/>
          <w:numId w:val="20"/>
        </w:numPr>
      </w:pPr>
      <w:r>
        <w:rPr>
          <w:color w:val="000000" w:themeColor="text1"/>
        </w:rPr>
        <w:t xml:space="preserve">Сведения о правах на объекты интеллектуальной собственности;</w:t>
      </w:r>
      <w:r/>
      <w:r/>
    </w:p>
    <w:p>
      <w:pPr>
        <w:pStyle w:val="870"/>
        <w:numPr>
          <w:ilvl w:val="0"/>
          <w:numId w:val="20"/>
        </w:numPr>
      </w:pPr>
      <w:r>
        <w:rPr>
          <w:color w:val="000000" w:themeColor="text1"/>
        </w:rPr>
        <w:t xml:space="preserve">Сведения об участии в государственных закупках;</w:t>
      </w:r>
      <w:r/>
      <w:r/>
    </w:p>
    <w:p>
      <w:pPr>
        <w:pStyle w:val="870"/>
        <w:numPr>
          <w:ilvl w:val="0"/>
          <w:numId w:val="20"/>
        </w:numPr>
      </w:pPr>
      <w:r>
        <w:rPr>
          <w:color w:val="000000" w:themeColor="text1"/>
        </w:rPr>
        <w:t xml:space="preserve">Решения, постановления и определения арбитражных судов;</w:t>
      </w:r>
      <w:r/>
      <w:r/>
    </w:p>
    <w:p>
      <w:pPr>
        <w:pStyle w:val="870"/>
        <w:numPr>
          <w:ilvl w:val="0"/>
          <w:numId w:val="20"/>
        </w:numPr>
      </w:pPr>
      <w:r>
        <w:rPr>
          <w:color w:val="000000" w:themeColor="text1"/>
        </w:rPr>
        <w:t xml:space="preserve">Исполнительные производства;</w:t>
      </w:r>
      <w:r/>
      <w:r/>
    </w:p>
    <w:p>
      <w:pPr>
        <w:pStyle w:val="870"/>
        <w:numPr>
          <w:ilvl w:val="0"/>
          <w:numId w:val="20"/>
        </w:numPr>
      </w:pPr>
      <w:r>
        <w:rPr>
          <w:color w:val="000000" w:themeColor="text1"/>
        </w:rPr>
        <w:t xml:space="preserve">Опубликованную бухгалтерскую отчетность и архив отчетности с 1999 года более чем </w:t>
        <w:br/>
        <w:t xml:space="preserve">по 3,6 млн. юридических лиц;</w:t>
      </w:r>
      <w:r/>
      <w:r/>
    </w:p>
    <w:p>
      <w:pPr>
        <w:pStyle w:val="870"/>
        <w:numPr>
          <w:ilvl w:val="0"/>
          <w:numId w:val="20"/>
        </w:numPr>
      </w:pPr>
      <w:r>
        <w:rPr>
          <w:color w:val="000000" w:themeColor="text1"/>
        </w:rPr>
        <w:t xml:space="preserve">Историю изменений наименования, адреса, величины уставного капитала, руководителя, участников и акционеров.  </w:t>
      </w:r>
      <w:r/>
      <w:r/>
    </w:p>
    <w:p>
      <w:r>
        <w:rPr>
          <w:color w:val="000000" w:themeColor="text1"/>
        </w:rPr>
        <w:tab/>
        <w:t xml:space="preserve">Дополнительно к вышеуказанным сведен</w:t>
      </w:r>
      <w:r>
        <w:rPr>
          <w:color w:val="000000" w:themeColor="text1"/>
        </w:rPr>
        <w:t xml:space="preserve">иям, по юридическим лицам – эмитентам ценных бумаг информационный ресурс содержит данные, подлежащие обязательному раскрытию. Данные размещены в структурированном виде в соответствующих разделах информационного ресурса без переадресации на вложенные файлы:</w:t>
      </w:r>
      <w:r/>
      <w:r/>
    </w:p>
    <w:p>
      <w:pPr>
        <w:pStyle w:val="870"/>
        <w:numPr>
          <w:ilvl w:val="0"/>
          <w:numId w:val="15"/>
        </w:numPr>
      </w:pPr>
      <w:r>
        <w:rPr>
          <w:color w:val="000000" w:themeColor="text1"/>
        </w:rPr>
        <w:t xml:space="preserve">Информацию относительно органов управления и лиц, входящих в состав органов контроля за финансово-хозяйственной деятельностью компании (совет директоров, исполнительный орган, орган контроля) с архивом с 1999 года;</w:t>
      </w:r>
      <w:r/>
      <w:r/>
    </w:p>
    <w:p>
      <w:pPr>
        <w:pStyle w:val="870"/>
        <w:numPr>
          <w:ilvl w:val="0"/>
          <w:numId w:val="15"/>
        </w:numPr>
      </w:pPr>
      <w:r>
        <w:rPr>
          <w:color w:val="000000" w:themeColor="text1"/>
        </w:rPr>
        <w:t xml:space="preserve">Да</w:t>
      </w:r>
      <w:r>
        <w:rPr>
          <w:color w:val="000000" w:themeColor="text1"/>
        </w:rPr>
        <w:t xml:space="preserve">нные относительно деятельности компании, такие как описание деятельности, планов и обязательств эмитента, информация о конкурентах, факторы и условия, определяющие значения для конкурентных позиций работающих на рынке компаний, история создания и развития;</w:t>
      </w:r>
      <w:r/>
      <w:r/>
    </w:p>
    <w:p>
      <w:pPr>
        <w:pStyle w:val="870"/>
        <w:numPr>
          <w:ilvl w:val="0"/>
          <w:numId w:val="15"/>
        </w:numPr>
      </w:pPr>
      <w:r>
        <w:rPr>
          <w:color w:val="000000" w:themeColor="text1"/>
        </w:rPr>
        <w:t xml:space="preserve">Финансовую информацию, включающую в себя ежеквартальную бухгалтерскую отчетность, консолидированные отчеты (при наличии). </w:t>
      </w:r>
      <w:r/>
      <w:r/>
    </w:p>
    <w:p>
      <w:pPr>
        <w:pStyle w:val="870"/>
        <w:numPr>
          <w:ilvl w:val="0"/>
          <w:numId w:val="15"/>
        </w:numPr>
      </w:pPr>
      <w:r>
        <w:rPr>
          <w:color w:val="000000" w:themeColor="text1"/>
        </w:rPr>
        <w:t xml:space="preserve">Ежеквартальные отчеты эмитента, списки аффилированных лиц и прочие документы компании с архивом глубиной более 15 лет.</w:t>
      </w:r>
      <w:r/>
      <w:r/>
    </w:p>
    <w:p>
      <w:r/>
      <w:r/>
      <w:r/>
    </w:p>
    <w:p>
      <w:r>
        <w:rPr>
          <w:color w:val="000000" w:themeColor="text1"/>
        </w:rPr>
        <w:tab/>
        <w:t xml:space="preserve">Данные по российским индивидуальным предпринимателям включают:</w:t>
      </w:r>
      <w:r/>
      <w:r/>
    </w:p>
    <w:p>
      <w:pPr>
        <w:pStyle w:val="870"/>
        <w:numPr>
          <w:ilvl w:val="0"/>
          <w:numId w:val="18"/>
        </w:numPr>
      </w:pPr>
      <w:r>
        <w:rPr>
          <w:color w:val="000000" w:themeColor="text1"/>
        </w:rPr>
        <w:t xml:space="preserve">Регистрационные коды ОГРНИП, ИНН, ОКАТО и ОКТМО;</w:t>
      </w:r>
      <w:r/>
      <w:r/>
    </w:p>
    <w:p>
      <w:pPr>
        <w:pStyle w:val="870"/>
        <w:numPr>
          <w:ilvl w:val="0"/>
          <w:numId w:val="18"/>
        </w:numPr>
      </w:pPr>
      <w:r>
        <w:rPr>
          <w:color w:val="000000" w:themeColor="text1"/>
        </w:rPr>
        <w:t xml:space="preserve">Информацию о несостоятельности (банкротстве), об участии в торговых процедурах, заключенных государственных контрактах, вхождение в реестры, арбитражные дела;</w:t>
      </w:r>
      <w:r/>
      <w:r/>
    </w:p>
    <w:p>
      <w:pPr>
        <w:pStyle w:val="870"/>
        <w:numPr>
          <w:ilvl w:val="0"/>
          <w:numId w:val="18"/>
        </w:numPr>
      </w:pPr>
      <w:r>
        <w:rPr>
          <w:color w:val="000000" w:themeColor="text1"/>
        </w:rPr>
        <w:t xml:space="preserve">Сведения о правах на объекты интеллектуальной собственности;</w:t>
      </w:r>
      <w:r/>
      <w:r/>
    </w:p>
    <w:p>
      <w:pPr>
        <w:pStyle w:val="870"/>
        <w:numPr>
          <w:ilvl w:val="0"/>
          <w:numId w:val="18"/>
        </w:numPr>
      </w:pPr>
      <w:r>
        <w:rPr>
          <w:color w:val="000000" w:themeColor="text1"/>
        </w:rPr>
        <w:t xml:space="preserve">Сведения о доменных именах, зарегистрированных на частных лиц, ведущих </w:t>
      </w:r>
      <w:r>
        <w:rPr>
          <w:color w:val="000000" w:themeColor="text1"/>
        </w:rPr>
        <w:br/>
        <w:t xml:space="preserve">на сайты, на которых встречается упоминание реквизитов ИП.</w:t>
      </w:r>
      <w:r/>
      <w:r/>
    </w:p>
    <w:p>
      <w:r/>
      <w:r/>
      <w:r/>
    </w:p>
    <w:p>
      <w:r>
        <w:rPr>
          <w:color w:val="000000" w:themeColor="text1"/>
        </w:rPr>
        <w:tab/>
        <w:t xml:space="preserve">Информационный ресурс включает сведения из Реестра аккредитованных филиалов </w:t>
        <w:br/>
        <w:t xml:space="preserve">и представительств иностранных компаний (РАФП).</w:t>
      </w:r>
      <w:r/>
      <w:r/>
    </w:p>
    <w:p>
      <w:r>
        <w:rPr>
          <w:color w:val="000000" w:themeColor="text1"/>
        </w:rPr>
        <w:tab/>
        <w:t xml:space="preserve">Данные о зарегистрированных юридических лицах и индивидуальных предпринимателях других стран доступны для Пользователей в Информационном ресурсе без переадресации </w:t>
        <w:br/>
        <w:t xml:space="preserve">на сторонние интернет-ресурсы и содержат данные о:</w:t>
      </w:r>
      <w:r/>
      <w:r/>
    </w:p>
    <w:p>
      <w:pPr>
        <w:pStyle w:val="870"/>
        <w:numPr>
          <w:ilvl w:val="0"/>
          <w:numId w:val="17"/>
        </w:numPr>
      </w:pPr>
      <w:r>
        <w:rPr>
          <w:color w:val="000000" w:themeColor="text1"/>
        </w:rPr>
        <w:t xml:space="preserve">юридических лицах</w:t>
      </w:r>
      <w:r>
        <w:t xml:space="preserve"> </w:t>
      </w:r>
      <w:r>
        <w:rPr>
          <w:color w:val="000000" w:themeColor="text1"/>
        </w:rPr>
        <w:t xml:space="preserve">и индивидуальных предпринимателях Казахстана;</w:t>
      </w:r>
      <w:r/>
      <w:r/>
    </w:p>
    <w:p>
      <w:pPr>
        <w:pStyle w:val="870"/>
        <w:numPr>
          <w:ilvl w:val="0"/>
          <w:numId w:val="17"/>
        </w:numPr>
      </w:pPr>
      <w:r>
        <w:rPr>
          <w:color w:val="000000" w:themeColor="text1"/>
        </w:rPr>
        <w:t xml:space="preserve">юридических лицах</w:t>
      </w:r>
      <w:r>
        <w:t xml:space="preserve"> </w:t>
      </w:r>
      <w:r>
        <w:rPr>
          <w:color w:val="000000" w:themeColor="text1"/>
        </w:rPr>
        <w:t xml:space="preserve">Молдовы;</w:t>
      </w:r>
      <w:r/>
      <w:r/>
    </w:p>
    <w:p>
      <w:pPr>
        <w:pStyle w:val="870"/>
        <w:numPr>
          <w:ilvl w:val="0"/>
          <w:numId w:val="17"/>
        </w:numPr>
      </w:pPr>
      <w:r>
        <w:rPr>
          <w:color w:val="000000" w:themeColor="text1"/>
        </w:rPr>
        <w:t xml:space="preserve">юридических лицах</w:t>
      </w:r>
      <w:r>
        <w:t xml:space="preserve"> </w:t>
      </w:r>
      <w:r>
        <w:rPr>
          <w:color w:val="000000" w:themeColor="text1"/>
        </w:rPr>
        <w:t xml:space="preserve">Кыргызстана;</w:t>
      </w:r>
      <w:r/>
      <w:r/>
    </w:p>
    <w:p>
      <w:pPr>
        <w:pStyle w:val="870"/>
        <w:numPr>
          <w:ilvl w:val="0"/>
          <w:numId w:val="17"/>
        </w:numPr>
      </w:pPr>
      <w:r>
        <w:rPr>
          <w:color w:val="000000" w:themeColor="text1"/>
        </w:rPr>
        <w:t xml:space="preserve">юридических лицах</w:t>
      </w:r>
      <w:r>
        <w:t xml:space="preserve"> </w:t>
      </w:r>
      <w:r>
        <w:rPr>
          <w:color w:val="000000" w:themeColor="text1"/>
        </w:rPr>
        <w:t xml:space="preserve">Латвии;</w:t>
      </w:r>
      <w:r/>
      <w:r/>
    </w:p>
    <w:p>
      <w:pPr>
        <w:pStyle w:val="870"/>
        <w:numPr>
          <w:ilvl w:val="0"/>
          <w:numId w:val="17"/>
        </w:numPr>
      </w:pPr>
      <w:r>
        <w:rPr>
          <w:color w:val="000000" w:themeColor="text1"/>
        </w:rPr>
        <w:t xml:space="preserve">юридических лицах</w:t>
      </w:r>
      <w:r>
        <w:t xml:space="preserve"> </w:t>
      </w:r>
      <w:r>
        <w:rPr>
          <w:color w:val="000000" w:themeColor="text1"/>
        </w:rPr>
        <w:t xml:space="preserve">Кипра.</w:t>
      </w:r>
      <w:r/>
      <w:r/>
    </w:p>
    <w:p>
      <w:r>
        <w:rPr>
          <w:color w:val="000000" w:themeColor="text1"/>
        </w:rPr>
        <w:tab/>
        <w:t xml:space="preserve">Кроме вышеуказанного, информационный ресурс содержит:</w:t>
      </w:r>
      <w:r/>
      <w:r/>
    </w:p>
    <w:p>
      <w:pPr>
        <w:pStyle w:val="870"/>
        <w:numPr>
          <w:ilvl w:val="0"/>
          <w:numId w:val="16"/>
        </w:numPr>
      </w:pPr>
      <w:r>
        <w:rPr>
          <w:color w:val="000000" w:themeColor="text1"/>
        </w:rPr>
        <w:t xml:space="preserve">официально публикуемые сведения о делах, рассматриваемых в судах общей юрисдикции, начиная с 2015 года;</w:t>
      </w:r>
      <w:r/>
      <w:r/>
    </w:p>
    <w:p>
      <w:pPr>
        <w:pStyle w:val="870"/>
        <w:numPr>
          <w:ilvl w:val="0"/>
          <w:numId w:val="16"/>
        </w:numPr>
      </w:pPr>
      <w:r>
        <w:rPr>
          <w:color w:val="000000" w:themeColor="text1"/>
        </w:rPr>
        <w:t xml:space="preserve">сведения о процедурах внесудебного банкротства физических лиц; </w:t>
      </w:r>
      <w:r/>
      <w:r/>
    </w:p>
    <w:p>
      <w:pPr>
        <w:pStyle w:val="870"/>
        <w:numPr>
          <w:ilvl w:val="0"/>
          <w:numId w:val="16"/>
        </w:numPr>
      </w:pPr>
      <w:r>
        <w:rPr>
          <w:color w:val="000000" w:themeColor="text1"/>
        </w:rPr>
        <w:t xml:space="preserve">сведения о плат</w:t>
      </w:r>
      <w:r>
        <w:rPr>
          <w:color w:val="000000" w:themeColor="text1"/>
        </w:rPr>
        <w:t xml:space="preserve">ежной дисциплине юридических лиц и индивидуальных предпринимателей. Данные отражают средний срок исполнения финансовых обязательств, среднее значение просрочки в днях, количество платежей и их сумму, информацию о задержке платежей в зависимости от отрасли;</w:t>
      </w:r>
      <w:r/>
      <w:r/>
    </w:p>
    <w:p>
      <w:pPr>
        <w:pStyle w:val="870"/>
        <w:numPr>
          <w:ilvl w:val="0"/>
          <w:numId w:val="16"/>
        </w:numPr>
      </w:pPr>
      <w:r>
        <w:rPr>
          <w:color w:val="000000" w:themeColor="text1"/>
        </w:rPr>
        <w:t xml:space="preserve">сведения о товарных знаках, заявках на товарные знаки, выданных патентах</w:t>
      </w:r>
      <w:r>
        <w:rPr>
          <w:color w:val="000000" w:themeColor="text1"/>
        </w:rPr>
        <w:br/>
        <w:t xml:space="preserve">на изобретения, полезные модели, промышленные образцы, наименования мест происхождения товара, базы данных, топологии интегральных микросхем, программы для ЭВМ, изобретения, формулы заявок на российские изобретения, включая архив </w:t>
      </w:r>
      <w:r>
        <w:rPr>
          <w:color w:val="000000" w:themeColor="text1"/>
        </w:rPr>
        <w:br/>
        <w:t xml:space="preserve">с 2010 года. По каждому объекту интеллектуальной собственности представлены описание и информация по изменениям: смена правообладателя, адреса для переписки, продление срока действия или внесение иных изменений;</w:t>
      </w:r>
      <w:r/>
      <w:r/>
    </w:p>
    <w:p>
      <w:pPr>
        <w:jc w:val="center"/>
        <w:spacing w:before="227" w:after="227"/>
      </w:pPr>
      <w:r>
        <w:t xml:space="preserve">Функциональные возможности и аналитические инструменты информационного ресурса</w:t>
      </w:r>
      <w:r/>
      <w:r/>
    </w:p>
    <w:p>
      <w:r>
        <w:tab/>
        <w:t xml:space="preserve">Данные по юридическим лицам, индивидуальным предпринимателям, арбитра</w:t>
      </w:r>
      <w:r>
        <w:t xml:space="preserve">жным делам, государственным закупкам, телефонным номерам, доменным именам, адресам электронной почты, объектам интеллектуальной собственности структурированы в форме карточки (досье) с тематическими разделами, с системой навигации и перекрестными ссылками.</w:t>
      </w:r>
      <w:r/>
      <w:r/>
    </w:p>
    <w:p>
      <w:r>
        <w:tab/>
        <w:t xml:space="preserve">В карточках арбитражных дел указываются даты предстоящих событий</w:t>
      </w:r>
      <w:r>
        <w:br/>
        <w:t xml:space="preserve">по делу, с возможностью переноса даты в календарь в формате </w:t>
      </w:r>
      <w:r>
        <w:rPr>
          <w:lang w:val="en-US"/>
        </w:rPr>
        <w:t xml:space="preserve">ICS</w:t>
      </w:r>
      <w:r>
        <w:t xml:space="preserve">. </w:t>
      </w:r>
      <w:r/>
      <w:r/>
    </w:p>
    <w:p>
      <w:r>
        <w:tab/>
        <w:t xml:space="preserve">В карточках арбитражного дела о банкротстве выделены должник, арбитражный управляющий, лица, привлеченные к субсидиарной ответственности, даты введения отдельных процедур.</w:t>
      </w:r>
      <w:r/>
      <w:r/>
    </w:p>
    <w:p>
      <w:r>
        <w:tab/>
        <w:t xml:space="preserve">В карточках юридических лиц доступен поиск по делам судов общей юрисдикции, </w:t>
        <w:br/>
        <w:t xml:space="preserve">с определением вероятности соответствия участников дела данным из карточки юридического лица.</w:t>
      </w:r>
      <w:r/>
      <w:r/>
    </w:p>
    <w:p>
      <w:r>
        <w:rPr>
          <w:color w:val="000000" w:themeColor="text1"/>
        </w:rPr>
        <w:tab/>
        <w:t xml:space="preserve">Аналитические инструменты в системе позволяют автоматически выявлять типовые признаки рисков, признаки ведения финансово – хозяйственной деятельности, определять структуру собственников (по общедоступным данным).</w:t>
      </w:r>
      <w:r/>
      <w:r/>
    </w:p>
    <w:p>
      <w:r>
        <w:rPr>
          <w:color w:val="000000" w:themeColor="text1"/>
        </w:rPr>
        <w:tab/>
        <w:t xml:space="preserve">В карточках юридических и физических лиц представлен анализ структуры собственников и дочерних компаний (по общедоступным данным). Раздел содержит графическое и табличное представление структуры собственников анализируемого объек</w:t>
      </w:r>
      <w:r>
        <w:rPr>
          <w:color w:val="000000" w:themeColor="text1"/>
        </w:rPr>
        <w:t xml:space="preserve">та и структуры прямого и косвенного участия анализируемого объекта в уставных капиталах других компаний. По каждому связанному лицу указывается доля прямого участия в уставном капитале компании, находящейся на предшествующем уровне в иерархической цепочке.</w:t>
      </w:r>
      <w:r/>
      <w:r/>
    </w:p>
    <w:p>
      <w:r>
        <w:rPr>
          <w:color w:val="000000" w:themeColor="text1"/>
        </w:rPr>
        <w:tab/>
        <w:t xml:space="preserve">Для структуры с</w:t>
      </w:r>
      <w:r>
        <w:rPr>
          <w:color w:val="000000" w:themeColor="text1"/>
        </w:rPr>
        <w:t xml:space="preserve">обственников определяется полная доля, которая включает доли прямого и косвенного участия конкретного связанного физического или юридического лица </w:t>
        <w:br/>
        <w:t xml:space="preserve">в анализируемой компании, вычисленные аналитически, по информации о всех долях по всей цепочке совладельцев. </w:t>
      </w:r>
      <w:r/>
      <w:r/>
    </w:p>
    <w:p>
      <w:r>
        <w:rPr>
          <w:color w:val="000000" w:themeColor="text1"/>
        </w:rPr>
        <w:tab/>
        <w:t xml:space="preserve">Для структуры прямого и косвенное участия в уставном капитале опред</w:t>
      </w:r>
      <w:r>
        <w:rPr>
          <w:color w:val="000000" w:themeColor="text1"/>
        </w:rPr>
        <w:t xml:space="preserve">еляется полная доля, которая включает доли прямого и косвенного участия исследуемой компании </w:t>
        <w:br/>
        <w:t xml:space="preserve">или физического лица в уставных капиталах конкретных связанных юридических лиц, вычисленные аналитически, по информации о всех долях по всей цепочке совладельцев. </w:t>
      </w:r>
      <w:r/>
      <w:r/>
    </w:p>
    <w:p>
      <w:r>
        <w:rPr>
          <w:color w:val="000000" w:themeColor="text1"/>
        </w:rPr>
        <w:tab/>
        <w:t xml:space="preserve">В случае, если доля точно не известна, указывается диапазон, в котором она находится.</w:t>
      </w:r>
      <w:r/>
      <w:r/>
    </w:p>
    <w:p>
      <w:r>
        <w:rPr>
          <w:color w:val="000000" w:themeColor="text1"/>
        </w:rPr>
        <w:tab/>
        <w:t xml:space="preserve">Анализ производится на основе открытой информации, без учета погрешности, появляющейся из-за временной разницы в данных источников.</w:t>
      </w:r>
      <w:r/>
      <w:r/>
    </w:p>
    <w:p>
      <w:r>
        <w:tab/>
        <w:t xml:space="preserve">В карточках компаний, производящих закупки в соответствии с 44-ФЗ </w:t>
      </w:r>
      <w:r>
        <w:t xml:space="preserve">и 223-ФЗ </w:t>
        <w:br/>
        <w:t xml:space="preserve">доступен текстовый поиск по предмету закупки и наименованию поставщика.</w:t>
      </w:r>
      <w:r/>
      <w:r/>
    </w:p>
    <w:p>
      <w:pPr>
        <w:ind w:firstLine="709"/>
        <w:tabs>
          <w:tab w:val="left" w:pos="0" w:leader="none"/>
          <w:tab w:val="clear" w:pos="708" w:leader="none"/>
        </w:tabs>
      </w:pPr>
      <w:r>
        <w:t xml:space="preserve">В карточках юридических лиц содержится блок с анализом финансово-экономической деятельности компании. Блок включает агрегированную финансовую отчётность, графики, отражающие структуру и динамику ключевых показателей деятельности компании, </w:t>
      </w:r>
      <w:r>
        <w:t xml:space="preserve">рассчитанные на основе отчетности коэффициенты. Финансовый анализ включает автоматически генерируемые текстовые выводы на основе аналитических показателей.</w:t>
      </w:r>
      <w:r/>
      <w:r/>
    </w:p>
    <w:p>
      <w:r>
        <w:tab/>
        <w:t xml:space="preserve">Финансовый анализ включает таблицу с расчетом налоговой нагрузки</w:t>
      </w:r>
      <w:r>
        <w:br/>
        <w:t xml:space="preserve">и с возможностью сопоставления с аналогами по отрасли.</w:t>
      </w:r>
      <w:r/>
      <w:r/>
    </w:p>
    <w:p>
      <w:r>
        <w:tab/>
        <w:t xml:space="preserve">Финансовые показатели из 1, 2, 4 форм бухгалтерской отчетности и рассчитанные </w:t>
        <w:br/>
        <w:t xml:space="preserve">на их основании финансовые коэффициенты можно выводить на график в любых сочетаниях </w:t>
        <w:br/>
        <w:t xml:space="preserve">не более чем из пяти показателей, сохранять выбранные сочетания в системе.  </w:t>
      </w:r>
      <w:r/>
      <w:r/>
    </w:p>
    <w:p>
      <w:r>
        <w:tab/>
        <w:t xml:space="preserve">Данные о юридических или физических лицах можно выгружать из Информационного ресурса в виде стандартных и настраиваемых отчетов.</w:t>
      </w:r>
      <w:r/>
      <w:r/>
    </w:p>
    <w:p>
      <w:r>
        <w:tab/>
        <w:t xml:space="preserve">Адрес регистрации и места деятельности российских юридических лиц графически отображаются на карте.</w:t>
      </w:r>
      <w:r/>
      <w:r/>
    </w:p>
    <w:p>
      <w:pPr>
        <w:jc w:val="center"/>
        <w:spacing w:before="119" w:after="119"/>
      </w:pPr>
      <w:r>
        <w:t xml:space="preserve">Публикации в СМИ</w:t>
      </w:r>
      <w:r/>
      <w:r/>
    </w:p>
    <w:p>
      <w:r>
        <w:tab/>
        <w:t xml:space="preserve">В карточках компаний и физических лиц доступен раздел Публикации </w:t>
      </w:r>
      <w:r>
        <w:br/>
        <w:t xml:space="preserve">в СМИ, включающий в себя результаты поиска по наименованию компании или ее руководителю из более чем 40 000 открытых источников сети Интернет и СМИ, в том числе закрытых новостных лент агентства «Интерфакс».</w:t>
      </w:r>
      <w:r/>
      <w:r/>
    </w:p>
    <w:p>
      <w:r>
        <w:tab/>
        <w:t xml:space="preserve">В разделе отражается график изменения числа публикаций, отдельно показано число рисковых публикаций. </w:t>
      </w:r>
      <w:r>
        <w:t xml:space="preserve">Также в разделе размещены риск-факторы и деловые темы, обнаруженные за рассматриваемый период и топ наиболее заметных публикаций </w:t>
        <w:br/>
        <w:t xml:space="preserve">за рассматриваемый период. Для компаний, у которых рассчитан индекс деловой репутации (ИРР), отображается график его изменения.</w:t>
      </w:r>
      <w:r/>
      <w:r/>
    </w:p>
    <w:p>
      <w:pPr>
        <w:jc w:val="center"/>
        <w:spacing w:before="198" w:after="198"/>
      </w:pPr>
      <w:r>
        <w:t xml:space="preserve">Поисковые возможности системы</w:t>
      </w:r>
      <w:r/>
      <w:r/>
    </w:p>
    <w:p>
      <w:r>
        <w:tab/>
        <w:t xml:space="preserve">Информационный ресурс предоставляет возможность поиска юридических лиц </w:t>
        <w:br/>
        <w:t xml:space="preserve">и индив</w:t>
      </w:r>
      <w:r>
        <w:t xml:space="preserve">идуальных предпринимателей через единую поисковую строку по реквизитам юридических лиц и индивидуальных предпринимателей, контактным данным, номерам арбитражных дел, исполнительных документов, государственных контрактов, уведомлений </w:t>
        <w:br/>
        <w:t xml:space="preserve">о возникновении залога.</w:t>
      </w:r>
      <w:r/>
      <w:r/>
    </w:p>
    <w:p>
      <w:r>
        <w:tab/>
        <w:t xml:space="preserve">При поиске по номеру документа в результатах доступна ссылка, по которой открывается либо сам документ, либо его карточка. </w:t>
      </w:r>
      <w:r/>
      <w:r/>
    </w:p>
    <w:p>
      <w:pPr>
        <w:jc w:val="center"/>
        <w:spacing w:before="198" w:after="198"/>
      </w:pPr>
      <w:r>
        <w:t xml:space="preserve">Регламентные проверки</w:t>
      </w:r>
      <w:r/>
      <w:r/>
    </w:p>
    <w:p>
      <w:r>
        <w:tab/>
        <w:t xml:space="preserve">Информационный ресурс позволяет автоматизировать проверку юридических лиц </w:t>
        <w:br/>
        <w:t xml:space="preserve">и индивидуальных предпринимателей.</w:t>
      </w:r>
      <w:r/>
      <w:r/>
    </w:p>
    <w:p>
      <w:r>
        <w:tab/>
        <w:t xml:space="preserve">В сервисе доступны следующие возможности:</w:t>
      </w:r>
      <w:r/>
      <w:r/>
    </w:p>
    <w:p>
      <w:pPr>
        <w:numPr>
          <w:ilvl w:val="0"/>
          <w:numId w:val="21"/>
        </w:numPr>
      </w:pPr>
      <w:r>
        <w:t xml:space="preserve">автоматические проверки лиц по основным факторам риска;</w:t>
      </w:r>
      <w:r/>
      <w:r/>
    </w:p>
    <w:p>
      <w:pPr>
        <w:numPr>
          <w:ilvl w:val="0"/>
          <w:numId w:val="21"/>
        </w:numPr>
      </w:pPr>
      <w:r>
        <w:t xml:space="preserve">ввод комментариев к проверке; </w:t>
      </w:r>
      <w:r/>
      <w:r/>
    </w:p>
    <w:p>
      <w:pPr>
        <w:numPr>
          <w:ilvl w:val="0"/>
          <w:numId w:val="21"/>
        </w:numPr>
      </w:pPr>
      <w:r>
        <w:t xml:space="preserve">сохранение архива проведенных проверок.</w:t>
      </w:r>
      <w:r/>
      <w:r/>
    </w:p>
    <w:p>
      <w:r>
        <w:tab/>
        <w:t xml:space="preserve">Информационный ресурс производит проверку по пользовательским спискам, при этом есть возможность проверять не только сами компании, входящие в негативный список, </w:t>
        <w:br/>
        <w:t xml:space="preserve">но и учитывать связи через общих совладельцев и руководителей. </w:t>
      </w:r>
      <w:r/>
      <w:r/>
    </w:p>
    <w:p>
      <w:pPr>
        <w:jc w:val="center"/>
        <w:spacing w:before="198" w:after="198"/>
      </w:pPr>
      <w:r>
        <w:t xml:space="preserve">Функционал по работе со списками</w:t>
      </w:r>
      <w:r/>
      <w:r/>
    </w:p>
    <w:p>
      <w:r>
        <w:tab/>
        <w:t xml:space="preserve">Информационный ресурс предоставляет возможность создания неограниченного количества пользовательских списков, которые могут состоять из юридических или физических лиц, а также из арбитражных дел. Списки не имеют ограничений на количество записей в нем.</w:t>
      </w:r>
      <w:r/>
      <w:r/>
    </w:p>
    <w:p>
      <w:r>
        <w:tab/>
        <w:t xml:space="preserve">По списку физических лиц можно сформировать отчет об участии физического лица </w:t>
        <w:br/>
        <w:t xml:space="preserve">в качестве руководителя и/или совладельца, регистрации в виде ИП, главы КФХ.</w:t>
      </w:r>
      <w:r/>
      <w:r/>
    </w:p>
    <w:p>
      <w:r>
        <w:tab/>
        <w:t xml:space="preserve">Реализована возможность автоматической загрузки собственных пользовательских списков юридических лиц по наборам кодов (ИНН, ОГРН), физических лиц по ИНН, арбитражных дел по номеру дела.</w:t>
      </w:r>
      <w:r/>
      <w:r/>
    </w:p>
    <w:p>
      <w:pPr>
        <w:jc w:val="center"/>
        <w:spacing w:before="198" w:after="198"/>
      </w:pPr>
      <w:r>
        <w:t xml:space="preserve">Мониторинг</w:t>
      </w:r>
      <w:r/>
      <w:r/>
    </w:p>
    <w:p>
      <w:r>
        <w:tab/>
        <w:t xml:space="preserve">Информационный ресурс позволяет настраивать ежедневный мониторинг изменений </w:t>
        <w:br/>
        <w:t xml:space="preserve">в юридических и физических лицах, включенных в пользовательские списки. Мониторинг отслеживает:</w:t>
      </w:r>
      <w:r/>
      <w:r/>
    </w:p>
    <w:p>
      <w:pPr>
        <w:pStyle w:val="870"/>
        <w:numPr>
          <w:ilvl w:val="0"/>
          <w:numId w:val="12"/>
        </w:numPr>
        <w:ind w:left="709" w:hanging="283"/>
        <w:tabs>
          <w:tab w:val="clear" w:pos="708" w:leader="none"/>
          <w:tab w:val="left" w:pos="709" w:leader="none"/>
        </w:tabs>
      </w:pPr>
      <w:r>
        <w:t xml:space="preserve">Рисковые факторы – начало процедур банкротства, ликвидации, выявление факта дисквалификации руководителя, недостоверности сведений в ЕГРЮЛ, включения компании или ИП в негативный реестр; </w:t>
      </w:r>
      <w:r/>
      <w:r/>
    </w:p>
    <w:p>
      <w:pPr>
        <w:pStyle w:val="870"/>
        <w:numPr>
          <w:ilvl w:val="0"/>
          <w:numId w:val="12"/>
        </w:numPr>
        <w:ind w:left="709" w:hanging="283"/>
      </w:pPr>
      <w:r>
        <w:t xml:space="preserve">Изменения в структуре участников, структуре зависимых и дочерних юридических лиц; </w:t>
      </w:r>
      <w:r/>
      <w:r/>
    </w:p>
    <w:p>
      <w:pPr>
        <w:pStyle w:val="870"/>
        <w:numPr>
          <w:ilvl w:val="0"/>
          <w:numId w:val="12"/>
        </w:numPr>
        <w:ind w:hanging="639"/>
      </w:pPr>
      <w:r>
        <w:t xml:space="preserve">Изменения в регистрационных данных; </w:t>
      </w:r>
      <w:r/>
      <w:r/>
    </w:p>
    <w:p>
      <w:pPr>
        <w:pStyle w:val="870"/>
        <w:numPr>
          <w:ilvl w:val="0"/>
          <w:numId w:val="13"/>
        </w:numPr>
        <w:ind w:left="709" w:hanging="283"/>
      </w:pPr>
      <w:r>
        <w:t xml:space="preserve">Появление новой информации об участии лица в торговых процедурах, </w:t>
      </w:r>
      <w:r>
        <w:br/>
        <w:t xml:space="preserve">о заключении с ним государственных контрактов; </w:t>
      </w:r>
      <w:r/>
      <w:r/>
    </w:p>
    <w:p>
      <w:pPr>
        <w:pStyle w:val="870"/>
        <w:numPr>
          <w:ilvl w:val="0"/>
          <w:numId w:val="13"/>
        </w:numPr>
        <w:ind w:hanging="639"/>
      </w:pPr>
      <w:r>
        <w:t xml:space="preserve">Изменения по арбитражным делам; </w:t>
      </w:r>
      <w:r/>
      <w:r/>
    </w:p>
    <w:p>
      <w:pPr>
        <w:pStyle w:val="870"/>
        <w:numPr>
          <w:ilvl w:val="0"/>
          <w:numId w:val="13"/>
        </w:numPr>
        <w:ind w:left="709" w:hanging="283"/>
      </w:pPr>
      <w:r>
        <w:t xml:space="preserve">Появление физического лица в качестве руководителя нового или существующего юридического лица. </w:t>
      </w:r>
      <w:r/>
      <w:r/>
    </w:p>
    <w:p>
      <w:r>
        <w:tab/>
        <w:t xml:space="preserve">Информационный ресурс позволяет просматривать события мониторинга </w:t>
      </w:r>
      <w:r>
        <w:br/>
        <w:t xml:space="preserve">в виде ленты событий, а также возможность автоматического оповещения </w:t>
      </w:r>
      <w:r>
        <w:br/>
        <w:t xml:space="preserve">на электронную почту. Просмотр событий в интерфейсе в</w:t>
      </w:r>
      <w:r>
        <w:t xml:space="preserve">ключает возможность фильтрации результата работы мониторинга по критериям: регистрационные данные, арбитражные дела, исполнительные производства, рисковые факторы, корпоративные события, государственные контракты, события повышенного риска, лизинг, залоги.</w:t>
      </w:r>
      <w:r/>
      <w:r/>
    </w:p>
    <w:p>
      <w:pPr>
        <w:jc w:val="center"/>
        <w:spacing w:before="198" w:after="198"/>
      </w:pPr>
      <w:r>
        <w:t xml:space="preserve">Информационный ресурс содержит скоринговые оценки</w:t>
      </w:r>
      <w:r/>
      <w:r/>
    </w:p>
    <w:p>
      <w:pPr>
        <w:pStyle w:val="870"/>
        <w:numPr>
          <w:ilvl w:val="0"/>
          <w:numId w:val="12"/>
        </w:numPr>
        <w:ind w:left="709" w:hanging="283"/>
      </w:pPr>
      <w:r>
        <w:t xml:space="preserve">Сводный индикатор риска - совокупная оценка надежности компании, рассчитываемая </w:t>
        <w:br/>
        <w:t xml:space="preserve">на основании публично доступной информации о деятельности юридического лица;</w:t>
      </w:r>
      <w:r/>
      <w:r/>
    </w:p>
    <w:p>
      <w:pPr>
        <w:pStyle w:val="870"/>
        <w:numPr>
          <w:ilvl w:val="0"/>
          <w:numId w:val="12"/>
        </w:numPr>
        <w:ind w:left="709" w:hanging="283"/>
      </w:pPr>
      <w:r>
        <w:t xml:space="preserve">Индекс должной осмотрительности – Скоринг, показывающий вероятность того, </w:t>
        <w:br/>
        <w:t xml:space="preserve">что компания является «фирмой-однодневкой»;</w:t>
      </w:r>
      <w:r/>
      <w:r/>
    </w:p>
    <w:p>
      <w:pPr>
        <w:pStyle w:val="870"/>
        <w:numPr>
          <w:ilvl w:val="0"/>
          <w:numId w:val="12"/>
        </w:numPr>
        <w:ind w:left="709" w:hanging="283"/>
      </w:pPr>
      <w:r>
        <w:t xml:space="preserve">Индекс финансового риска – Вероятностная оценка неплатежеспособности компании;</w:t>
      </w:r>
      <w:r/>
      <w:r/>
    </w:p>
    <w:p>
      <w:pPr>
        <w:pStyle w:val="870"/>
        <w:numPr>
          <w:ilvl w:val="0"/>
          <w:numId w:val="12"/>
        </w:numPr>
        <w:ind w:left="709" w:hanging="283"/>
      </w:pPr>
      <w:r>
        <w:t xml:space="preserve">Индекс платежной дисциплины – Показатель, учитывающий своевременность оплаты компанией счетов;</w:t>
      </w:r>
      <w:r/>
      <w:r/>
    </w:p>
    <w:p>
      <w:pPr>
        <w:pStyle w:val="870"/>
        <w:numPr>
          <w:ilvl w:val="0"/>
          <w:numId w:val="12"/>
        </w:numPr>
        <w:ind w:left="709" w:hanging="283"/>
      </w:pPr>
      <w:r>
        <w:t xml:space="preserve">Кредитный лимит - потенциально приемлемая сумма для авансирования компании.</w:t>
      </w:r>
      <w:r/>
      <w:r/>
    </w:p>
    <w:p>
      <w:pPr>
        <w:jc w:val="center"/>
        <w:spacing w:before="198" w:after="198"/>
      </w:pPr>
      <w:r>
        <w:t xml:space="preserve">Функционал выборок</w:t>
      </w:r>
      <w:r/>
      <w:r/>
    </w:p>
    <w:p>
      <w:r>
        <w:tab/>
        <w:t xml:space="preserve">Информационный ресурс предоставляет возможность отбора юридических </w:t>
        <w:br/>
        <w:t xml:space="preserve">или физических лиц по определенным пользователем критериям, в том числе: </w:t>
      </w:r>
      <w:r/>
      <w:r/>
    </w:p>
    <w:p>
      <w:pPr>
        <w:pStyle w:val="870"/>
        <w:numPr>
          <w:ilvl w:val="0"/>
          <w:numId w:val="13"/>
        </w:numPr>
        <w:ind w:left="709" w:hanging="283"/>
      </w:pPr>
      <w:r>
        <w:t xml:space="preserve">Регистрационные данные компании - дата регистрации, возраст компании, дата ликвидации (для недействующих юридических лиц), величина уставного капитала, статус, организационно-правовая форма, форма собственности, специальный налоговый режим;</w:t>
      </w:r>
      <w:r/>
      <w:r/>
    </w:p>
    <w:p>
      <w:pPr>
        <w:pStyle w:val="870"/>
        <w:numPr>
          <w:ilvl w:val="0"/>
          <w:numId w:val="13"/>
        </w:numPr>
        <w:ind w:left="709" w:hanging="283"/>
      </w:pPr>
      <w:r>
        <w:t xml:space="preserve">Совладельцы – юридические или физические лица, с отбором по максимальным </w:t>
        <w:br/>
        <w:t xml:space="preserve">и минимальным долям, странам;</w:t>
      </w:r>
      <w:r/>
      <w:r/>
    </w:p>
    <w:p>
      <w:pPr>
        <w:pStyle w:val="870"/>
        <w:numPr>
          <w:ilvl w:val="0"/>
          <w:numId w:val="13"/>
        </w:numPr>
        <w:ind w:left="709" w:hanging="283"/>
      </w:pPr>
      <w:r>
        <w:t xml:space="preserve">Регион регистрации, деятельности компании;</w:t>
      </w:r>
      <w:r/>
      <w:r/>
    </w:p>
    <w:p>
      <w:pPr>
        <w:pStyle w:val="870"/>
        <w:numPr>
          <w:ilvl w:val="0"/>
          <w:numId w:val="13"/>
        </w:numPr>
        <w:ind w:left="709" w:hanging="283"/>
      </w:pPr>
      <w:r>
        <w:t xml:space="preserve">Вид деятельности компании;</w:t>
      </w:r>
      <w:r/>
      <w:r/>
    </w:p>
    <w:p>
      <w:pPr>
        <w:pStyle w:val="870"/>
        <w:numPr>
          <w:ilvl w:val="0"/>
          <w:numId w:val="13"/>
        </w:numPr>
        <w:ind w:left="709" w:hanging="283"/>
      </w:pPr>
      <w:r>
        <w:t xml:space="preserve">Среднесписочная численность сотрудников;</w:t>
      </w:r>
      <w:r/>
      <w:r/>
    </w:p>
    <w:p>
      <w:pPr>
        <w:pStyle w:val="870"/>
        <w:numPr>
          <w:ilvl w:val="0"/>
          <w:numId w:val="13"/>
        </w:numPr>
        <w:ind w:left="709" w:hanging="283"/>
      </w:pPr>
      <w:r>
        <w:t xml:space="preserve">Включение компании в негативные реестры, значение скоринговых показателей;</w:t>
      </w:r>
      <w:r/>
      <w:r/>
    </w:p>
    <w:p>
      <w:pPr>
        <w:pStyle w:val="870"/>
        <w:numPr>
          <w:ilvl w:val="0"/>
          <w:numId w:val="13"/>
        </w:numPr>
        <w:ind w:left="709" w:hanging="283"/>
      </w:pPr>
      <w:r>
        <w:t xml:space="preserve">Наличие контактных данных (телефон, электронная почта, сайт);</w:t>
      </w:r>
      <w:r/>
      <w:r/>
    </w:p>
    <w:p>
      <w:pPr>
        <w:pStyle w:val="870"/>
        <w:numPr>
          <w:ilvl w:val="0"/>
          <w:numId w:val="13"/>
        </w:numPr>
        <w:ind w:left="709" w:hanging="283"/>
      </w:pPr>
      <w:r>
        <w:t xml:space="preserve">Наличие залогов, лизинговых договоров;</w:t>
      </w:r>
      <w:r/>
      <w:r/>
    </w:p>
    <w:p>
      <w:pPr>
        <w:pStyle w:val="870"/>
        <w:numPr>
          <w:ilvl w:val="0"/>
          <w:numId w:val="13"/>
        </w:numPr>
        <w:ind w:left="709" w:hanging="283"/>
      </w:pPr>
      <w:r>
        <w:t xml:space="preserve">Финансовые коэффициенты (ликвидность, платежеспособность, деловая активность, рентабельность);</w:t>
      </w:r>
      <w:r/>
      <w:r/>
    </w:p>
    <w:p>
      <w:pPr>
        <w:pStyle w:val="870"/>
        <w:numPr>
          <w:ilvl w:val="0"/>
          <w:numId w:val="13"/>
        </w:numPr>
        <w:ind w:left="709" w:hanging="283"/>
      </w:pPr>
      <w:r>
        <w:t xml:space="preserve">Показатели из бухгалтерской отчетности (формы 1,2,4,6). Для показателей</w:t>
      </w:r>
      <w:r>
        <w:br/>
        <w:t xml:space="preserve">из бухгалтерской отчетности реализованы параметры подбора компаний </w:t>
      </w:r>
      <w:r>
        <w:br/>
        <w:t xml:space="preserve">по абсолютному значению на конкретный период, по изменению значения относительно предыдущего периода;</w:t>
      </w:r>
      <w:r/>
      <w:r/>
    </w:p>
    <w:p>
      <w:pPr>
        <w:pStyle w:val="870"/>
        <w:numPr>
          <w:ilvl w:val="0"/>
          <w:numId w:val="13"/>
        </w:numPr>
        <w:ind w:hanging="639"/>
      </w:pPr>
      <w:r>
        <w:t xml:space="preserve">Уплаченные налоги и сборы.</w:t>
      </w:r>
      <w:r/>
      <w:r/>
    </w:p>
    <w:p>
      <w:r>
        <w:tab/>
        <w:t xml:space="preserve">Информационный ресурс предоставляет возможность построения по отобранным юридическим лицам отчета, в который можно вклю</w:t>
      </w:r>
      <w:r>
        <w:t xml:space="preserve">чить как показатели, которые использовались в качестве параметров, так и добавить дополнительные сведения в виде: краткого и полного наименования, адреса, руководителя и его должности, контактных сведений, информации </w:t>
        <w:br/>
        <w:t xml:space="preserve">о совладельцах и регистрационных кодов.</w:t>
      </w:r>
      <w:r/>
      <w:r/>
    </w:p>
    <w:p>
      <w:r>
        <w:tab/>
        <w:t xml:space="preserve">Информационный ресурс предоставляет возможность:</w:t>
      </w:r>
      <w:r/>
      <w:r/>
    </w:p>
    <w:p>
      <w:pPr>
        <w:pStyle w:val="870"/>
        <w:numPr>
          <w:ilvl w:val="0"/>
          <w:numId w:val="12"/>
        </w:numPr>
        <w:ind w:hanging="639"/>
      </w:pPr>
      <w:r>
        <w:t xml:space="preserve">предварительно просматривать результирующую выгрузку, </w:t>
      </w:r>
      <w:r/>
      <w:r/>
    </w:p>
    <w:p>
      <w:pPr>
        <w:pStyle w:val="870"/>
        <w:numPr>
          <w:ilvl w:val="0"/>
          <w:numId w:val="12"/>
        </w:numPr>
        <w:ind w:hanging="639"/>
      </w:pPr>
      <w:r>
        <w:t xml:space="preserve">ранжировать компании в отчете по показателю, </w:t>
      </w:r>
      <w:r/>
      <w:r/>
    </w:p>
    <w:p>
      <w:pPr>
        <w:pStyle w:val="870"/>
        <w:numPr>
          <w:ilvl w:val="0"/>
          <w:numId w:val="12"/>
        </w:numPr>
        <w:ind w:left="709" w:hanging="283"/>
      </w:pPr>
      <w:r>
        <w:t xml:space="preserve">сопоставлять графики изменения любого финансового показателя, используемого </w:t>
        <w:br/>
        <w:t xml:space="preserve">в выборке, </w:t>
      </w:r>
      <w:r/>
      <w:r/>
    </w:p>
    <w:p>
      <w:pPr>
        <w:pStyle w:val="870"/>
        <w:numPr>
          <w:ilvl w:val="0"/>
          <w:numId w:val="12"/>
        </w:numPr>
        <w:ind w:left="709" w:hanging="283"/>
      </w:pPr>
      <w:r>
        <w:t xml:space="preserve">сохранять настроенные параметры подбора компаний или индивидуальных предпринимателей, </w:t>
      </w:r>
      <w:r/>
      <w:r/>
    </w:p>
    <w:p>
      <w:pPr>
        <w:pStyle w:val="870"/>
        <w:numPr>
          <w:ilvl w:val="0"/>
          <w:numId w:val="12"/>
        </w:numPr>
        <w:ind w:left="709" w:hanging="283"/>
      </w:pPr>
      <w:r>
        <w:t xml:space="preserve">сохранять историю ранее произведенных выборок.</w:t>
      </w:r>
      <w:r/>
      <w:r/>
    </w:p>
    <w:p>
      <w:r>
        <w:tab/>
        <w:t xml:space="preserve">Информационный ресу</w:t>
      </w:r>
      <w:r>
        <w:t xml:space="preserve">рс позволяет формировать по построенной выборке статистическую панель. Панель позволяет выбрать для анализа финансовый показатель (выручка, активы, чистая прибыль, рентабельность и др.). По значениям выбранного показателя у отобранных компаний определяются</w:t>
      </w:r>
      <w:r>
        <w:t xml:space="preserve"> основные статистические характеристики выборки (среднее значение, медиана, квартили). Отражается распределение отобранных компаний </w:t>
        <w:br/>
        <w:t xml:space="preserve">по диапазонам значений выбранного показателя и регионам, отраслям (видам деятельности); диапазонам численности сотрудников. </w:t>
      </w:r>
      <w:r/>
      <w:r/>
    </w:p>
    <w:p>
      <w:r>
        <w:tab/>
        <w:t xml:space="preserve">Информационный ресурс предоставляет возможность подбора арбитражных дел </w:t>
        <w:br/>
        <w:t xml:space="preserve">по определенным пользователем критериям, в том числе: </w:t>
      </w:r>
      <w:r/>
      <w:r/>
    </w:p>
    <w:p>
      <w:pPr>
        <w:pStyle w:val="870"/>
        <w:numPr>
          <w:ilvl w:val="0"/>
          <w:numId w:val="12"/>
        </w:numPr>
      </w:pPr>
      <w:r>
        <w:t xml:space="preserve">категория арбитражного дела;</w:t>
      </w:r>
      <w:r/>
      <w:r/>
    </w:p>
    <w:p>
      <w:pPr>
        <w:pStyle w:val="870"/>
        <w:numPr>
          <w:ilvl w:val="0"/>
          <w:numId w:val="12"/>
        </w:numPr>
      </w:pPr>
      <w:r>
        <w:t xml:space="preserve">нормы права, упоминаемы в тексте решения по делу</w:t>
      </w:r>
      <w:r>
        <w:rPr>
          <w:color w:val="000000" w:themeColor="text1"/>
        </w:rPr>
        <w:t xml:space="preserve">;</w:t>
      </w:r>
      <w:r/>
      <w:r/>
    </w:p>
    <w:p>
      <w:pPr>
        <w:pStyle w:val="870"/>
        <w:numPr>
          <w:ilvl w:val="0"/>
          <w:numId w:val="12"/>
        </w:numPr>
      </w:pPr>
      <w:r>
        <w:t xml:space="preserve">участники дела, их представители</w:t>
      </w:r>
      <w:r>
        <w:rPr>
          <w:color w:val="000000" w:themeColor="text1"/>
        </w:rPr>
        <w:t xml:space="preserve">;</w:t>
      </w:r>
      <w:r/>
      <w:r/>
    </w:p>
    <w:p>
      <w:pPr>
        <w:pStyle w:val="870"/>
        <w:numPr>
          <w:ilvl w:val="0"/>
          <w:numId w:val="12"/>
        </w:numPr>
      </w:pPr>
      <w:r>
        <w:t xml:space="preserve">сумма исковых требований, сумма удовлетворенных судом требований</w:t>
      </w:r>
      <w:r>
        <w:rPr>
          <w:color w:val="000000" w:themeColor="text1"/>
        </w:rPr>
        <w:t xml:space="preserve">;</w:t>
      </w:r>
      <w:r/>
      <w:r/>
    </w:p>
    <w:p>
      <w:pPr>
        <w:pStyle w:val="870"/>
        <w:numPr>
          <w:ilvl w:val="0"/>
          <w:numId w:val="12"/>
        </w:numPr>
      </w:pPr>
      <w:r>
        <w:t xml:space="preserve">даты иска, принятия решения по делу.</w:t>
      </w:r>
      <w:r/>
      <w:r/>
    </w:p>
    <w:p>
      <w:r>
        <w:tab/>
        <w:t xml:space="preserve">Информационный ресурс предоставляет возможность построения</w:t>
      </w:r>
      <w:r>
        <w:t xml:space="preserve"> по отобранным арбитражным делам отчета, в который можно включить как показатели, которые использовались в качестве параметров, так и добавить дополнительные сведения в виде: номера дела, сути иска, резолютивной части из решения по делу.</w:t>
      </w:r>
      <w:r/>
      <w:r/>
    </w:p>
    <w:p>
      <w:r>
        <w:tab/>
        <w:t xml:space="preserve">Информационный ресурс позволяет отслеживать факт появления новых дел</w:t>
      </w:r>
      <w:r>
        <w:t xml:space="preserve"> </w:t>
        <w:br/>
        <w:t xml:space="preserve">по определенным пользователем критериям.</w:t>
      </w:r>
      <w:r/>
      <w:r/>
    </w:p>
    <w:p>
      <w:pPr>
        <w:jc w:val="center"/>
        <w:spacing w:before="198" w:after="198"/>
      </w:pPr>
      <w:r>
        <w:t xml:space="preserve">Функция поиска взаимосвязей</w:t>
      </w:r>
      <w:r/>
      <w:r/>
    </w:p>
    <w:p>
      <w:r>
        <w:tab/>
        <w:t xml:space="preserve">Информационный ресурс предоставляет возможность визуализации связей любого юридического лица в виде св</w:t>
      </w:r>
      <w:r>
        <w:t xml:space="preserve">язанного графа. Визуализация поддерживает возможность добавления пользовательских объектов и пользовательских связей, сохранение уже построенных схем (графов) визуализации, экспорт результатов визуализации связей в формат PDF </w:t>
        <w:br/>
        <w:t xml:space="preserve">или в пользовательский список.</w:t>
      </w:r>
      <w:r/>
      <w:r/>
    </w:p>
    <w:p>
      <w:r>
        <w:tab/>
        <w:t xml:space="preserve">В Информационном ресурсе ест</w:t>
      </w:r>
      <w:r>
        <w:t xml:space="preserve">ь функция автоматического поиска взаимосвязей между любыми физическими и юридическими лицами, списками физических и юридических лиц. Ограничение на величину списка для поиска взаимосвязей 20000 объектов. Поиск связей учитывает следующие типы взаимосвязей: </w:t>
      </w:r>
      <w:r/>
      <w:r/>
    </w:p>
    <w:p>
      <w:pPr>
        <w:pStyle w:val="870"/>
        <w:numPr>
          <w:ilvl w:val="0"/>
          <w:numId w:val="14"/>
        </w:numPr>
      </w:pPr>
      <w:r>
        <w:t xml:space="preserve">владение – с настройкой минимальной доли, которая будет учитываться сервисом </w:t>
        <w:br/>
      </w:r>
      <w:r>
        <w:rPr>
          <w:color w:val="000000" w:themeColor="text1"/>
        </w:rPr>
        <w:t xml:space="preserve">(по общедоступным данным)</w:t>
      </w:r>
      <w:r>
        <w:t xml:space="preserve">;</w:t>
      </w:r>
      <w:r/>
      <w:r/>
    </w:p>
    <w:p>
      <w:pPr>
        <w:pStyle w:val="870"/>
        <w:numPr>
          <w:ilvl w:val="0"/>
          <w:numId w:val="14"/>
        </w:numPr>
      </w:pPr>
      <w:r>
        <w:t xml:space="preserve">управление – связь между руководителем или управляющей компанией </w:t>
      </w:r>
      <w:r>
        <w:t xml:space="preserve">и управляемым объектом;</w:t>
      </w:r>
      <w:r/>
      <w:r/>
    </w:p>
    <w:p>
      <w:pPr>
        <w:pStyle w:val="870"/>
        <w:numPr>
          <w:ilvl w:val="0"/>
          <w:numId w:val="14"/>
        </w:numPr>
      </w:pPr>
      <w:r>
        <w:t xml:space="preserve">общий адрес, телефон;</w:t>
      </w:r>
      <w:r/>
      <w:r/>
    </w:p>
    <w:p>
      <w:pPr>
        <w:pStyle w:val="870"/>
        <w:numPr>
          <w:ilvl w:val="0"/>
          <w:numId w:val="14"/>
        </w:numPr>
      </w:pPr>
      <w:r>
        <w:t xml:space="preserve">лицензиар и лицензиат товарного знака;</w:t>
      </w:r>
      <w:r/>
      <w:r/>
    </w:p>
    <w:p>
      <w:pPr>
        <w:pStyle w:val="870"/>
        <w:numPr>
          <w:ilvl w:val="0"/>
          <w:numId w:val="14"/>
        </w:numPr>
      </w:pPr>
      <w:r>
        <w:t xml:space="preserve">исторические и возможные связи;</w:t>
      </w:r>
      <w:r/>
      <w:r/>
    </w:p>
    <w:p>
      <w:pPr>
        <w:pStyle w:val="870"/>
        <w:numPr>
          <w:ilvl w:val="0"/>
          <w:numId w:val="14"/>
        </w:numPr>
      </w:pPr>
      <w:r>
        <w:t xml:space="preserve">контрагенты:</w:t>
      </w:r>
      <w:r/>
      <w:r/>
    </w:p>
    <w:p>
      <w:pPr>
        <w:pStyle w:val="870"/>
        <w:numPr>
          <w:ilvl w:val="1"/>
          <w:numId w:val="14"/>
        </w:numPr>
      </w:pPr>
      <w:r>
        <w:t xml:space="preserve">поставщик и закупщик в государственных закупках;</w:t>
      </w:r>
      <w:r/>
      <w:r/>
    </w:p>
    <w:p>
      <w:pPr>
        <w:pStyle w:val="870"/>
        <w:numPr>
          <w:ilvl w:val="1"/>
          <w:numId w:val="14"/>
        </w:numPr>
      </w:pPr>
      <w:r>
        <w:t xml:space="preserve">истец и ответчик в арбитражных делах</w:t>
      </w:r>
      <w:r>
        <w:rPr>
          <w:color w:val="000000" w:themeColor="text1"/>
        </w:rPr>
        <w:t xml:space="preserve">;</w:t>
      </w:r>
      <w:r/>
      <w:r/>
    </w:p>
    <w:p>
      <w:pPr>
        <w:pStyle w:val="870"/>
        <w:numPr>
          <w:ilvl w:val="1"/>
          <w:numId w:val="14"/>
        </w:numPr>
      </w:pPr>
      <w:r>
        <w:t xml:space="preserve">производитель и заявитель в сертификатах и декларациях соответствия</w:t>
      </w:r>
      <w:r>
        <w:rPr>
          <w:color w:val="000000" w:themeColor="text1"/>
        </w:rPr>
        <w:t xml:space="preserve">;</w:t>
      </w:r>
      <w:r/>
      <w:r/>
    </w:p>
    <w:p>
      <w:pPr>
        <w:pStyle w:val="870"/>
        <w:numPr>
          <w:ilvl w:val="1"/>
          <w:numId w:val="14"/>
        </w:numPr>
      </w:pPr>
      <w:r>
        <w:t xml:space="preserve">залогодатель и залогодержатель</w:t>
      </w:r>
      <w:r>
        <w:rPr>
          <w:color w:val="000000" w:themeColor="text1"/>
        </w:rPr>
        <w:t xml:space="preserve">;</w:t>
      </w:r>
      <w:r/>
      <w:r/>
    </w:p>
    <w:p>
      <w:pPr>
        <w:pStyle w:val="870"/>
        <w:numPr>
          <w:ilvl w:val="1"/>
          <w:numId w:val="14"/>
        </w:numPr>
      </w:pPr>
      <w:r>
        <w:t xml:space="preserve">лизингодатель и лизингополучатель</w:t>
      </w:r>
      <w:r>
        <w:rPr>
          <w:color w:val="000000" w:themeColor="text1"/>
        </w:rPr>
        <w:t xml:space="preserve">;</w:t>
      </w:r>
      <w:r/>
      <w:r/>
    </w:p>
    <w:p>
      <w:pPr>
        <w:pStyle w:val="870"/>
        <w:numPr>
          <w:ilvl w:val="1"/>
          <w:numId w:val="14"/>
        </w:numPr>
      </w:pPr>
      <w:r>
        <w:t xml:space="preserve">аудиторы и аудируемое лицо.</w:t>
      </w:r>
      <w:r/>
      <w:r/>
    </w:p>
    <w:p>
      <w:r>
        <w:tab/>
        <w:t xml:space="preserve">Функция поддерживает возможность настройки значимости связей, возможность поиска и добавления компании, руководителей, совладельцев в интерфейсе поиска связей </w:t>
        <w:br/>
        <w:t xml:space="preserve">без необходимости возврата к основному поиску.</w:t>
      </w:r>
      <w:r/>
      <w:r/>
    </w:p>
    <w:p>
      <w:pPr>
        <w:jc w:val="center"/>
        <w:spacing w:before="198" w:after="198"/>
      </w:pPr>
      <w:r>
        <w:t xml:space="preserve">Функция Портфель</w:t>
      </w:r>
      <w:r/>
      <w:r/>
    </w:p>
    <w:p>
      <w:r>
        <w:tab/>
        <w:t xml:space="preserve">Информационный ресурс предоставляет сервис по анализу рисков </w:t>
      </w:r>
      <w:r>
        <w:t xml:space="preserve">по пользовательскому списку контрагентов. К каждой строке списка можно добавить численную величину (отражающую размер задолженности, выручки или любой иной финансовый показатель деятельности контрагента), до двух качественных характеристик (пост</w:t>
      </w:r>
      <w:r>
        <w:t xml:space="preserve">авляемый товар, совершившее сделку подразделение) и комментарий. Сервис отображает общую структуру портфеля контрагентов, группирует их по уровню рисков, загруженным качественным показателям, регионам, отраслям, величине загруженного численного показателя </w:t>
      </w:r>
      <w:r>
        <w:br/>
        <w:t xml:space="preserve">и автоматически выделяет группы компаний с общим бенефициаром.</w:t>
      </w:r>
      <w:r/>
      <w:r/>
    </w:p>
    <w:p>
      <w:pPr>
        <w:jc w:val="center"/>
        <w:spacing w:before="198" w:after="198"/>
      </w:pPr>
      <w:r>
        <w:t xml:space="preserve">Функция сверки реквизитов нотариально удостоверенных доверенностей</w:t>
      </w:r>
      <w:r/>
      <w:r/>
    </w:p>
    <w:p>
      <w:r>
        <w:tab/>
        <w:t xml:space="preserve">Проверка нотариально удостоверенной доверенности осуществляется </w:t>
      </w:r>
      <w:r>
        <w:t xml:space="preserve">на основании следующих реквизитов:</w:t>
      </w:r>
      <w:r/>
      <w:r/>
    </w:p>
    <w:p>
      <w:pPr>
        <w:pStyle w:val="870"/>
        <w:numPr>
          <w:ilvl w:val="0"/>
          <w:numId w:val="19"/>
        </w:numPr>
      </w:pPr>
      <w:r>
        <w:t xml:space="preserve">дата удостоверения доверенности;</w:t>
      </w:r>
      <w:r/>
      <w:r/>
    </w:p>
    <w:p>
      <w:pPr>
        <w:pStyle w:val="870"/>
        <w:numPr>
          <w:ilvl w:val="0"/>
          <w:numId w:val="19"/>
        </w:numPr>
      </w:pPr>
      <w:r>
        <w:t xml:space="preserve">номер регистрации нотариального действия в реестре нотариальных действий единой информационной системы нотариата;</w:t>
      </w:r>
      <w:r/>
      <w:r/>
    </w:p>
    <w:p>
      <w:pPr>
        <w:pStyle w:val="870"/>
        <w:numPr>
          <w:ilvl w:val="0"/>
          <w:numId w:val="19"/>
        </w:numPr>
      </w:pPr>
      <w:r>
        <w:t xml:space="preserve">серия и номер бланка единого образца, предназначенного для совершения нотариального действия (при наличии);</w:t>
      </w:r>
      <w:r/>
      <w:r/>
    </w:p>
    <w:p>
      <w:pPr>
        <w:pStyle w:val="870"/>
        <w:numPr>
          <w:ilvl w:val="0"/>
          <w:numId w:val="19"/>
        </w:numPr>
      </w:pPr>
      <w:r>
        <w:t xml:space="preserve">сведения о лице, удостоверившем доверенность.</w:t>
      </w:r>
      <w:r/>
      <w:r/>
    </w:p>
    <w:p>
      <w:pPr>
        <w:jc w:val="center"/>
        <w:spacing w:before="198" w:after="198"/>
      </w:pPr>
      <w:r>
        <w:t xml:space="preserve">Функция сравнения компаний по параметрам</w:t>
      </w:r>
      <w:r/>
      <w:r/>
    </w:p>
    <w:p>
      <w:r>
        <w:tab/>
        <w:t xml:space="preserve">Информационный ресурс позволяет сравнивать до 5 компаний по ключевым показателям: размеру, деятельности, финансовому положению и рисковым факторам.</w:t>
      </w:r>
      <w:r/>
      <w:r/>
    </w:p>
    <w:p>
      <w:pPr>
        <w:ind w:firstLine="709"/>
        <w:jc w:val="center"/>
        <w:spacing w:before="119" w:after="119"/>
        <w:tabs>
          <w:tab w:val="left" w:pos="9923" w:leader="none"/>
        </w:tabs>
      </w:pPr>
      <w:r>
        <w:t xml:space="preserve">4. Требования к программно-аппаратным и организационным решениям</w:t>
      </w:r>
      <w:r/>
      <w:r/>
    </w:p>
    <w:p>
      <w:pPr>
        <w:pStyle w:val="870"/>
        <w:numPr>
          <w:ilvl w:val="0"/>
          <w:numId w:val="22"/>
        </w:numPr>
        <w:spacing w:after="160" w:line="259" w:lineRule="auto"/>
        <w:tabs>
          <w:tab w:val="clear" w:pos="708" w:leader="none"/>
        </w:tabs>
      </w:pPr>
      <w:r>
        <w:t xml:space="preserve">Предоставление доступа(</w:t>
      </w:r>
      <w:r>
        <w:t xml:space="preserve">ов</w:t>
      </w:r>
      <w:r>
        <w:t xml:space="preserve">) к информационному ресурсу на обычных компьютерах должно осуществляться посредством поддержки веб-браузеров: </w:t>
      </w:r>
      <w:r>
        <w:rPr>
          <w:color w:val="000000" w:themeColor="text1"/>
        </w:rPr>
        <w:t xml:space="preserve">Microsoft Edge версии 120 и выше, Google </w:t>
      </w:r>
      <w:r>
        <w:rPr>
          <w:color w:val="000000" w:themeColor="text1"/>
        </w:rPr>
        <w:t xml:space="preserve">Chrome</w:t>
      </w:r>
      <w:r>
        <w:rPr>
          <w:color w:val="000000" w:themeColor="text1"/>
        </w:rPr>
        <w:t xml:space="preserve"> 120 и выше; </w:t>
      </w:r>
      <w:r>
        <w:rPr>
          <w:color w:val="000000" w:themeColor="text1"/>
        </w:rPr>
        <w:t xml:space="preserve">Яндекс.Браузер</w:t>
      </w:r>
      <w:r>
        <w:rPr>
          <w:color w:val="000000" w:themeColor="text1"/>
        </w:rPr>
        <w:t xml:space="preserve"> 22 и выше; Mozilla Firefox 115 </w:t>
        <w:br/>
        <w:t xml:space="preserve">и выше; Safari 16 и выше; Opera 106 и выше.</w:t>
      </w:r>
      <w:r/>
      <w:r/>
    </w:p>
    <w:p>
      <w:pPr>
        <w:ind w:firstLine="709"/>
        <w:tabs>
          <w:tab w:val="left" w:pos="9923" w:leader="none"/>
        </w:tabs>
      </w:pPr>
      <w:r>
        <w:t xml:space="preserve">Языки предоставления информации – русский и английский.</w:t>
      </w:r>
      <w:r/>
      <w:r/>
    </w:p>
    <w:p>
      <w:pPr>
        <w:jc w:val="center"/>
        <w:widowControl w:val="off"/>
      </w:pPr>
      <w:r>
        <w:rPr>
          <w:b/>
        </w:rPr>
      </w:r>
      <w:r/>
      <w:r/>
    </w:p>
    <w:p>
      <w:pPr>
        <w:contextualSpacing/>
        <w:ind w:firstLine="5387"/>
        <w:jc w:val="right"/>
        <w:pageBreakBefore/>
        <w:widowControl w:val="off"/>
        <w:tabs>
          <w:tab w:val="left" w:pos="1134" w:leader="none"/>
        </w:tabs>
      </w:pPr>
      <w:r>
        <w:t xml:space="preserve">Приложение № 2 к контракту</w:t>
      </w:r>
      <w:r/>
    </w:p>
    <w:p>
      <w:pPr>
        <w:ind w:left="5387"/>
        <w:jc w:val="right"/>
        <w:widowControl w:val="off"/>
        <w:rPr>
          <w:b/>
        </w:rPr>
      </w:pPr>
      <w:r>
        <w:t xml:space="preserve">от «__» _________ 202</w:t>
      </w:r>
      <w:r>
        <w:t xml:space="preserve">6 г. </w:t>
      </w:r>
      <w:r>
        <w:br/>
      </w:r>
      <w:r/>
    </w:p>
    <w:p>
      <w:pPr>
        <w:jc w:val="center"/>
        <w:widowControl w:val="off"/>
      </w:pPr>
      <w:r>
        <w:t xml:space="preserve">СПЕЦИФИКАЦИЯ</w:t>
      </w:r>
      <w:r/>
    </w:p>
    <w:p>
      <w:pPr>
        <w:ind w:firstLine="709"/>
        <w:jc w:val="center"/>
        <w:rPr>
          <w:rFonts w:eastAsia="Calibri"/>
          <w:b/>
        </w:rPr>
      </w:pPr>
      <w:r>
        <w:rPr>
          <w:rFonts w:eastAsia="Calibri"/>
          <w:b/>
        </w:rPr>
      </w:r>
      <w:r/>
    </w:p>
    <w:tbl>
      <w:tblPr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167"/>
        <w:gridCol w:w="1134"/>
        <w:gridCol w:w="1701"/>
        <w:gridCol w:w="1632"/>
      </w:tblGrid>
      <w:tr>
        <w:trPr>
          <w:jc w:val="center"/>
        </w:trPr>
        <w:tc>
          <w:tcPr>
            <w:tcW w:w="516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</w:pPr>
            <w:r>
              <w:t xml:space="preserve">Наименование услуг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</w:pPr>
            <w:r>
              <w:t xml:space="preserve">Кол-во,</w:t>
            </w:r>
            <w:r>
              <w:rPr>
                <w:color w:val="000000"/>
              </w:rPr>
              <w:t xml:space="preserve"> месяц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Цена за ед., руб.</w:t>
            </w:r>
            <w:r/>
          </w:p>
        </w:tc>
        <w:tc>
          <w:tcPr>
            <w:tcW w:w="163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19"/>
            </w:pPr>
            <w:r>
              <w:t xml:space="preserve">Стоимость, руб.</w:t>
            </w:r>
            <w:r/>
          </w:p>
        </w:tc>
      </w:tr>
      <w:tr>
        <w:trPr>
          <w:jc w:val="center"/>
          <w:trHeight w:val="1123"/>
        </w:trPr>
        <w:tc>
          <w:tcPr>
            <w:tcW w:w="5167" w:type="dxa"/>
            <w:vAlign w:val="center"/>
            <w:textDirection w:val="lrTb"/>
            <w:noWrap w:val="false"/>
          </w:tcPr>
          <w:p>
            <w:pPr>
              <w:spacing w:before="100" w:beforeAutospacing="1"/>
            </w:pPr>
            <w:r>
              <w:t xml:space="preserve">Оказание услуг по предоставлению доступа </w:t>
              <w:br/>
              <w:t xml:space="preserve">к системе профессионального анализа рынков </w:t>
              <w:br/>
              <w:t xml:space="preserve">и компаний (СПАРК) (3 подключения)</w:t>
            </w:r>
            <w:r>
              <w:t xml:space="preserve"> </w:t>
              <w:br/>
              <w:t xml:space="preserve">с </w:t>
            </w:r>
            <w:r>
              <w:t xml:space="preserve">01.12.2026 по 30.11.2027</w:t>
            </w:r>
            <w:r/>
            <w:r/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</w:pPr>
            <w:r>
              <w:t xml:space="preserve">12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</w:tc>
        <w:tc>
          <w:tcPr>
            <w:tcW w:w="163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</w:tc>
      </w:tr>
      <w:tr>
        <w:trPr>
          <w:jc w:val="center"/>
          <w:trHeight w:val="493"/>
        </w:trPr>
        <w:tc>
          <w:tcPr>
            <w:gridSpan w:val="3"/>
            <w:tcW w:w="8002" w:type="dxa"/>
            <w:vAlign w:val="center"/>
            <w:textDirection w:val="lrTb"/>
            <w:noWrap w:val="false"/>
          </w:tcPr>
          <w:p>
            <w:pPr>
              <w:jc w:val="right"/>
              <w:spacing w:before="100" w:beforeAutospacing="1"/>
            </w:pPr>
            <w:r>
              <w:t xml:space="preserve">ВСЕГО:</w:t>
            </w:r>
            <w:r/>
          </w:p>
        </w:tc>
        <w:tc>
          <w:tcPr>
            <w:tcW w:w="163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</w:pPr>
            <w:r/>
            <w:r/>
          </w:p>
        </w:tc>
      </w:tr>
      <w:tr>
        <w:trPr>
          <w:jc w:val="center"/>
          <w:trHeight w:val="493"/>
        </w:trPr>
        <w:tc>
          <w:tcPr>
            <w:gridSpan w:val="3"/>
            <w:tcW w:w="8002" w:type="dxa"/>
            <w:vAlign w:val="center"/>
            <w:textDirection w:val="lrTb"/>
            <w:noWrap w:val="false"/>
          </w:tcPr>
          <w:p>
            <w:pPr>
              <w:jc w:val="right"/>
              <w:spacing w:before="100" w:beforeAutospacing="1"/>
            </w:pPr>
            <w:r>
              <w:t xml:space="preserve">в т.ч. НДС</w:t>
            </w:r>
            <w:r/>
          </w:p>
        </w:tc>
        <w:tc>
          <w:tcPr>
            <w:tcW w:w="163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</w:pPr>
            <w:r/>
            <w:r/>
          </w:p>
        </w:tc>
      </w:tr>
    </w:tbl>
    <w:p>
      <w:pPr>
        <w:ind w:firstLine="709"/>
        <w:jc w:val="center"/>
        <w:rPr>
          <w:rFonts w:eastAsia="Calibri"/>
          <w:b/>
        </w:rPr>
      </w:pPr>
      <w:r>
        <w:rPr>
          <w:rFonts w:eastAsia="Calibri"/>
          <w:b/>
        </w:rPr>
      </w:r>
      <w:r/>
    </w:p>
    <w:p>
      <w:pPr>
        <w:contextualSpacing/>
        <w:ind w:left="5387"/>
        <w:jc w:val="right"/>
        <w:pageBreakBefore/>
        <w:tabs>
          <w:tab w:val="clear" w:pos="708" w:leader="none"/>
          <w:tab w:val="left" w:pos="1134" w:leader="none"/>
        </w:tabs>
      </w:pPr>
      <w:r>
        <w:t xml:space="preserve">Приложение № 3 к контракту</w:t>
      </w:r>
      <w:r/>
    </w:p>
    <w:p>
      <w:pPr>
        <w:ind w:left="5387"/>
        <w:jc w:val="right"/>
        <w:widowControl w:val="off"/>
        <w:rPr>
          <w:b/>
        </w:rPr>
      </w:pPr>
      <w:r>
        <w:t xml:space="preserve">от «__» _________ 202</w:t>
      </w:r>
      <w:r>
        <w:t xml:space="preserve">6 г. </w:t>
      </w:r>
      <w:r>
        <w:br/>
      </w:r>
      <w:r/>
    </w:p>
    <w:p>
      <w:pPr>
        <w:ind w:right="141"/>
        <w:widowControl w:val="off"/>
      </w:pPr>
      <w:r/>
      <w:r/>
    </w:p>
    <w:p>
      <w:pPr>
        <w:ind w:right="141"/>
        <w:widowControl w:val="off"/>
      </w:pPr>
      <w:r/>
      <w:r/>
    </w:p>
    <w:p>
      <w:pPr>
        <w:ind w:left="0"/>
        <w:jc w:val="left"/>
        <w:widowControl w:val="off"/>
      </w:pPr>
      <w:r>
        <w:t xml:space="preserve">ФОРМА</w:t>
      </w:r>
      <w:r/>
      <w:r/>
    </w:p>
    <w:p>
      <w:pPr>
        <w:widowControl w:val="off"/>
      </w:pPr>
      <w:r/>
      <w:r/>
      <w:r/>
    </w:p>
    <w:p>
      <w:pPr>
        <w:jc w:val="center"/>
        <w:widowControl w:val="off"/>
      </w:pPr>
      <w:r>
        <w:t xml:space="preserve">АКТ № __</w:t>
      </w:r>
      <w:r/>
      <w:r/>
    </w:p>
    <w:p>
      <w:pPr>
        <w:jc w:val="center"/>
        <w:widowControl w:val="off"/>
      </w:pPr>
      <w:r>
        <w:t xml:space="preserve">сдачи-приемки услуг</w:t>
      </w:r>
      <w:r/>
      <w:r/>
    </w:p>
    <w:p>
      <w:pPr>
        <w:jc w:val="center"/>
        <w:spacing w:after="240"/>
        <w:widowControl w:val="off"/>
      </w:pPr>
      <w:r>
        <w:t xml:space="preserve">к контракту от «____» _________2026 г. № ____________________________ </w:t>
      </w:r>
      <w:r/>
      <w:r/>
    </w:p>
    <w:p>
      <w:pPr>
        <w:jc w:val="center"/>
        <w:spacing w:after="240"/>
        <w:widowControl w:val="off"/>
      </w:pPr>
      <w:r/>
      <w:r/>
      <w:r/>
    </w:p>
    <w:p>
      <w:pPr>
        <w:widowControl w:val="off"/>
      </w:pPr>
      <w:r>
        <w:t xml:space="preserve">Федеральная пробирная палата, именуемая в дальнейшем «Заказчик», в лице _______________, де</w:t>
      </w:r>
      <w:r>
        <w:t xml:space="preserve">йствующего на основании ______________, с одной стороны, и ___________, именуемое в дальнейшем «Исполнитель», в лице _______, действующего на основании __________, с другой стороны, совместно именуемые в дальнейшем «Стороны», составили акт о нижеследующем:</w:t>
      </w:r>
      <w:r/>
      <w:r/>
    </w:p>
    <w:p>
      <w:pPr>
        <w:widowControl w:val="off"/>
      </w:pPr>
      <w:r>
        <w:t xml:space="preserve">1. В соответствии с контрактом от «____» _______202__ г. </w:t>
      </w:r>
      <w:r>
        <w:br/>
        <w:t xml:space="preserve">№ _____________</w:t>
      </w:r>
      <w:r>
        <w:t xml:space="preserve">_  (</w:t>
      </w:r>
      <w:r>
        <w:t xml:space="preserve">далее – Контракт) Исполнитель выполнил свои обязательства по оказанию услуг _________ (далее – Услуги).</w:t>
      </w:r>
      <w:r/>
      <w:r/>
    </w:p>
    <w:p>
      <w:pPr>
        <w:widowControl w:val="off"/>
      </w:pPr>
      <w:r>
        <w:t xml:space="preserve">2. Общая стоимость оказанных Услуг составляет __________ (____________ рублей __ копеек).</w:t>
      </w:r>
      <w:r/>
      <w:r/>
    </w:p>
    <w:p>
      <w:pPr>
        <w:widowControl w:val="off"/>
      </w:pPr>
      <w:r>
        <w:t xml:space="preserve">3. </w:t>
      </w:r>
      <w:r>
        <w:t xml:space="preserve">Услуги согласно Контракту</w:t>
      </w:r>
      <w:r>
        <w:t xml:space="preserve"> должны быть оказаны с «__» ________ 202_ г. </w:t>
      </w:r>
      <w:r>
        <w:br/>
        <w:t xml:space="preserve">по «__» _________ 202_ г., фактически Услуги оказаны «___» _______202_ г.</w:t>
      </w:r>
      <w:r>
        <w:rPr>
          <w:i/>
        </w:rPr>
        <w:t xml:space="preserve"> </w:t>
      </w:r>
      <w:r/>
      <w:r/>
    </w:p>
    <w:p>
      <w:pPr>
        <w:widowControl w:val="off"/>
      </w:pPr>
      <w:r>
        <w:t xml:space="preserve">4. Оказанные Услуги (соответствуют / не соответствуют) по объему, составу, содержанию, срокам, качеству условиям Контракта.</w:t>
      </w:r>
      <w:r>
        <w:rPr>
          <w:i/>
        </w:rPr>
        <w:t xml:space="preserve"> </w:t>
      </w:r>
      <w:r/>
      <w:r/>
    </w:p>
    <w:p>
      <w:pPr>
        <w:widowControl w:val="off"/>
      </w:pPr>
      <w:r>
        <w:t xml:space="preserve">5. Выявленные несоответствия оказанных Услуг условиям Контракта: </w:t>
      </w:r>
      <w:r/>
      <w:r/>
    </w:p>
    <w:p>
      <w:pPr>
        <w:widowControl w:val="off"/>
      </w:pPr>
      <w:r>
        <w:t xml:space="preserve">____________________________________________________________________.</w:t>
      </w:r>
      <w:r/>
      <w:r/>
    </w:p>
    <w:p>
      <w:pPr>
        <w:widowControl w:val="off"/>
      </w:pPr>
      <w:r>
        <w:t xml:space="preserve">6. В соответствии с пунктом ____ Контракта сумма неустойки (штрафа, пени) составляет ___________________________________________________________.</w:t>
      </w:r>
      <w:r/>
      <w:r/>
    </w:p>
    <w:p>
      <w:pPr>
        <w:jc w:val="center"/>
        <w:widowControl w:val="off"/>
      </w:pPr>
      <w:r>
        <w:rPr>
          <w:vertAlign w:val="superscript"/>
        </w:rPr>
        <w:t xml:space="preserve">(</w:t>
      </w:r>
      <w:r>
        <w:rPr>
          <w:vertAlign w:val="superscript"/>
        </w:rPr>
        <w:t xml:space="preserve">указывается  порядок</w:t>
      </w:r>
      <w:r>
        <w:rPr>
          <w:vertAlign w:val="superscript"/>
        </w:rPr>
        <w:t xml:space="preserve"> расчета неустойки)</w:t>
      </w:r>
      <w:r>
        <w:rPr>
          <w:vertAlign w:val="superscript"/>
        </w:rPr>
      </w:r>
      <w:r/>
    </w:p>
    <w:p>
      <w:pPr>
        <w:widowControl w:val="off"/>
      </w:pPr>
      <w:r>
        <w:t xml:space="preserve">7. Итоговая сумма, подлежащая оплате Исполнителю, составляет _____ рублей </w:t>
      </w:r>
      <w:r>
        <w:br/>
        <w:t xml:space="preserve">(_______________ рублей ___ копеек).</w:t>
      </w:r>
      <w:r/>
      <w:r/>
    </w:p>
    <w:p>
      <w:pPr>
        <w:widowControl w:val="off"/>
      </w:pPr>
      <w:r>
        <w:t xml:space="preserve">8. К акту прилагаются следующие документы:</w:t>
      </w:r>
      <w:r/>
      <w:r/>
    </w:p>
    <w:p>
      <w:pPr>
        <w:widowControl w:val="off"/>
      </w:pPr>
      <w:r>
        <w:t xml:space="preserve">а) счет от «____» ___________ 202_ г. № _______;</w:t>
      </w:r>
      <w:r/>
      <w:r/>
    </w:p>
    <w:p>
      <w:pPr>
        <w:widowControl w:val="off"/>
      </w:pPr>
      <w:r>
        <w:t xml:space="preserve">б) счет-фактура от «____» _______ 202_ г. № _________.</w:t>
      </w:r>
      <w:r/>
      <w:r/>
    </w:p>
    <w:p>
      <w:pPr>
        <w:widowControl w:val="off"/>
      </w:pPr>
      <w:r/>
      <w:r/>
      <w:r/>
    </w:p>
    <w:p>
      <w:pPr>
        <w:widowControl w:val="off"/>
      </w:pPr>
      <w:r>
        <w:rPr>
          <w:spacing w:val="-6"/>
        </w:rPr>
      </w:r>
      <w:r>
        <w:rPr>
          <w:spacing w:val="-6"/>
        </w:rPr>
      </w:r>
      <w:r/>
    </w:p>
    <w:tbl>
      <w:tblPr>
        <w:tblStyle w:val="878"/>
        <w:tblW w:w="9780" w:type="dxa"/>
        <w:tblInd w:w="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677"/>
      </w:tblGrid>
      <w:tr>
        <w:trPr/>
        <w:tc>
          <w:tcPr>
            <w:tcW w:w="5102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iCs/>
              </w:rPr>
              <w:t xml:space="preserve">Заказчик</w:t>
            </w:r>
            <w:r>
              <w:rPr>
                <w:bCs/>
                <w:iCs/>
              </w:rPr>
              <w:t xml:space="preserve">:</w:t>
            </w:r>
            <w:r>
              <w:rPr>
                <w:bCs/>
                <w:iCs/>
              </w:rPr>
            </w:r>
            <w:r/>
          </w:p>
          <w:p>
            <w:pPr>
              <w:jc w:val="center"/>
            </w:pPr>
            <w:r>
              <w:rPr>
                <w:bCs/>
              </w:rPr>
            </w:r>
            <w:r>
              <w:rPr>
                <w:bCs/>
              </w:rPr>
            </w:r>
            <w:r/>
          </w:p>
          <w:p>
            <w:r>
              <w:rPr>
                <w:bCs/>
                <w:lang w:eastAsia="en-US"/>
              </w:rPr>
              <w:t xml:space="preserve">Федеральная пробирная палата</w:t>
            </w:r>
            <w:r>
              <w:rPr>
                <w:bCs/>
              </w:rPr>
            </w:r>
            <w:r/>
          </w:p>
          <w:p>
            <w:r>
              <w:rPr>
                <w:bCs/>
                <w:lang w:eastAsia="en-US"/>
              </w:rPr>
              <w:t xml:space="preserve">_______________/____________/</w:t>
            </w:r>
            <w:r>
              <w:rPr>
                <w:bCs/>
              </w:rPr>
            </w:r>
            <w:r/>
          </w:p>
          <w:p>
            <w:r>
              <w:rPr>
                <w:bCs/>
                <w:i/>
                <w:vertAlign w:val="superscript"/>
                <w:lang w:eastAsia="en-US"/>
              </w:rPr>
              <w:t xml:space="preserve">                Подпись                          ФИО</w:t>
            </w:r>
            <w:r>
              <w:rPr>
                <w:bCs/>
                <w:i/>
                <w:vertAlign w:val="superscript"/>
              </w:rPr>
            </w:r>
            <w:r/>
          </w:p>
          <w:p>
            <w:pPr>
              <w:rPr>
                <w:bCs/>
              </w:rPr>
            </w:pPr>
            <w:r>
              <w:rPr>
                <w:bCs/>
                <w:lang w:eastAsia="en-US"/>
              </w:rPr>
              <w:t xml:space="preserve">«____» ______________202_ г.</w:t>
            </w:r>
            <w:r>
              <w:rPr>
                <w:bCs/>
                <w:i/>
                <w:vertAlign w:val="superscript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jc w:val="center"/>
            </w:pPr>
            <w:r>
              <w:t xml:space="preserve">Исполнитель</w:t>
            </w:r>
            <w:r>
              <w:t xml:space="preserve">:</w:t>
            </w:r>
            <w:r/>
            <w:r/>
          </w:p>
          <w:p>
            <w:pPr>
              <w:jc w:val="center"/>
            </w:pPr>
            <w:r>
              <w:rPr>
                <w:bCs/>
              </w:rPr>
            </w:r>
            <w:r>
              <w:rPr>
                <w:bCs/>
              </w:rPr>
            </w:r>
            <w:r/>
          </w:p>
          <w:p>
            <w:r>
              <w:rPr>
                <w:bCs/>
              </w:rPr>
            </w:r>
            <w:r>
              <w:rPr>
                <w:bCs/>
              </w:rPr>
            </w:r>
            <w:r/>
          </w:p>
          <w:p>
            <w:r>
              <w:rPr>
                <w:bCs/>
                <w:lang w:eastAsia="en-US"/>
              </w:rPr>
              <w:t xml:space="preserve">___________/_______________ /</w:t>
            </w:r>
            <w:r>
              <w:rPr>
                <w:bCs/>
              </w:rPr>
            </w:r>
            <w:r/>
          </w:p>
          <w:p>
            <w:r>
              <w:rPr>
                <w:bCs/>
                <w:i/>
                <w:vertAlign w:val="superscript"/>
                <w:lang w:eastAsia="en-US"/>
              </w:rPr>
              <w:t xml:space="preserve">            Подпись                          ФИО</w:t>
            </w:r>
            <w:r>
              <w:rPr>
                <w:bCs/>
                <w:i/>
                <w:vertAlign w:val="superscript"/>
              </w:rPr>
            </w:r>
            <w:r/>
          </w:p>
          <w:p>
            <w:r>
              <w:rPr>
                <w:bCs/>
                <w:lang w:eastAsia="en-US"/>
              </w:rPr>
              <w:t xml:space="preserve">«____» ______________202_ г.</w:t>
            </w:r>
            <w:r/>
            <w:r/>
          </w:p>
          <w:p>
            <w:r/>
            <w:r/>
            <w:r/>
          </w:p>
          <w:p>
            <w:pPr>
              <w:rPr>
                <w:bCs/>
              </w:rPr>
            </w:pPr>
            <w:r/>
            <w:r>
              <w:rPr>
                <w:bCs/>
                <w:i/>
                <w:vertAlign w:val="superscript"/>
              </w:rPr>
            </w:r>
            <w:r/>
          </w:p>
        </w:tc>
      </w:tr>
    </w:tbl>
    <w:p>
      <w:r/>
      <w:r>
        <w:rPr>
          <w:rFonts w:eastAsia="Calibri"/>
          <w:b/>
          <w:bCs/>
          <w:color w:val="000000" w:themeColor="text1"/>
          <w:spacing w:val="-6"/>
          <w:vertAlign w:val="superscript"/>
        </w:rPr>
      </w:r>
      <w:r/>
    </w:p>
    <w:p>
      <w:pPr>
        <w:spacing w:after="240"/>
        <w:widowControl w:val="off"/>
        <w:rPr>
          <w:rFonts w:eastAsia="Calibri"/>
          <w:bCs/>
          <w:color w:val="000000" w:themeColor="text1"/>
          <w:spacing w:val="-6"/>
          <w:vertAlign w:val="superscript"/>
        </w:rPr>
      </w:pPr>
      <w:r>
        <w:rPr>
          <w:b/>
        </w:rPr>
      </w:r>
      <w:r>
        <w:rPr>
          <w:b/>
        </w:rPr>
      </w:r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850" w:right="850" w:bottom="85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5949317"/>
      <w:docPartObj>
        <w:docPartGallery w:val="Page Numbers (Top of Page)"/>
        <w:docPartUnique w:val="true"/>
      </w:docPartObj>
      <w:rPr/>
    </w:sdtPr>
    <w:sdtContent>
      <w:p>
        <w:pPr>
          <w:pStyle w:val="872"/>
          <w:jc w:val="center"/>
          <w:spacing w:after="24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 w:default="1">
    <w:name w:val="Normal"/>
    <w:qFormat/>
    <w:pPr>
      <w:jc w:val="both"/>
      <w:spacing w:after="0" w:line="240" w:lineRule="auto"/>
      <w:tabs>
        <w:tab w:val="left" w:pos="708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9">
    <w:name w:val="Heading 1"/>
    <w:basedOn w:val="678"/>
    <w:link w:val="888"/>
    <w:uiPriority w:val="9"/>
    <w:qFormat/>
    <w:pPr>
      <w:jc w:val="left"/>
      <w:spacing w:before="100" w:beforeAutospacing="1" w:after="100" w:afterAutospacing="1"/>
      <w:tabs>
        <w:tab w:val="clear" w:pos="708" w:leader="none"/>
      </w:tabs>
      <w:outlineLvl w:val="0"/>
    </w:pPr>
    <w:rPr>
      <w:b/>
      <w:bCs/>
      <w:sz w:val="48"/>
      <w:szCs w:val="48"/>
    </w:rPr>
  </w:style>
  <w:style w:type="paragraph" w:styleId="680">
    <w:name w:val="Heading 2"/>
    <w:basedOn w:val="678"/>
    <w:next w:val="678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1">
    <w:name w:val="Heading 3"/>
    <w:basedOn w:val="678"/>
    <w:next w:val="678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2">
    <w:name w:val="Heading 4"/>
    <w:basedOn w:val="678"/>
    <w:next w:val="6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678"/>
    <w:next w:val="678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4">
    <w:name w:val="Heading 6"/>
    <w:basedOn w:val="678"/>
    <w:next w:val="678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678"/>
    <w:next w:val="678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678"/>
    <w:next w:val="678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678"/>
    <w:next w:val="678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Heading 2 Char"/>
    <w:basedOn w:val="688"/>
    <w:uiPriority w:val="9"/>
    <w:rPr>
      <w:rFonts w:ascii="Arial" w:hAnsi="Arial" w:eastAsia="Arial" w:cs="Arial"/>
      <w:sz w:val="34"/>
    </w:rPr>
  </w:style>
  <w:style w:type="character" w:styleId="692" w:customStyle="1">
    <w:name w:val="Heading 3 Char"/>
    <w:basedOn w:val="688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Heading 4 Char"/>
    <w:basedOn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Heading 5 Char"/>
    <w:basedOn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Heading 6 Char"/>
    <w:basedOn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Heading 7 Char"/>
    <w:basedOn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Heading 8 Char"/>
    <w:basedOn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Heading 9 Char"/>
    <w:basedOn w:val="688"/>
    <w:uiPriority w:val="9"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basedOn w:val="688"/>
    <w:uiPriority w:val="10"/>
    <w:rPr>
      <w:sz w:val="48"/>
      <w:szCs w:val="48"/>
    </w:rPr>
  </w:style>
  <w:style w:type="character" w:styleId="700" w:customStyle="1">
    <w:name w:val="Subtitle Char"/>
    <w:basedOn w:val="688"/>
    <w:uiPriority w:val="11"/>
    <w:rPr>
      <w:sz w:val="24"/>
      <w:szCs w:val="24"/>
    </w:rPr>
  </w:style>
  <w:style w:type="character" w:styleId="701" w:customStyle="1">
    <w:name w:val="Quote Char"/>
    <w:uiPriority w:val="29"/>
    <w:rPr>
      <w:i/>
    </w:rPr>
  </w:style>
  <w:style w:type="character" w:styleId="702" w:customStyle="1">
    <w:name w:val="Intense Quote Char"/>
    <w:uiPriority w:val="30"/>
    <w:rPr>
      <w:i/>
    </w:rPr>
  </w:style>
  <w:style w:type="character" w:styleId="703" w:customStyle="1">
    <w:name w:val="Endnote Text Char"/>
    <w:uiPriority w:val="99"/>
    <w:rPr>
      <w:sz w:val="20"/>
    </w:rPr>
  </w:style>
  <w:style w:type="character" w:styleId="704" w:customStyle="1">
    <w:name w:val="Heading 1 Char"/>
    <w:basedOn w:val="688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Заголовок 2 Знак"/>
    <w:basedOn w:val="688"/>
    <w:link w:val="680"/>
    <w:uiPriority w:val="9"/>
    <w:rPr>
      <w:rFonts w:ascii="Arial" w:hAnsi="Arial" w:eastAsia="Arial" w:cs="Arial"/>
      <w:sz w:val="34"/>
    </w:rPr>
  </w:style>
  <w:style w:type="character" w:styleId="706" w:customStyle="1">
    <w:name w:val="Заголовок 3 Знак"/>
    <w:basedOn w:val="688"/>
    <w:link w:val="681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Заголовок 4 Знак"/>
    <w:basedOn w:val="688"/>
    <w:link w:val="682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Заголовок 5 Знак"/>
    <w:basedOn w:val="688"/>
    <w:link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basedOn w:val="688"/>
    <w:link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basedOn w:val="688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basedOn w:val="688"/>
    <w:link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basedOn w:val="688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No Spacing"/>
    <w:uiPriority w:val="1"/>
    <w:qFormat/>
    <w:pPr>
      <w:spacing w:after="0" w:line="240" w:lineRule="auto"/>
    </w:pPr>
  </w:style>
  <w:style w:type="paragraph" w:styleId="714">
    <w:name w:val="Title"/>
    <w:basedOn w:val="678"/>
    <w:next w:val="678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Заголовок Знак"/>
    <w:basedOn w:val="688"/>
    <w:link w:val="714"/>
    <w:uiPriority w:val="10"/>
    <w:rPr>
      <w:sz w:val="48"/>
      <w:szCs w:val="48"/>
    </w:rPr>
  </w:style>
  <w:style w:type="paragraph" w:styleId="716">
    <w:name w:val="Subtitle"/>
    <w:basedOn w:val="678"/>
    <w:next w:val="678"/>
    <w:link w:val="717"/>
    <w:uiPriority w:val="11"/>
    <w:qFormat/>
    <w:pPr>
      <w:spacing w:before="200" w:after="200"/>
    </w:pPr>
  </w:style>
  <w:style w:type="character" w:styleId="717" w:customStyle="1">
    <w:name w:val="Подзаголовок Знак"/>
    <w:basedOn w:val="688"/>
    <w:link w:val="716"/>
    <w:uiPriority w:val="11"/>
    <w:rPr>
      <w:sz w:val="24"/>
      <w:szCs w:val="24"/>
    </w:rPr>
  </w:style>
  <w:style w:type="paragraph" w:styleId="718">
    <w:name w:val="Quote"/>
    <w:basedOn w:val="678"/>
    <w:next w:val="678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78"/>
    <w:next w:val="678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character" w:styleId="722" w:customStyle="1">
    <w:name w:val="Header Char"/>
    <w:basedOn w:val="688"/>
    <w:uiPriority w:val="99"/>
  </w:style>
  <w:style w:type="character" w:styleId="723" w:customStyle="1">
    <w:name w:val="Footer Char"/>
    <w:basedOn w:val="688"/>
    <w:uiPriority w:val="99"/>
  </w:style>
  <w:style w:type="paragraph" w:styleId="724">
    <w:name w:val="Caption"/>
    <w:basedOn w:val="678"/>
    <w:next w:val="67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5" w:customStyle="1">
    <w:name w:val="Caption Char"/>
    <w:uiPriority w:val="99"/>
  </w:style>
  <w:style w:type="table" w:styleId="726" w:customStyle="1">
    <w:name w:val="Table Grid Light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>
    <w:name w:val="Plain Table 1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68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5" w:customStyle="1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6" w:customStyle="1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7" w:customStyle="1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8" w:customStyle="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9" w:customStyle="1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0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9" w:customStyle="1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0" w:customStyle="1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1" w:customStyle="1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2" w:customStyle="1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3" w:customStyle="1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4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8" w:customStyle="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9" w:customStyle="1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0" w:customStyle="1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1" w:customStyle="1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2" w:customStyle="1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3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2" w:customStyle="1">
    <w:name w:val="Lined - Accent 2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3" w:customStyle="1">
    <w:name w:val="Lined - Accent 3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4" w:customStyle="1">
    <w:name w:val="Lined - Accent 4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5" w:customStyle="1">
    <w:name w:val="Lined - Accent 5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6" w:customStyle="1">
    <w:name w:val="Lined - Accent 6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7" w:customStyle="1">
    <w:name w:val="Bordered &amp; Lined - Accent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Bordered &amp; Lined - Accent 2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Bordered &amp; Lined - Accent 3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Bordered &amp; Lined - Accent 4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Bordered &amp; Lined - Accent 5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Bordered &amp; Lined - Accent 6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6" w:customStyle="1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7" w:customStyle="1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8" w:customStyle="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9" w:customStyle="1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0" w:customStyle="1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1" w:customStyle="1">
    <w:name w:val="Footnote Text Char"/>
    <w:uiPriority w:val="99"/>
    <w:rPr>
      <w:sz w:val="18"/>
    </w:rPr>
  </w:style>
  <w:style w:type="paragraph" w:styleId="852">
    <w:name w:val="endnote text"/>
    <w:basedOn w:val="678"/>
    <w:link w:val="853"/>
    <w:uiPriority w:val="99"/>
    <w:semiHidden/>
    <w:unhideWhenUsed/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688"/>
    <w:uiPriority w:val="99"/>
    <w:semiHidden/>
    <w:unhideWhenUsed/>
    <w:rPr>
      <w:vertAlign w:val="superscript"/>
    </w:rPr>
  </w:style>
  <w:style w:type="paragraph" w:styleId="855">
    <w:name w:val="toc 1"/>
    <w:basedOn w:val="678"/>
    <w:next w:val="678"/>
    <w:uiPriority w:val="39"/>
    <w:unhideWhenUsed/>
    <w:pPr>
      <w:spacing w:after="57"/>
    </w:pPr>
  </w:style>
  <w:style w:type="paragraph" w:styleId="856">
    <w:name w:val="toc 2"/>
    <w:basedOn w:val="678"/>
    <w:next w:val="678"/>
    <w:uiPriority w:val="39"/>
    <w:unhideWhenUsed/>
    <w:pPr>
      <w:ind w:left="283"/>
      <w:spacing w:after="57"/>
    </w:pPr>
  </w:style>
  <w:style w:type="paragraph" w:styleId="857">
    <w:name w:val="toc 3"/>
    <w:basedOn w:val="678"/>
    <w:next w:val="678"/>
    <w:uiPriority w:val="39"/>
    <w:unhideWhenUsed/>
    <w:pPr>
      <w:ind w:left="567"/>
      <w:spacing w:after="57"/>
    </w:pPr>
  </w:style>
  <w:style w:type="paragraph" w:styleId="858">
    <w:name w:val="toc 4"/>
    <w:basedOn w:val="678"/>
    <w:next w:val="678"/>
    <w:uiPriority w:val="39"/>
    <w:unhideWhenUsed/>
    <w:pPr>
      <w:ind w:left="850"/>
      <w:spacing w:after="57"/>
    </w:pPr>
  </w:style>
  <w:style w:type="paragraph" w:styleId="859">
    <w:name w:val="toc 5"/>
    <w:basedOn w:val="678"/>
    <w:next w:val="678"/>
    <w:uiPriority w:val="39"/>
    <w:unhideWhenUsed/>
    <w:pPr>
      <w:ind w:left="1134"/>
      <w:spacing w:after="57"/>
    </w:pPr>
  </w:style>
  <w:style w:type="paragraph" w:styleId="860">
    <w:name w:val="toc 6"/>
    <w:basedOn w:val="678"/>
    <w:next w:val="678"/>
    <w:uiPriority w:val="39"/>
    <w:unhideWhenUsed/>
    <w:pPr>
      <w:ind w:left="1417"/>
      <w:spacing w:after="57"/>
    </w:pPr>
  </w:style>
  <w:style w:type="paragraph" w:styleId="861">
    <w:name w:val="toc 7"/>
    <w:basedOn w:val="678"/>
    <w:next w:val="678"/>
    <w:uiPriority w:val="39"/>
    <w:unhideWhenUsed/>
    <w:pPr>
      <w:ind w:left="1701"/>
      <w:spacing w:after="57"/>
    </w:pPr>
  </w:style>
  <w:style w:type="paragraph" w:styleId="862">
    <w:name w:val="toc 8"/>
    <w:basedOn w:val="678"/>
    <w:next w:val="678"/>
    <w:uiPriority w:val="39"/>
    <w:unhideWhenUsed/>
    <w:pPr>
      <w:ind w:left="1984"/>
      <w:spacing w:after="57"/>
    </w:pPr>
  </w:style>
  <w:style w:type="paragraph" w:styleId="863">
    <w:name w:val="toc 9"/>
    <w:basedOn w:val="678"/>
    <w:next w:val="678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78"/>
    <w:next w:val="678"/>
    <w:uiPriority w:val="99"/>
    <w:unhideWhenUsed/>
  </w:style>
  <w:style w:type="character" w:styleId="866" w:customStyle="1">
    <w:name w:val="Текст сноски Знак"/>
    <w:basedOn w:val="688"/>
    <w:link w:val="867"/>
    <w:uiPriority w:val="99"/>
  </w:style>
  <w:style w:type="paragraph" w:styleId="867">
    <w:name w:val="footnote text"/>
    <w:basedOn w:val="678"/>
    <w:link w:val="866"/>
    <w:uiPriority w:val="99"/>
    <w:unhideWhenUsed/>
    <w:qFormat/>
    <w:pPr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68" w:customStyle="1">
    <w:name w:val="Текст сноски Знак1"/>
    <w:basedOn w:val="688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69">
    <w:name w:val="footnote reference"/>
    <w:uiPriority w:val="99"/>
    <w:unhideWhenUsed/>
    <w:rPr>
      <w:rFonts w:hint="default" w:ascii="Times New Roman" w:hAnsi="Times New Roman" w:cs="Times New Roman"/>
      <w:vertAlign w:val="superscript"/>
    </w:rPr>
  </w:style>
  <w:style w:type="paragraph" w:styleId="870">
    <w:name w:val="List Paragraph"/>
    <w:basedOn w:val="678"/>
    <w:link w:val="871"/>
    <w:uiPriority w:val="34"/>
    <w:qFormat/>
    <w:pPr>
      <w:contextualSpacing/>
      <w:ind w:left="720"/>
    </w:pPr>
  </w:style>
  <w:style w:type="character" w:styleId="871" w:customStyle="1">
    <w:name w:val="Абзац списка Знак"/>
    <w:link w:val="870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2">
    <w:name w:val="Header"/>
    <w:basedOn w:val="678"/>
    <w:link w:val="873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688"/>
    <w:link w:val="87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4">
    <w:name w:val="Footer"/>
    <w:basedOn w:val="678"/>
    <w:link w:val="875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688"/>
    <w:link w:val="87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6">
    <w:name w:val="Balloon Text"/>
    <w:basedOn w:val="678"/>
    <w:link w:val="877"/>
    <w:uiPriority w:val="99"/>
    <w:semiHidden/>
    <w:unhideWhenUsed/>
    <w:rPr>
      <w:rFonts w:ascii="Tahoma" w:hAnsi="Tahoma" w:cs="Tahoma"/>
      <w:sz w:val="16"/>
      <w:szCs w:val="16"/>
    </w:rPr>
  </w:style>
  <w:style w:type="character" w:styleId="877" w:customStyle="1">
    <w:name w:val="Текст выноски Знак"/>
    <w:basedOn w:val="688"/>
    <w:link w:val="87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78">
    <w:name w:val="Table Grid"/>
    <w:basedOn w:val="68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9">
    <w:name w:val="Body Text Indent"/>
    <w:basedOn w:val="678"/>
    <w:link w:val="880"/>
    <w:pPr>
      <w:ind w:left="283"/>
      <w:jc w:val="left"/>
      <w:spacing w:after="120"/>
      <w:widowControl w:val="off"/>
      <w:tabs>
        <w:tab w:val="clear" w:pos="708" w:leader="none"/>
      </w:tabs>
    </w:pPr>
    <w:rPr>
      <w:sz w:val="20"/>
      <w:szCs w:val="20"/>
    </w:rPr>
  </w:style>
  <w:style w:type="character" w:styleId="880" w:customStyle="1">
    <w:name w:val="Основной текст с отступом Знак"/>
    <w:basedOn w:val="688"/>
    <w:link w:val="87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81">
    <w:name w:val="Hyperlink"/>
    <w:basedOn w:val="688"/>
    <w:uiPriority w:val="99"/>
    <w:unhideWhenUsed/>
    <w:rPr>
      <w:color w:val="0000ff"/>
      <w:u w:val="single"/>
    </w:rPr>
  </w:style>
  <w:style w:type="paragraph" w:styleId="882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3">
    <w:name w:val="annotation reference"/>
    <w:basedOn w:val="688"/>
    <w:uiPriority w:val="99"/>
    <w:semiHidden/>
    <w:unhideWhenUsed/>
    <w:rPr>
      <w:sz w:val="16"/>
      <w:szCs w:val="16"/>
    </w:rPr>
  </w:style>
  <w:style w:type="paragraph" w:styleId="884">
    <w:name w:val="annotation text"/>
    <w:basedOn w:val="678"/>
    <w:link w:val="885"/>
    <w:uiPriority w:val="99"/>
    <w:semiHidden/>
    <w:unhideWhenUsed/>
    <w:rPr>
      <w:sz w:val="20"/>
      <w:szCs w:val="20"/>
    </w:rPr>
  </w:style>
  <w:style w:type="character" w:styleId="885" w:customStyle="1">
    <w:name w:val="Текст примечания Знак"/>
    <w:basedOn w:val="688"/>
    <w:link w:val="88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6">
    <w:name w:val="annotation subject"/>
    <w:basedOn w:val="884"/>
    <w:next w:val="884"/>
    <w:link w:val="887"/>
    <w:uiPriority w:val="99"/>
    <w:semiHidden/>
    <w:unhideWhenUsed/>
    <w:rPr>
      <w:b/>
      <w:bCs/>
    </w:rPr>
  </w:style>
  <w:style w:type="character" w:styleId="887" w:customStyle="1">
    <w:name w:val="Тема примечания Знак"/>
    <w:basedOn w:val="885"/>
    <w:link w:val="886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888" w:customStyle="1">
    <w:name w:val="Заголовок 1 Знак"/>
    <w:basedOn w:val="688"/>
    <w:link w:val="679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89">
    <w:name w:val="Unresolved Mention"/>
    <w:basedOn w:val="68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agregatorea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A2E64-873A-4CAD-8830-279E2E6C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>ФАНО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Рыбалкина Светлана Анатольевна</dc:creator>
  <cp:revision>5</cp:revision>
  <dcterms:created xsi:type="dcterms:W3CDTF">2025-10-02T13:04:00Z</dcterms:created>
  <dcterms:modified xsi:type="dcterms:W3CDTF">2026-05-25T13:49:24Z</dcterms:modified>
</cp:coreProperties>
</file>