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7A6E" w14:textId="77777777" w:rsidR="00C85447" w:rsidRPr="00406E05" w:rsidRDefault="00C85447" w:rsidP="00C85447">
      <w:pPr>
        <w:pStyle w:val="1"/>
        <w:numPr>
          <w:ilvl w:val="0"/>
          <w:numId w:val="5"/>
        </w:numPr>
        <w:tabs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174DDF">
        <w:rPr>
          <w:rFonts w:ascii="Times New Roman" w:hAnsi="Times New Roman" w:cs="Times New Roman"/>
          <w:sz w:val="24"/>
          <w:szCs w:val="24"/>
          <w:vertAlign w:val="superscript"/>
        </w:rPr>
        <w:br/>
      </w:r>
    </w:p>
    <w:p w14:paraId="33A4B42A" w14:textId="77777777"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50A07FCE" w14:textId="77777777"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40D6B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14:paraId="3853E5CB" w14:textId="77777777"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05A35C10" w14:textId="77777777" w:rsidR="00C85447" w:rsidRPr="00C85447" w:rsidRDefault="00C85447" w:rsidP="00C85447">
      <w:pPr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>директора Чеснокова Юрия Валентиновича</w:t>
      </w:r>
      <w:r w:rsidRPr="00C85447">
        <w:t>, действующего на основании Устава, с одной стороны, и ______________________</w:t>
      </w:r>
      <w:r w:rsidR="00C86609">
        <w:t>______, именуемое в дальнейшем «</w:t>
      </w:r>
      <w:r w:rsidRPr="00C85447">
        <w:t>Поставщик</w:t>
      </w:r>
      <w:r w:rsidR="00C86609">
        <w:t>»</w:t>
      </w:r>
      <w:r w:rsidRPr="00C85447">
        <w:t>, в лице _______________________________, действующего на основании ______________________,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14:paraId="670F97F1" w14:textId="77777777" w:rsidR="006B0DE1" w:rsidRPr="00C85447" w:rsidRDefault="006B0DE1" w:rsidP="006B0DE1">
      <w:pPr>
        <w:jc w:val="both"/>
        <w:rPr>
          <w:bCs/>
          <w:color w:val="000000" w:themeColor="text1"/>
        </w:rPr>
      </w:pPr>
    </w:p>
    <w:p w14:paraId="5C44F95A" w14:textId="77777777"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14:paraId="5D1ED4C0" w14:textId="0FE0977E" w:rsidR="00092727" w:rsidRPr="00C85447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315F1E">
        <w:t>расходных материалов</w:t>
      </w:r>
      <w:r w:rsidR="00B13EDB">
        <w:t xml:space="preserve"> для нужд ФГБНУ АФИ</w:t>
      </w:r>
      <w:r w:rsidR="00092727" w:rsidRPr="00C85447">
        <w:rPr>
          <w:color w:val="000000" w:themeColor="text1"/>
        </w:rPr>
        <w:t>.</w:t>
      </w:r>
    </w:p>
    <w:p w14:paraId="02D4A88A" w14:textId="5C998983" w:rsidR="00092727" w:rsidRPr="0034556F" w:rsidRDefault="00092727" w:rsidP="005B3A2C">
      <w:pPr>
        <w:ind w:firstLine="709"/>
        <w:jc w:val="both"/>
      </w:pPr>
      <w:r w:rsidRPr="00C85447">
        <w:rPr>
          <w:color w:val="000000" w:themeColor="text1"/>
        </w:rPr>
        <w:t xml:space="preserve">1.2. Поставщик обязуется поставить </w:t>
      </w:r>
      <w:r w:rsidR="00315F1E">
        <w:t>расходные материалы</w:t>
      </w:r>
      <w:r w:rsidR="00B13EDB">
        <w:t xml:space="preserve"> в соответствии со спецификацией </w:t>
      </w:r>
      <w:r w:rsidR="004F348F">
        <w:t xml:space="preserve">и техническим заданием </w:t>
      </w:r>
      <w:r w:rsidR="00B13EDB">
        <w:t>(Приложение №</w:t>
      </w:r>
      <w:r w:rsidR="004F348F">
        <w:t xml:space="preserve"> 1 и Приложение № 2</w:t>
      </w:r>
      <w:r w:rsidR="00B13EDB">
        <w:t>)</w:t>
      </w:r>
      <w:r w:rsidR="006759ED">
        <w:rPr>
          <w:b/>
        </w:rPr>
        <w:t xml:space="preserve"> </w:t>
      </w:r>
      <w:r w:rsidRPr="00C85447">
        <w:rPr>
          <w:color w:val="000000" w:themeColor="text1"/>
        </w:rPr>
        <w:t>(далее – «Товар»), а Заказчик обязуется принять и оплатить Товар в порядке и на условиях, предусмотренных Контрактом.</w:t>
      </w:r>
    </w:p>
    <w:p w14:paraId="335260FE" w14:textId="77777777"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C85447">
        <w:rPr>
          <w:color w:val="000000" w:themeColor="text1"/>
        </w:rPr>
        <w:t>1.</w:t>
      </w:r>
      <w:r w:rsidR="00092727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>. Наименование, количество и иные характеристики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>, 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 неотъемлемой частью настоящего Контракта.</w:t>
      </w:r>
    </w:p>
    <w:p w14:paraId="7A5FC637" w14:textId="77777777" w:rsidR="00664C1B" w:rsidRPr="00C85447" w:rsidRDefault="00664C1B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ИКЗ: </w:t>
      </w:r>
      <w:r w:rsidR="0065667F" w:rsidRPr="0065667F">
        <w:rPr>
          <w:color w:val="000000" w:themeColor="text1"/>
        </w:rPr>
        <w:t>261780400670378040100100090000000244</w:t>
      </w:r>
    </w:p>
    <w:p w14:paraId="474429EF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14:paraId="1D099CB4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_______________ (указать сумму прописью) рублей __ копеек, в том числе НДС _____ (_____) рублей _____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14:paraId="14CD67EE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718D454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</w:t>
      </w:r>
      <w:r w:rsidR="00A812DB">
        <w:t>.</w:t>
      </w:r>
      <w:r w:rsidRPr="00C85447">
        <w:t xml:space="preserve"> </w:t>
      </w:r>
    </w:p>
    <w:p w14:paraId="7E965D33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14:paraId="698260B1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49C4472F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14:paraId="09EBAA99" w14:textId="77777777"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r w:rsidR="007E1ED7">
        <w:rPr>
          <w:bCs/>
          <w:iCs/>
          <w:color w:val="000000" w:themeColor="text1"/>
        </w:rPr>
        <w:t>УПД.</w:t>
      </w:r>
    </w:p>
    <w:p w14:paraId="30FC5EDD" w14:textId="77777777"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2.7. В случае изменения расчетного счета Поставщик обязан в трехдневный срок с </w:t>
      </w:r>
      <w:r w:rsidRPr="00C85447">
        <w:rPr>
          <w:color w:val="000000" w:themeColor="text1"/>
        </w:rPr>
        <w:lastRenderedPageBreak/>
        <w:t>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5CD00F5D" w14:textId="77777777"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14:paraId="34EA3CC6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14:paraId="192A578A" w14:textId="77777777"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r w:rsidR="00C85447" w:rsidRPr="00615324">
        <w:rPr>
          <w:color w:val="000000" w:themeColor="text1"/>
        </w:rPr>
        <w:t xml:space="preserve">г.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14:paraId="086D1A49" w14:textId="77777777"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>доставка единовременно</w:t>
      </w:r>
      <w:r w:rsidR="00A812DB">
        <w:rPr>
          <w:color w:val="000000" w:themeColor="text1"/>
        </w:rPr>
        <w:t>.</w:t>
      </w:r>
    </w:p>
    <w:p w14:paraId="5C960B21" w14:textId="77777777"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6C4144">
        <w:rPr>
          <w:b/>
          <w:color w:val="000000" w:themeColor="text1"/>
        </w:rPr>
        <w:t>10</w:t>
      </w:r>
      <w:r w:rsidRPr="00516B7A">
        <w:rPr>
          <w:b/>
          <w:color w:val="000000" w:themeColor="text1"/>
        </w:rPr>
        <w:t xml:space="preserve"> (</w:t>
      </w:r>
      <w:r w:rsidR="006C4144">
        <w:rPr>
          <w:b/>
          <w:color w:val="000000" w:themeColor="text1"/>
        </w:rPr>
        <w:t>десять)</w:t>
      </w:r>
      <w:r w:rsidRPr="00516B7A">
        <w:rPr>
          <w:b/>
          <w:color w:val="000000" w:themeColor="text1"/>
        </w:rPr>
        <w:t xml:space="preserve"> </w:t>
      </w:r>
      <w:r w:rsidR="004F348F">
        <w:rPr>
          <w:b/>
          <w:color w:val="000000" w:themeColor="text1"/>
        </w:rPr>
        <w:t>рабочих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с </w:t>
      </w:r>
      <w:r w:rsidR="00D918D7" w:rsidRPr="00615324">
        <w:rPr>
          <w:color w:val="000000" w:themeColor="text1"/>
        </w:rPr>
        <w:t>даты заключения Контракта</w:t>
      </w:r>
      <w:r w:rsidRPr="00615324">
        <w:rPr>
          <w:color w:val="000000" w:themeColor="text1"/>
        </w:rPr>
        <w:t>.</w:t>
      </w:r>
    </w:p>
    <w:p w14:paraId="0335DC11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14:paraId="44481AF1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3.5. Одновременно с передачей Товара Поставщик предоставляет Заказчику документы, подтверждающие качество товара (сертификаты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законодательством); комплект эксплуатационных документов (руководство пользователя, или руководство по эксплуатации, гарантийные талоны. </w:t>
      </w:r>
    </w:p>
    <w:p w14:paraId="1D3E742F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7FFBF760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необходимое).</w:t>
      </w:r>
    </w:p>
    <w:p w14:paraId="004E28F2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14:paraId="5185842F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0A2CE8BA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7E8EDC6" w14:textId="77777777"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14:paraId="3DF6CCB3" w14:textId="77777777"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14:paraId="4017CDF6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14:paraId="6C453586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нем выявленных нарушений и срока для их устранения.</w:t>
      </w:r>
    </w:p>
    <w:p w14:paraId="362349BF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3.14. В случае получения мотивированного отказа от подписания документа о приемке </w:t>
      </w:r>
      <w:r w:rsidRPr="00BB5AFB">
        <w:rPr>
          <w:color w:val="000000" w:themeColor="text1"/>
        </w:rPr>
        <w:lastRenderedPageBreak/>
        <w:t>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14:paraId="02D0E5CE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14:paraId="230CB2E8" w14:textId="77777777"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14:paraId="3938220F" w14:textId="77777777" w:rsidR="00C86609" w:rsidRDefault="00C86609" w:rsidP="006B0DE1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14:paraId="397F77A3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14:paraId="6A1D680D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14:paraId="052DB1A3" w14:textId="428B7D8D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(не ранее 202</w:t>
      </w:r>
      <w:r w:rsidR="005D56DC">
        <w:t>5</w:t>
      </w:r>
      <w:r w:rsidR="00220023" w:rsidRPr="00615324">
        <w:t xml:space="preserve"> года выпуска),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14:paraId="450477CE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Контрактом;</w:t>
      </w:r>
    </w:p>
    <w:p w14:paraId="5774FF83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14:paraId="3E7B3116" w14:textId="77777777"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</w:t>
      </w:r>
      <w:proofErr w:type="gramStart"/>
      <w:r w:rsidRPr="00C85447">
        <w:rPr>
          <w:color w:val="000000" w:themeColor="text1"/>
        </w:rPr>
        <w:t>4.предоставлять</w:t>
      </w:r>
      <w:proofErr w:type="gramEnd"/>
      <w:r w:rsidRPr="00C85447">
        <w:rPr>
          <w:color w:val="000000" w:themeColor="text1"/>
        </w:rPr>
        <w:t xml:space="preserve"> Заказчику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1716F36F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14:paraId="6685A604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14:paraId="303EC63D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7347E361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14:paraId="27EAFC8C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4.2.4. требовать возмещения убытков, уплаты неустоек (штрафов, пеней) в соответствии с разделом VI Контракта;</w:t>
      </w:r>
    </w:p>
    <w:p w14:paraId="7CE74785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4.2.5. 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14:paraId="4FAFB027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14:paraId="2205A54E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4DA372B5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14:paraId="12746DA3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14:paraId="179EBE90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14:paraId="40016491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14:paraId="107BE8BE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14:paraId="7C9C813C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14:paraId="1B16CE30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4.4.4. требовать возмещения убытков в соответствии с разделом VI Контракта, причиненных по вине Поставщика;</w:t>
      </w:r>
    </w:p>
    <w:p w14:paraId="54F0D6C9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4.4.5. отказаться от приемки и оплаты Товара, не соответствующего условиям Контракта;</w:t>
      </w:r>
    </w:p>
    <w:p w14:paraId="366CC492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 w:rsidRPr="00C85447">
        <w:rPr>
          <w:color w:val="000000" w:themeColor="text1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</w:p>
    <w:p w14:paraId="05BDEFEE" w14:textId="77777777" w:rsidR="006B0DE1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62AA3D99" w14:textId="77777777" w:rsidR="00E44E74" w:rsidRPr="00C85447" w:rsidRDefault="00E44E74" w:rsidP="00615324">
      <w:pPr>
        <w:widowControl w:val="0"/>
        <w:autoSpaceDE w:val="0"/>
        <w:autoSpaceDN w:val="0"/>
        <w:adjustRightInd w:val="0"/>
        <w:ind w:firstLine="709"/>
        <w:jc w:val="both"/>
      </w:pPr>
    </w:p>
    <w:p w14:paraId="380A0301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14:paraId="732210D5" w14:textId="77777777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14:paraId="7CECA28D" w14:textId="77777777" w:rsidR="00983F0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 xml:space="preserve">5.2. </w:t>
      </w:r>
      <w:r w:rsidR="00983F06" w:rsidRPr="00C85447">
        <w:t>Поставляемый товар должен быть новым, соответствовать требованиям действующего законодательства РФ, не иметь дефектов, связанных с оформлением, материалами и качеством изготовления.</w:t>
      </w:r>
    </w:p>
    <w:p w14:paraId="1D250013" w14:textId="77777777"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14:paraId="2F808E54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14:paraId="71E0F38C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14:paraId="5DEC2331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470EE6D7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14:paraId="21BAB05B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120C5C44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14:paraId="7F3C61EF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14:paraId="4A8607BB" w14:textId="77777777"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6.6.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</w:t>
      </w:r>
      <w:r w:rsidRPr="00C85447">
        <w:rPr>
          <w:color w:val="000000" w:themeColor="text1"/>
        </w:rPr>
        <w:lastRenderedPageBreak/>
        <w:t>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 xml:space="preserve">отдельного этапа исполнения контракта), уменьшенной на сумму, пропорциональную объему обязательств, предусмотренных настоящим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14:paraId="12E37F28" w14:textId="77777777"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14:paraId="3C91DC6D" w14:textId="77777777"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14:paraId="42C21298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14:paraId="2A50389F" w14:textId="77777777"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14:paraId="6298F8B6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14:paraId="218A4CDD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1B37F98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14:paraId="6E32C4BB" w14:textId="77777777"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14:paraId="2CB223F5" w14:textId="77777777"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14:paraId="491A48BE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14:paraId="10657998" w14:textId="77777777"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1FF66428" w14:textId="77777777"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A6D2540" w14:textId="77777777"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14:paraId="583AF678" w14:textId="77777777"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90E3AD9" w14:textId="77777777"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14:paraId="61F48E31" w14:textId="77777777"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14:paraId="7DFFD533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t>IX</w:t>
      </w:r>
      <w:r w:rsidRPr="00C85447">
        <w:rPr>
          <w:b/>
        </w:rPr>
        <w:t>. Рассмотрение и разрешение споров.</w:t>
      </w:r>
    </w:p>
    <w:p w14:paraId="5AA2F8D7" w14:textId="77777777"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39313EED" w14:textId="77777777" w:rsidR="00983F06" w:rsidRPr="00C85447" w:rsidRDefault="00983F06" w:rsidP="00615324">
      <w:pPr>
        <w:ind w:firstLine="709"/>
        <w:jc w:val="both"/>
      </w:pPr>
      <w:r w:rsidRPr="00C85447">
        <w:lastRenderedPageBreak/>
        <w:t>9.2.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</w:p>
    <w:p w14:paraId="3147D660" w14:textId="77777777"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14:paraId="2BF7F745" w14:textId="77777777"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неурегулировании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14:paraId="62D5D619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X. Срок действия и порядок расторжения Контракта.</w:t>
      </w:r>
    </w:p>
    <w:p w14:paraId="40837A96" w14:textId="09B701E6"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 xml:space="preserve">10.1. Контракт вступает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315F1E">
        <w:rPr>
          <w:spacing w:val="-2"/>
        </w:rPr>
        <w:t>1</w:t>
      </w:r>
      <w:r w:rsidR="00361C68">
        <w:rPr>
          <w:spacing w:val="-2"/>
        </w:rPr>
        <w:t>.0</w:t>
      </w:r>
      <w:r w:rsidR="00315F1E">
        <w:rPr>
          <w:spacing w:val="-2"/>
        </w:rPr>
        <w:t>7</w:t>
      </w:r>
      <w:r w:rsidR="00325D83" w:rsidRPr="00C85447">
        <w:rPr>
          <w:spacing w:val="-2"/>
        </w:rPr>
        <w:t>.</w:t>
      </w:r>
      <w:r w:rsidR="002105FE" w:rsidRPr="00C85447">
        <w:rPr>
          <w:spacing w:val="-2"/>
        </w:rPr>
        <w:t>202</w:t>
      </w:r>
      <w:r w:rsidR="005B3A2C">
        <w:rPr>
          <w:spacing w:val="-2"/>
        </w:rPr>
        <w:t>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обязательств Сторон по Контракту.</w:t>
      </w:r>
    </w:p>
    <w:p w14:paraId="0F02AFDA" w14:textId="77777777" w:rsidR="006B0DE1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 xml:space="preserve">10.2.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14:paraId="7520EC20" w14:textId="77777777" w:rsidR="005B3A2C" w:rsidRDefault="005B3A2C" w:rsidP="005B3A2C">
      <w:pPr>
        <w:pStyle w:val="ad"/>
        <w:widowControl w:val="0"/>
        <w:autoSpaceDE w:val="0"/>
        <w:autoSpaceDN w:val="0"/>
        <w:adjustRightInd w:val="0"/>
        <w:jc w:val="center"/>
        <w:rPr>
          <w:spacing w:val="-2"/>
        </w:rPr>
      </w:pPr>
      <w:r w:rsidRPr="00C85447">
        <w:rPr>
          <w:b/>
          <w:color w:val="000000" w:themeColor="text1"/>
        </w:rPr>
        <w:t>XI.</w:t>
      </w:r>
      <w:r>
        <w:rPr>
          <w:b/>
          <w:color w:val="000000" w:themeColor="text1"/>
        </w:rPr>
        <w:t xml:space="preserve">  </w:t>
      </w:r>
      <w:r w:rsidRPr="004C01B1">
        <w:rPr>
          <w:b/>
        </w:rPr>
        <w:t>Антикоррупционная оговорка</w:t>
      </w:r>
      <w:r w:rsidRPr="004C01B1">
        <w:rPr>
          <w:spacing w:val="-2"/>
        </w:rPr>
        <w:t xml:space="preserve"> </w:t>
      </w:r>
    </w:p>
    <w:p w14:paraId="0B0F6EBB" w14:textId="77777777" w:rsidR="005B3A2C" w:rsidRPr="004C01B1" w:rsidRDefault="005B3A2C" w:rsidP="005B3A2C">
      <w:pPr>
        <w:pStyle w:val="ad"/>
        <w:widowControl w:val="0"/>
        <w:autoSpaceDE w:val="0"/>
        <w:autoSpaceDN w:val="0"/>
        <w:adjustRightInd w:val="0"/>
        <w:ind w:left="0" w:firstLine="720"/>
        <w:jc w:val="both"/>
        <w:rPr>
          <w:spacing w:val="-2"/>
        </w:rPr>
      </w:pPr>
      <w:r>
        <w:rPr>
          <w:b/>
          <w:color w:val="000000" w:themeColor="text1"/>
        </w:rPr>
        <w:t>11.</w:t>
      </w:r>
      <w:r>
        <w:rPr>
          <w:spacing w:val="-2"/>
        </w:rPr>
        <w:t xml:space="preserve">1. </w:t>
      </w:r>
      <w:r w:rsidRPr="004C01B1">
        <w:rPr>
          <w:spacing w:val="-2"/>
        </w:rPr>
        <w:t xml:space="preserve"> Стороны настоящего Договора, их аффилированные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14:paraId="6A17AD02" w14:textId="77777777" w:rsidR="005B3A2C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>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14:paraId="295524F5" w14:textId="77777777" w:rsidR="005B3A2C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 xml:space="preserve">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14:paraId="42778ED0" w14:textId="77777777" w:rsidR="005B3A2C" w:rsidRPr="004C01B1" w:rsidRDefault="005B3A2C" w:rsidP="005B3A2C">
      <w:pPr>
        <w:pStyle w:val="ad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2"/>
        </w:rPr>
      </w:pPr>
      <w:r w:rsidRPr="004C01B1">
        <w:rPr>
          <w:spacing w:val="-2"/>
        </w:rPr>
        <w:t>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Стороной.</w:t>
      </w:r>
    </w:p>
    <w:p w14:paraId="7FAEAA29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</w:t>
      </w:r>
      <w:r w:rsidR="005B3A2C" w:rsidRPr="00C85447">
        <w:rPr>
          <w:b/>
          <w:color w:val="000000" w:themeColor="text1"/>
        </w:rPr>
        <w:t>I</w:t>
      </w:r>
      <w:r w:rsidRPr="00C85447">
        <w:rPr>
          <w:b/>
          <w:color w:val="000000" w:themeColor="text1"/>
        </w:rPr>
        <w:t>I. Прочие положения.</w:t>
      </w:r>
    </w:p>
    <w:p w14:paraId="6AC2D69C" w14:textId="77777777"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4FB01848" w14:textId="77777777"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1A0546E" w14:textId="77777777"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ED3C45E" w14:textId="77777777"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4D214422" w14:textId="77777777"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14:paraId="103F9B1B" w14:textId="77777777"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732E0A9C" w14:textId="77777777"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14:paraId="4859FE87" w14:textId="77777777"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5B3A2C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Pr="00C85447">
        <w:rPr>
          <w:color w:val="000000" w:themeColor="text1"/>
        </w:rPr>
        <w:t>44-ФЗ:</w:t>
      </w:r>
    </w:p>
    <w:p w14:paraId="3F86649F" w14:textId="77777777"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Контракта;</w:t>
      </w:r>
    </w:p>
    <w:p w14:paraId="21CF10F7" w14:textId="77777777"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14:paraId="1FCA881C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5B3A2C" w:rsidRPr="00C85447">
        <w:rPr>
          <w:b/>
          <w:color w:val="000000" w:themeColor="text1"/>
        </w:rPr>
        <w:t>I</w:t>
      </w:r>
      <w:r w:rsidRPr="00C85447">
        <w:rPr>
          <w:b/>
          <w:color w:val="000000" w:themeColor="text1"/>
        </w:rPr>
        <w:t>I. Перечень приложений.</w:t>
      </w:r>
    </w:p>
    <w:p w14:paraId="37D44C60" w14:textId="77777777"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12.1. Неотъемлемой частью настоящего Контракта является следующее Приложение:</w:t>
      </w:r>
    </w:p>
    <w:p w14:paraId="6682CD2C" w14:textId="77777777"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14:paraId="43060A12" w14:textId="77777777"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14:paraId="59BD1C65" w14:textId="77777777"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5B3A2C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6B0DE1" w:rsidRPr="00C85447" w14:paraId="54F812D8" w14:textId="77777777" w:rsidTr="006E3674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46F72FF3" w14:textId="77777777"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14:paraId="35D6881B" w14:textId="77777777"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ФГБНУ АФИ</w:t>
            </w:r>
            <w:r w:rsidRPr="00323225">
              <w:rPr>
                <w:sz w:val="23"/>
                <w:szCs w:val="23"/>
              </w:rPr>
              <w:br/>
              <w:t xml:space="preserve">195220, Санкт-Петербург, Гражданский пр.,14 </w:t>
            </w:r>
            <w:r w:rsidRPr="00323225">
              <w:rPr>
                <w:sz w:val="23"/>
                <w:szCs w:val="23"/>
              </w:rPr>
              <w:br/>
              <w:t xml:space="preserve">ИНН7804006703 КПП 780401001 </w:t>
            </w:r>
            <w:r w:rsidRPr="00323225">
              <w:rPr>
                <w:sz w:val="23"/>
                <w:szCs w:val="23"/>
              </w:rPr>
              <w:br/>
              <w:t xml:space="preserve">ОКПО 00495697, ОГРН 1027802514365, </w:t>
            </w:r>
            <w:r w:rsidRPr="00323225">
              <w:rPr>
                <w:sz w:val="23"/>
                <w:szCs w:val="23"/>
              </w:rPr>
              <w:br/>
              <w:t>ОКТМО 40328000</w:t>
            </w:r>
            <w:r w:rsidRPr="00323225">
              <w:rPr>
                <w:sz w:val="23"/>
                <w:szCs w:val="23"/>
              </w:rPr>
              <w:br/>
              <w:t>УФК по г. Санкт-Петербургу</w:t>
            </w:r>
          </w:p>
          <w:p w14:paraId="02303AB2" w14:textId="77777777"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(ФГБНУ АФИ, л/</w:t>
            </w:r>
            <w:proofErr w:type="spellStart"/>
            <w:r w:rsidRPr="00323225">
              <w:rPr>
                <w:sz w:val="23"/>
                <w:szCs w:val="23"/>
              </w:rPr>
              <w:t>сч</w:t>
            </w:r>
            <w:proofErr w:type="spellEnd"/>
            <w:r w:rsidRPr="00323225">
              <w:rPr>
                <w:sz w:val="23"/>
                <w:szCs w:val="23"/>
              </w:rPr>
              <w:t xml:space="preserve"> 20726У61050)</w:t>
            </w:r>
          </w:p>
          <w:p w14:paraId="0F486BB3" w14:textId="77777777" w:rsidR="00315F1E" w:rsidRPr="0031358E" w:rsidRDefault="00315F1E" w:rsidP="00315F1E">
            <w:r w:rsidRPr="0031358E">
              <w:t>р/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: </w:t>
            </w:r>
            <w:r>
              <w:t xml:space="preserve">03214643000000013225, </w:t>
            </w:r>
            <w:r w:rsidRPr="0031358E">
              <w:rPr>
                <w:sz w:val="25"/>
                <w:szCs w:val="25"/>
              </w:rPr>
              <w:t xml:space="preserve">ОКЦ № 1 </w:t>
            </w:r>
          </w:p>
          <w:p w14:paraId="68586BDF" w14:textId="77777777" w:rsidR="00315F1E" w:rsidRPr="0031358E" w:rsidRDefault="00315F1E" w:rsidP="00315F1E">
            <w:r>
              <w:t>ВВГУ</w:t>
            </w:r>
            <w:r w:rsidRPr="0031358E">
              <w:t xml:space="preserve"> Банка России //УФК по </w:t>
            </w:r>
            <w:r>
              <w:t>Нижегородской области</w:t>
            </w:r>
            <w:r w:rsidRPr="0031358E">
              <w:t>, г</w:t>
            </w:r>
            <w:r>
              <w:t xml:space="preserve"> Нижний Новгород.</w:t>
            </w:r>
          </w:p>
          <w:p w14:paraId="232F438C" w14:textId="77777777" w:rsidR="00315F1E" w:rsidRPr="0031358E" w:rsidRDefault="00315F1E" w:rsidP="00315F1E">
            <w:pPr>
              <w:ind w:right="200"/>
            </w:pPr>
            <w:r w:rsidRPr="0031358E">
              <w:t xml:space="preserve">БИК </w:t>
            </w:r>
            <w:r>
              <w:t>012202102</w:t>
            </w:r>
          </w:p>
          <w:p w14:paraId="673F1D29" w14:textId="77777777" w:rsidR="00315F1E" w:rsidRPr="0031358E" w:rsidRDefault="00315F1E" w:rsidP="00315F1E">
            <w:pPr>
              <w:ind w:right="200"/>
            </w:pPr>
            <w:r w:rsidRPr="0031358E">
              <w:t>к/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. </w:t>
            </w:r>
            <w:r>
              <w:t>40102810745370000024</w:t>
            </w:r>
          </w:p>
          <w:p w14:paraId="7B4E9CC9" w14:textId="77777777"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11E1C4A2" w14:textId="77777777"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Директор</w:t>
            </w:r>
          </w:p>
          <w:p w14:paraId="1D4126D6" w14:textId="77777777" w:rsidR="00315F1E" w:rsidRPr="00323225" w:rsidRDefault="00315F1E" w:rsidP="00315F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________________ Ю.В. Чесноков</w:t>
            </w:r>
            <w:r w:rsidRPr="00323225">
              <w:rPr>
                <w:b/>
                <w:sz w:val="23"/>
                <w:szCs w:val="23"/>
              </w:rPr>
              <w:t xml:space="preserve"> </w:t>
            </w:r>
          </w:p>
          <w:p w14:paraId="04C857F4" w14:textId="77777777" w:rsidR="00EB31A6" w:rsidRPr="00C85447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14E2E005" w14:textId="77777777"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14:paraId="5EB8D204" w14:textId="77777777"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735DD81D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7238C99E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079BA09F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786DAEBA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22D513E7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636941FC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58153BCF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41A4572E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58B15787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2677AB63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57F6CA88" w14:textId="77777777"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31C4ADE1" w14:textId="77777777"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14:paraId="614F6ED9" w14:textId="77777777"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F5C5A11" w14:textId="77777777"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14:paraId="4BF7CC0C" w14:textId="77777777"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14:paraId="7C5BD18E" w14:textId="77777777"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14:paraId="698335AF" w14:textId="77777777"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t>Приложение №1</w:t>
      </w:r>
    </w:p>
    <w:p w14:paraId="69AF7993" w14:textId="77777777"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14:paraId="0BD7F80A" w14:textId="77777777"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14:paraId="77533FDE" w14:textId="77777777"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4FC6163E" w14:textId="77777777"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14:paraId="7D502641" w14:textId="77777777"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14:paraId="5FCBDA2C" w14:textId="77777777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4BC" w14:textId="77777777"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lastRenderedPageBreak/>
              <w:t>№</w:t>
            </w:r>
          </w:p>
          <w:p w14:paraId="3DCEB35C" w14:textId="77777777"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9B4" w14:textId="77777777"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14:paraId="13EC5A99" w14:textId="77777777"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8A4" w14:textId="77777777"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A1A" w14:textId="77777777"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7ED" w14:textId="77777777"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693" w14:textId="77777777"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A08C" w14:textId="77777777"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14:paraId="528ECC70" w14:textId="77777777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B67B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CE6720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F352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4935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226DD6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A70C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F015E62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315F1E" w:rsidRPr="00BB5AFB" w14:paraId="3DD39C8F" w14:textId="77777777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0561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22B64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43F0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3943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3F888C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2817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C1CF444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</w:tr>
      <w:tr w:rsidR="00315F1E" w:rsidRPr="00BB5AFB" w14:paraId="62B8DD76" w14:textId="77777777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A545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5B249A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0E4C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95818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656C6F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9E64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EB2216C" w14:textId="77777777" w:rsidR="00315F1E" w:rsidRPr="00BB5AFB" w:rsidRDefault="00315F1E" w:rsidP="00193782">
            <w:pPr>
              <w:rPr>
                <w:color w:val="000000" w:themeColor="text1"/>
              </w:rPr>
            </w:pPr>
          </w:p>
        </w:tc>
      </w:tr>
      <w:tr w:rsidR="00EB31A6" w:rsidRPr="00BB5AFB" w14:paraId="71FAD9EA" w14:textId="77777777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C1AC" w14:textId="77777777"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CD48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2F47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2D94C1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8168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C61760E" w14:textId="77777777"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14:paraId="3F86D653" w14:textId="77777777"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14:paraId="32D912C8" w14:textId="77777777"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14:paraId="4CB25A52" w14:textId="77777777"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F8167F" w:rsidRPr="00C85447" w14:paraId="689D5395" w14:textId="77777777" w:rsidTr="00676AF0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713FE98E" w14:textId="77777777"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3BEFF0C3" w14:textId="77777777"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7EF42C32" w14:textId="77777777" w:rsidR="00EB31A6" w:rsidRDefault="00F8167F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14:paraId="785085AD" w14:textId="77777777"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4254671" w14:textId="77777777"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50C3BFC" w14:textId="77777777"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14:paraId="216611B5" w14:textId="77777777"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14:paraId="63C21A74" w14:textId="77777777"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14:paraId="287DBBD8" w14:textId="77777777"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7A9C0FED" w14:textId="77777777"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501BFBB8" w14:textId="77777777"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5C94AF2A" w14:textId="77777777"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14:paraId="4F10B89F" w14:textId="77777777"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4F8787D9" w14:textId="77777777"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14:paraId="1D7372BD" w14:textId="77777777"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14:paraId="71058D81" w14:textId="77777777"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7D128DB0" w14:textId="77777777"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4BD294A5" w14:textId="77777777"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14:paraId="769C6C91" w14:textId="77777777" w:rsidR="000208D6" w:rsidRPr="00C85447" w:rsidRDefault="000208D6" w:rsidP="00EB31A6">
      <w:pPr>
        <w:sectPr w:rsidR="000208D6" w:rsidRPr="00C85447" w:rsidSect="00615324">
          <w:headerReference w:type="default" r:id="rId8"/>
          <w:footerReference w:type="default" r:id="rId9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14:paraId="69FDF707" w14:textId="77777777"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14:paraId="4EFAA73A" w14:textId="77777777"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14:paraId="00EE3431" w14:textId="77777777"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14:paraId="4D54E04A" w14:textId="77777777" w:rsidR="004F348F" w:rsidRPr="00516B7A" w:rsidRDefault="004F348F" w:rsidP="004F348F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4C2D6255" w14:textId="77777777" w:rsidR="004F348F" w:rsidRDefault="004F348F" w:rsidP="004F348F">
      <w:pPr>
        <w:jc w:val="center"/>
        <w:rPr>
          <w:b/>
        </w:rPr>
      </w:pPr>
      <w:r w:rsidRPr="00C85447">
        <w:rPr>
          <w:b/>
        </w:rPr>
        <w:t xml:space="preserve">Техническое задание </w:t>
      </w:r>
    </w:p>
    <w:p w14:paraId="042227F5" w14:textId="25442CEB" w:rsidR="004F348F" w:rsidRDefault="004F348F" w:rsidP="004F348F">
      <w:pPr>
        <w:jc w:val="center"/>
        <w:rPr>
          <w:b/>
          <w:bCs/>
          <w:color w:val="000000" w:themeColor="text1"/>
        </w:rPr>
      </w:pPr>
      <w:r w:rsidRPr="002E43FB">
        <w:rPr>
          <w:b/>
          <w:bCs/>
          <w:color w:val="000000" w:themeColor="text1"/>
        </w:rPr>
        <w:t xml:space="preserve">на поставку </w:t>
      </w:r>
      <w:r w:rsidR="002E43FB" w:rsidRPr="002E43FB">
        <w:rPr>
          <w:b/>
          <w:bCs/>
          <w:color w:val="000000" w:themeColor="text1"/>
        </w:rPr>
        <w:t>расходных материалов</w:t>
      </w:r>
      <w:r w:rsidR="006C4144" w:rsidRPr="002E43FB">
        <w:rPr>
          <w:b/>
          <w:bCs/>
          <w:color w:val="000000" w:themeColor="text1"/>
        </w:rPr>
        <w:t xml:space="preserve"> </w:t>
      </w:r>
      <w:r w:rsidRPr="002E43FB">
        <w:rPr>
          <w:b/>
          <w:bCs/>
          <w:color w:val="000000" w:themeColor="text1"/>
        </w:rPr>
        <w:t>для нужд ФГБНУ АФИ</w:t>
      </w:r>
    </w:p>
    <w:p w14:paraId="722E4E85" w14:textId="77777777" w:rsidR="002E43FB" w:rsidRPr="002E43FB" w:rsidRDefault="002E43FB" w:rsidP="004F348F">
      <w:pPr>
        <w:jc w:val="center"/>
        <w:rPr>
          <w:b/>
          <w:bCs/>
          <w:color w:val="000000" w:themeColor="text1"/>
        </w:rPr>
      </w:pPr>
    </w:p>
    <w:p w14:paraId="42A129CA" w14:textId="5D0F9462" w:rsidR="002E43FB" w:rsidRPr="002E43FB" w:rsidRDefault="002E43FB" w:rsidP="002E43FB">
      <w:pPr>
        <w:numPr>
          <w:ilvl w:val="0"/>
          <w:numId w:val="16"/>
        </w:numPr>
        <w:ind w:left="426"/>
        <w:jc w:val="both"/>
      </w:pPr>
      <w:r w:rsidRPr="002E43FB">
        <w:rPr>
          <w:b/>
        </w:rPr>
        <w:t>Предмет договора</w:t>
      </w:r>
      <w:r w:rsidRPr="002E43FB">
        <w:t xml:space="preserve">: </w:t>
      </w:r>
      <w:r w:rsidRPr="002E43FB">
        <w:t>поставка расходных материалов для нужд ФГБНУ АФИ</w:t>
      </w:r>
    </w:p>
    <w:p w14:paraId="3BCD1036" w14:textId="45647854" w:rsidR="002E43FB" w:rsidRPr="002E43FB" w:rsidRDefault="002E43FB" w:rsidP="002E43FB">
      <w:pPr>
        <w:pStyle w:val="ad"/>
        <w:numPr>
          <w:ilvl w:val="0"/>
          <w:numId w:val="16"/>
        </w:numPr>
        <w:spacing w:after="160" w:line="259" w:lineRule="auto"/>
        <w:ind w:left="426"/>
        <w:jc w:val="both"/>
        <w:rPr>
          <w:b/>
        </w:rPr>
      </w:pPr>
      <w:r w:rsidRPr="002E43FB">
        <w:rPr>
          <w:b/>
        </w:rPr>
        <w:t xml:space="preserve">Сроки оказания услуг: </w:t>
      </w:r>
      <w:r w:rsidRPr="002E43FB">
        <w:rPr>
          <w:b/>
        </w:rPr>
        <w:t xml:space="preserve">в течение 10 (десяти) рабочих дней </w:t>
      </w:r>
      <w:r w:rsidRPr="002E43FB">
        <w:rPr>
          <w:b/>
        </w:rPr>
        <w:t xml:space="preserve">с даты подписания </w:t>
      </w:r>
      <w:r w:rsidRPr="002E43FB">
        <w:rPr>
          <w:b/>
        </w:rPr>
        <w:t>контракта</w:t>
      </w:r>
    </w:p>
    <w:p w14:paraId="1E6CBF8D" w14:textId="6D3B4AEE" w:rsidR="002E43FB" w:rsidRPr="002E43FB" w:rsidRDefault="002E43FB" w:rsidP="002E43FB">
      <w:pPr>
        <w:pStyle w:val="ad"/>
        <w:numPr>
          <w:ilvl w:val="0"/>
          <w:numId w:val="16"/>
        </w:numPr>
        <w:spacing w:after="160" w:line="259" w:lineRule="auto"/>
        <w:ind w:left="426"/>
        <w:jc w:val="both"/>
      </w:pPr>
      <w:r w:rsidRPr="002E43FB">
        <w:rPr>
          <w:b/>
        </w:rPr>
        <w:t>Место поставки</w:t>
      </w:r>
      <w:r w:rsidRPr="002E43FB">
        <w:rPr>
          <w:b/>
        </w:rPr>
        <w:t xml:space="preserve">: </w:t>
      </w:r>
      <w:r w:rsidRPr="002E43FB">
        <w:rPr>
          <w:b/>
        </w:rPr>
        <w:t>Г. Санкт-</w:t>
      </w:r>
      <w:r w:rsidR="005D56DC">
        <w:rPr>
          <w:b/>
        </w:rPr>
        <w:t>П</w:t>
      </w:r>
      <w:r w:rsidRPr="002E43FB">
        <w:rPr>
          <w:b/>
        </w:rPr>
        <w:t>етербург, Гражданский проспект, д.14</w:t>
      </w:r>
    </w:p>
    <w:p w14:paraId="790C953B" w14:textId="77777777" w:rsidR="002E43FB" w:rsidRPr="002E43FB" w:rsidRDefault="00315F1E" w:rsidP="002E43FB">
      <w:pPr>
        <w:pStyle w:val="ad"/>
        <w:numPr>
          <w:ilvl w:val="0"/>
          <w:numId w:val="16"/>
        </w:numPr>
        <w:spacing w:after="160" w:line="259" w:lineRule="auto"/>
        <w:ind w:left="426"/>
        <w:jc w:val="both"/>
      </w:pPr>
      <w:r w:rsidRPr="002E43FB">
        <w:t xml:space="preserve">ОКПД2: </w:t>
      </w:r>
      <w:r w:rsidRPr="002E43FB">
        <w:rPr>
          <w:b/>
        </w:rPr>
        <w:t>27.20.23.190</w:t>
      </w:r>
      <w:r w:rsidRPr="002E43FB">
        <w:t xml:space="preserve"> Батареи аккумуляторные прочие</w:t>
      </w:r>
      <w:r w:rsidR="002E43FB" w:rsidRPr="002E43FB">
        <w:t>;</w:t>
      </w:r>
    </w:p>
    <w:p w14:paraId="3996BD51" w14:textId="67F91A90" w:rsidR="002E43FB" w:rsidRPr="002E43FB" w:rsidRDefault="00315F1E" w:rsidP="002E43FB">
      <w:pPr>
        <w:pStyle w:val="ad"/>
        <w:numPr>
          <w:ilvl w:val="3"/>
          <w:numId w:val="17"/>
        </w:numPr>
        <w:spacing w:after="160" w:line="259" w:lineRule="auto"/>
        <w:jc w:val="both"/>
      </w:pPr>
      <w:r w:rsidRPr="002E43FB">
        <w:t>Элементы первичные и батареи первичных элементов</w:t>
      </w:r>
      <w:r w:rsidR="002E43FB" w:rsidRPr="002E43FB">
        <w:t>;</w:t>
      </w:r>
    </w:p>
    <w:p w14:paraId="3BB9F807" w14:textId="77777777" w:rsidR="002E43FB" w:rsidRDefault="00315F1E" w:rsidP="002E43FB">
      <w:pPr>
        <w:pStyle w:val="ad"/>
        <w:spacing w:after="160" w:line="259" w:lineRule="auto"/>
        <w:ind w:left="426"/>
        <w:jc w:val="both"/>
      </w:pPr>
      <w:r w:rsidRPr="002E43FB">
        <w:t xml:space="preserve"> </w:t>
      </w:r>
      <w:r w:rsidRPr="002E43FB">
        <w:rPr>
          <w:b/>
        </w:rPr>
        <w:t>27.33.13.120</w:t>
      </w:r>
      <w:r w:rsidRPr="002E43FB">
        <w:t xml:space="preserve"> Соединители электрические, зажимы контактные, наборы зажимов.</w:t>
      </w:r>
    </w:p>
    <w:p w14:paraId="74274AB6" w14:textId="77777777" w:rsidR="005D56DC" w:rsidRDefault="005D56DC" w:rsidP="005D56DC">
      <w:pPr>
        <w:pStyle w:val="ad"/>
        <w:spacing w:after="160" w:line="259" w:lineRule="auto"/>
        <w:ind w:left="426" w:hanging="284"/>
        <w:jc w:val="both"/>
      </w:pPr>
      <w:r>
        <w:rPr>
          <w:b/>
        </w:rPr>
        <w:t xml:space="preserve">5. </w:t>
      </w:r>
      <w:r w:rsidRPr="002E43FB">
        <w:t>Гарантийный срок годности всего поставленного товара должен составлять не менее 12 месяцев с даты поставки товара</w:t>
      </w:r>
    </w:p>
    <w:p w14:paraId="7F36ABAC" w14:textId="77777777" w:rsidR="005D56DC" w:rsidRDefault="005D56DC" w:rsidP="005D56DC">
      <w:pPr>
        <w:pStyle w:val="ad"/>
        <w:spacing w:after="160" w:line="259" w:lineRule="auto"/>
        <w:ind w:left="426" w:hanging="284"/>
        <w:jc w:val="both"/>
      </w:pPr>
    </w:p>
    <w:p w14:paraId="013F207B" w14:textId="2AFAD3ED" w:rsidR="00315F1E" w:rsidRPr="005D56DC" w:rsidRDefault="005D56DC" w:rsidP="005D56DC">
      <w:pPr>
        <w:pStyle w:val="ad"/>
        <w:spacing w:after="160" w:line="259" w:lineRule="auto"/>
        <w:ind w:left="426" w:hanging="284"/>
        <w:jc w:val="center"/>
        <w:rPr>
          <w:b/>
          <w:bCs/>
        </w:rPr>
      </w:pPr>
      <w:r>
        <w:rPr>
          <w:b/>
        </w:rPr>
        <w:t>6.</w:t>
      </w:r>
      <w:r>
        <w:t xml:space="preserve"> </w:t>
      </w:r>
      <w:r w:rsidR="00315F1E" w:rsidRPr="005D56DC">
        <w:rPr>
          <w:b/>
          <w:bCs/>
        </w:rPr>
        <w:t>Перечень товаров, объём, функциональные, технические, качественные характеристики поставляемых товаров:</w:t>
      </w:r>
    </w:p>
    <w:tbl>
      <w:tblPr>
        <w:tblStyle w:val="af8"/>
        <w:tblW w:w="0" w:type="auto"/>
        <w:tblInd w:w="360" w:type="dxa"/>
        <w:tblLook w:val="04A0" w:firstRow="1" w:lastRow="0" w:firstColumn="1" w:lastColumn="0" w:noHBand="0" w:noVBand="1"/>
      </w:tblPr>
      <w:tblGrid>
        <w:gridCol w:w="626"/>
        <w:gridCol w:w="3500"/>
        <w:gridCol w:w="908"/>
        <w:gridCol w:w="4801"/>
      </w:tblGrid>
      <w:tr w:rsidR="00315F1E" w:rsidRPr="002E43FB" w14:paraId="0F0B8B2F" w14:textId="77777777" w:rsidTr="005D56DC">
        <w:tc>
          <w:tcPr>
            <w:tcW w:w="628" w:type="dxa"/>
          </w:tcPr>
          <w:p w14:paraId="6DCDD08B" w14:textId="77777777" w:rsidR="00315F1E" w:rsidRPr="002E43FB" w:rsidRDefault="00315F1E" w:rsidP="007A0EB5">
            <w:r w:rsidRPr="002E43FB">
              <w:t>№ п/п</w:t>
            </w:r>
          </w:p>
        </w:tc>
        <w:tc>
          <w:tcPr>
            <w:tcW w:w="3543" w:type="dxa"/>
          </w:tcPr>
          <w:p w14:paraId="0BC657BE" w14:textId="77777777" w:rsidR="00315F1E" w:rsidRPr="002E43FB" w:rsidRDefault="00315F1E" w:rsidP="007A0EB5">
            <w:r w:rsidRPr="002E43FB">
              <w:t>Наименование</w:t>
            </w:r>
          </w:p>
        </w:tc>
        <w:tc>
          <w:tcPr>
            <w:tcW w:w="908" w:type="dxa"/>
          </w:tcPr>
          <w:p w14:paraId="5320BA9C" w14:textId="77777777" w:rsidR="00315F1E" w:rsidRPr="002E43FB" w:rsidRDefault="00315F1E" w:rsidP="007A0EB5">
            <w:r w:rsidRPr="002E43FB">
              <w:t>К-во, шт.</w:t>
            </w:r>
          </w:p>
        </w:tc>
        <w:tc>
          <w:tcPr>
            <w:tcW w:w="4875" w:type="dxa"/>
          </w:tcPr>
          <w:p w14:paraId="29A3E16B" w14:textId="77777777" w:rsidR="00315F1E" w:rsidRPr="002E43FB" w:rsidRDefault="00315F1E" w:rsidP="007A0EB5">
            <w:r w:rsidRPr="002E43FB">
              <w:t>Технические характеристики</w:t>
            </w:r>
          </w:p>
        </w:tc>
      </w:tr>
      <w:tr w:rsidR="00315F1E" w:rsidRPr="002E43FB" w14:paraId="7A6E81B8" w14:textId="77777777" w:rsidTr="005D56DC">
        <w:tc>
          <w:tcPr>
            <w:tcW w:w="628" w:type="dxa"/>
          </w:tcPr>
          <w:p w14:paraId="48E73E39" w14:textId="77777777" w:rsidR="00315F1E" w:rsidRPr="002E43FB" w:rsidRDefault="00315F1E" w:rsidP="007A0EB5">
            <w:pPr>
              <w:rPr>
                <w:lang w:val="en-US"/>
              </w:rPr>
            </w:pPr>
            <w:r w:rsidRPr="002E43FB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14:paraId="6A4AFABA" w14:textId="77777777" w:rsidR="00315F1E" w:rsidRPr="002E43FB" w:rsidRDefault="00315F1E" w:rsidP="007A0EB5">
            <w:r w:rsidRPr="002E43FB">
              <w:t xml:space="preserve">Аккумуляторная батарея </w:t>
            </w:r>
            <w:r w:rsidRPr="002E43FB">
              <w:rPr>
                <w:lang w:val="en-US"/>
              </w:rPr>
              <w:t>Delta</w:t>
            </w:r>
            <w:r w:rsidRPr="002E43FB">
              <w:t xml:space="preserve"> или аналог</w:t>
            </w:r>
          </w:p>
        </w:tc>
        <w:tc>
          <w:tcPr>
            <w:tcW w:w="908" w:type="dxa"/>
          </w:tcPr>
          <w:p w14:paraId="5981B298" w14:textId="77777777" w:rsidR="00315F1E" w:rsidRPr="002E43FB" w:rsidRDefault="00315F1E" w:rsidP="007A0EB5">
            <w:pPr>
              <w:rPr>
                <w:lang w:val="en-US"/>
              </w:rPr>
            </w:pPr>
            <w:r w:rsidRPr="002E43FB">
              <w:rPr>
                <w:lang w:val="en-US"/>
              </w:rPr>
              <w:t>2</w:t>
            </w:r>
          </w:p>
        </w:tc>
        <w:tc>
          <w:tcPr>
            <w:tcW w:w="4875" w:type="dxa"/>
          </w:tcPr>
          <w:p w14:paraId="5FAD692D" w14:textId="77777777" w:rsidR="00315F1E" w:rsidRPr="002E43FB" w:rsidRDefault="00315F1E" w:rsidP="007A0EB5">
            <w:r w:rsidRPr="002E43FB">
              <w:t>Тип оборудования: аккумулятор для ИБП</w:t>
            </w:r>
          </w:p>
          <w:p w14:paraId="1AA8DC22" w14:textId="77777777" w:rsidR="00315F1E" w:rsidRPr="002E43FB" w:rsidRDefault="00315F1E" w:rsidP="007A0EB5">
            <w:r w:rsidRPr="002E43FB">
              <w:t>Химический состав: свинцово-кислотная</w:t>
            </w:r>
          </w:p>
          <w:p w14:paraId="5B11D6B2" w14:textId="77777777" w:rsidR="00315F1E" w:rsidRPr="002E43FB" w:rsidRDefault="00315F1E" w:rsidP="007A0EB5">
            <w:r w:rsidRPr="002E43FB">
              <w:t>Электролит: серная кислота, абсорбированная в стекловолоконном сепараторе (</w:t>
            </w:r>
            <w:r w:rsidRPr="002E43FB">
              <w:rPr>
                <w:lang w:val="en-US"/>
              </w:rPr>
              <w:t>AGM</w:t>
            </w:r>
            <w:r w:rsidRPr="002E43FB">
              <w:t>)</w:t>
            </w:r>
          </w:p>
          <w:p w14:paraId="56665C67" w14:textId="77777777" w:rsidR="00315F1E" w:rsidRPr="002E43FB" w:rsidRDefault="00315F1E" w:rsidP="007A0EB5">
            <w:r w:rsidRPr="002E43FB">
              <w:t>Номинальное напряжение, В: 12</w:t>
            </w:r>
          </w:p>
          <w:p w14:paraId="2FF3D148" w14:textId="77777777" w:rsidR="00315F1E" w:rsidRPr="002E43FB" w:rsidRDefault="00315F1E" w:rsidP="007A0EB5">
            <w:r w:rsidRPr="002E43FB">
              <w:t>Ёмкость, А*ч: 9</w:t>
            </w:r>
          </w:p>
          <w:p w14:paraId="37B08648" w14:textId="77777777" w:rsidR="00315F1E" w:rsidRPr="002E43FB" w:rsidRDefault="00315F1E" w:rsidP="007A0EB5">
            <w:r w:rsidRPr="002E43FB">
              <w:t>Размер, мм.: 65 х 94 х 151</w:t>
            </w:r>
          </w:p>
          <w:p w14:paraId="0A1C4ACE" w14:textId="77777777" w:rsidR="00315F1E" w:rsidRPr="002E43FB" w:rsidRDefault="00315F1E" w:rsidP="007A0EB5">
            <w:r w:rsidRPr="002E43FB">
              <w:t xml:space="preserve">Клеммы: </w:t>
            </w:r>
            <w:r w:rsidRPr="002E43FB">
              <w:rPr>
                <w:lang w:val="en-US"/>
              </w:rPr>
              <w:t>F</w:t>
            </w:r>
            <w:r w:rsidRPr="002E43FB">
              <w:t xml:space="preserve">2 (7.95 </w:t>
            </w:r>
            <w:r w:rsidRPr="002E43FB">
              <w:rPr>
                <w:lang w:val="en-US"/>
              </w:rPr>
              <w:t>x</w:t>
            </w:r>
            <w:r w:rsidRPr="002E43FB">
              <w:t xml:space="preserve"> 6.35 мм)</w:t>
            </w:r>
          </w:p>
        </w:tc>
      </w:tr>
      <w:tr w:rsidR="00315F1E" w:rsidRPr="002E43FB" w14:paraId="3BA7C188" w14:textId="77777777" w:rsidTr="005D56DC">
        <w:tc>
          <w:tcPr>
            <w:tcW w:w="628" w:type="dxa"/>
          </w:tcPr>
          <w:p w14:paraId="7C737B95" w14:textId="77777777" w:rsidR="00315F1E" w:rsidRPr="002E43FB" w:rsidRDefault="00315F1E" w:rsidP="007A0EB5">
            <w:r w:rsidRPr="002E43FB">
              <w:t>2</w:t>
            </w:r>
          </w:p>
        </w:tc>
        <w:tc>
          <w:tcPr>
            <w:tcW w:w="3543" w:type="dxa"/>
          </w:tcPr>
          <w:p w14:paraId="7558FA30" w14:textId="77777777" w:rsidR="00315F1E" w:rsidRPr="002E43FB" w:rsidRDefault="00315F1E" w:rsidP="007A0EB5">
            <w:r w:rsidRPr="002E43FB">
              <w:t xml:space="preserve">Элементы питания </w:t>
            </w:r>
            <w:r w:rsidRPr="002E43FB">
              <w:rPr>
                <w:lang w:val="en-US"/>
              </w:rPr>
              <w:t>Navigator</w:t>
            </w:r>
            <w:r w:rsidRPr="002E43FB">
              <w:t xml:space="preserve"> или аналог</w:t>
            </w:r>
          </w:p>
        </w:tc>
        <w:tc>
          <w:tcPr>
            <w:tcW w:w="908" w:type="dxa"/>
          </w:tcPr>
          <w:p w14:paraId="7182F567" w14:textId="77777777" w:rsidR="00315F1E" w:rsidRPr="002E43FB" w:rsidRDefault="00315F1E" w:rsidP="007A0EB5">
            <w:r w:rsidRPr="002E43FB">
              <w:t>10</w:t>
            </w:r>
          </w:p>
        </w:tc>
        <w:tc>
          <w:tcPr>
            <w:tcW w:w="4875" w:type="dxa"/>
          </w:tcPr>
          <w:p w14:paraId="480D54E6" w14:textId="77777777" w:rsidR="00315F1E" w:rsidRPr="002E43FB" w:rsidRDefault="00315F1E" w:rsidP="007A0EB5">
            <w:r w:rsidRPr="002E43FB">
              <w:t>Тип оборудования: элемент питания таблеточного типа</w:t>
            </w:r>
          </w:p>
          <w:p w14:paraId="427EC55C" w14:textId="77777777" w:rsidR="00315F1E" w:rsidRPr="002E43FB" w:rsidRDefault="00315F1E" w:rsidP="007A0EB5">
            <w:r w:rsidRPr="002E43FB">
              <w:t>Химический состав: литий-марганцевая</w:t>
            </w:r>
          </w:p>
          <w:p w14:paraId="1466310B" w14:textId="77777777" w:rsidR="00315F1E" w:rsidRPr="002E43FB" w:rsidRDefault="00315F1E" w:rsidP="007A0EB5">
            <w:r w:rsidRPr="002E43FB">
              <w:t>Электролит: соли лития в органическом растворителе</w:t>
            </w:r>
          </w:p>
          <w:p w14:paraId="2F742593" w14:textId="77777777" w:rsidR="00315F1E" w:rsidRPr="002E43FB" w:rsidRDefault="00315F1E" w:rsidP="007A0EB5">
            <w:r w:rsidRPr="002E43FB">
              <w:t>Номинальное напряжение, В: 3</w:t>
            </w:r>
          </w:p>
          <w:p w14:paraId="15D2432F" w14:textId="77777777" w:rsidR="00315F1E" w:rsidRPr="002E43FB" w:rsidRDefault="00315F1E" w:rsidP="007A0EB5">
            <w:r w:rsidRPr="002E43FB">
              <w:t>Диаметр, мм.: 20</w:t>
            </w:r>
          </w:p>
          <w:p w14:paraId="3E682031" w14:textId="77777777" w:rsidR="00315F1E" w:rsidRPr="002E43FB" w:rsidRDefault="00315F1E" w:rsidP="007A0EB5">
            <w:pPr>
              <w:rPr>
                <w:lang w:val="en-US"/>
              </w:rPr>
            </w:pPr>
            <w:r w:rsidRPr="002E43FB">
              <w:t>Толщина, мм: 3,2</w:t>
            </w:r>
          </w:p>
        </w:tc>
      </w:tr>
      <w:tr w:rsidR="00315F1E" w:rsidRPr="002E43FB" w14:paraId="342400D8" w14:textId="77777777" w:rsidTr="005D56DC">
        <w:tc>
          <w:tcPr>
            <w:tcW w:w="628" w:type="dxa"/>
          </w:tcPr>
          <w:p w14:paraId="2DB84E0E" w14:textId="77777777" w:rsidR="00315F1E" w:rsidRPr="002E43FB" w:rsidRDefault="00315F1E" w:rsidP="007A0EB5">
            <w:r w:rsidRPr="002E43FB">
              <w:t>3</w:t>
            </w:r>
          </w:p>
        </w:tc>
        <w:tc>
          <w:tcPr>
            <w:tcW w:w="3543" w:type="dxa"/>
          </w:tcPr>
          <w:p w14:paraId="12974C26" w14:textId="77777777" w:rsidR="00315F1E" w:rsidRPr="002E43FB" w:rsidRDefault="00315F1E" w:rsidP="007A0EB5">
            <w:pPr>
              <w:rPr>
                <w:lang w:val="en-US"/>
              </w:rPr>
            </w:pPr>
            <w:r w:rsidRPr="002E43FB">
              <w:t xml:space="preserve">Коннекторы </w:t>
            </w:r>
            <w:proofErr w:type="spellStart"/>
            <w:r w:rsidRPr="002E43FB">
              <w:t>Suprlan</w:t>
            </w:r>
            <w:proofErr w:type="spellEnd"/>
          </w:p>
        </w:tc>
        <w:tc>
          <w:tcPr>
            <w:tcW w:w="908" w:type="dxa"/>
          </w:tcPr>
          <w:p w14:paraId="51511835" w14:textId="77777777" w:rsidR="00315F1E" w:rsidRPr="002E43FB" w:rsidRDefault="00315F1E" w:rsidP="007A0EB5">
            <w:r w:rsidRPr="002E43FB">
              <w:t>1 (</w:t>
            </w:r>
            <w:proofErr w:type="spellStart"/>
            <w:r w:rsidRPr="002E43FB">
              <w:t>упак</w:t>
            </w:r>
            <w:proofErr w:type="spellEnd"/>
            <w:r w:rsidRPr="002E43FB">
              <w:t>.)</w:t>
            </w:r>
          </w:p>
        </w:tc>
        <w:tc>
          <w:tcPr>
            <w:tcW w:w="4875" w:type="dxa"/>
          </w:tcPr>
          <w:p w14:paraId="2F1A9141" w14:textId="77777777" w:rsidR="00315F1E" w:rsidRPr="002E43FB" w:rsidRDefault="00315F1E" w:rsidP="007A0EB5">
            <w:r w:rsidRPr="002E43FB">
              <w:t>Тип оборудования: штекер (вилка)</w:t>
            </w:r>
          </w:p>
          <w:p w14:paraId="294348F3" w14:textId="77777777" w:rsidR="00315F1E" w:rsidRPr="002E43FB" w:rsidRDefault="00315F1E" w:rsidP="007A0EB5">
            <w:r w:rsidRPr="002E43FB">
              <w:t>Материал: поликарбонат</w:t>
            </w:r>
          </w:p>
          <w:p w14:paraId="1552600E" w14:textId="77777777" w:rsidR="00315F1E" w:rsidRPr="002E43FB" w:rsidRDefault="00315F1E" w:rsidP="007A0EB5">
            <w:r w:rsidRPr="002E43FB">
              <w:t>Материал контактов: фосфористая бронза</w:t>
            </w:r>
          </w:p>
          <w:p w14:paraId="143BC165" w14:textId="77777777" w:rsidR="00315F1E" w:rsidRPr="002E43FB" w:rsidRDefault="00315F1E" w:rsidP="007A0EB5">
            <w:r w:rsidRPr="002E43FB">
              <w:t xml:space="preserve">Стандарт: </w:t>
            </w:r>
            <w:r w:rsidRPr="002E43FB">
              <w:rPr>
                <w:lang w:val="en-US"/>
              </w:rPr>
              <w:t>RJ</w:t>
            </w:r>
            <w:r w:rsidRPr="002E43FB">
              <w:t>-45 (8</w:t>
            </w:r>
            <w:r w:rsidRPr="002E43FB">
              <w:rPr>
                <w:lang w:val="en-US"/>
              </w:rPr>
              <w:t>P</w:t>
            </w:r>
            <w:r w:rsidRPr="002E43FB">
              <w:t>8</w:t>
            </w:r>
            <w:r w:rsidRPr="002E43FB">
              <w:rPr>
                <w:lang w:val="en-US"/>
              </w:rPr>
              <w:t>C</w:t>
            </w:r>
            <w:r w:rsidRPr="002E43FB">
              <w:t>)</w:t>
            </w:r>
          </w:p>
          <w:p w14:paraId="5376FE08" w14:textId="77777777" w:rsidR="00315F1E" w:rsidRPr="002E43FB" w:rsidRDefault="00315F1E" w:rsidP="007A0EB5">
            <w:r w:rsidRPr="002E43FB">
              <w:t>Категория: 5</w:t>
            </w:r>
            <w:r w:rsidRPr="002E43FB">
              <w:rPr>
                <w:lang w:val="en-US"/>
              </w:rPr>
              <w:t>e</w:t>
            </w:r>
          </w:p>
          <w:p w14:paraId="16FC578B" w14:textId="77777777" w:rsidR="00315F1E" w:rsidRPr="002E43FB" w:rsidRDefault="00315F1E" w:rsidP="007A0EB5">
            <w:r w:rsidRPr="002E43FB">
              <w:t>Монтаж: обжимной</w:t>
            </w:r>
          </w:p>
          <w:p w14:paraId="69B732C8" w14:textId="77777777" w:rsidR="00315F1E" w:rsidRPr="002E43FB" w:rsidRDefault="00315F1E" w:rsidP="007A0EB5">
            <w:r w:rsidRPr="002E43FB">
              <w:t>Количество в упаковке, шт.: 100</w:t>
            </w:r>
          </w:p>
        </w:tc>
      </w:tr>
    </w:tbl>
    <w:p w14:paraId="2956001A" w14:textId="4C4BD3EB" w:rsidR="004F348F" w:rsidRPr="005D56DC" w:rsidRDefault="004F348F" w:rsidP="005D56DC">
      <w:pPr>
        <w:pStyle w:val="ad"/>
        <w:numPr>
          <w:ilvl w:val="0"/>
          <w:numId w:val="18"/>
        </w:numPr>
        <w:spacing w:after="160" w:line="259" w:lineRule="auto"/>
      </w:pPr>
      <w:r w:rsidRPr="005D56DC">
        <w:rPr>
          <w:b/>
        </w:rPr>
        <w:t>Требования к качеству товара:</w:t>
      </w:r>
    </w:p>
    <w:p w14:paraId="634EB757" w14:textId="77777777" w:rsidR="004F348F" w:rsidRPr="007F6F97" w:rsidRDefault="004F348F" w:rsidP="004F348F">
      <w:pPr>
        <w:autoSpaceDE w:val="0"/>
        <w:autoSpaceDN w:val="0"/>
        <w:adjustRightInd w:val="0"/>
        <w:ind w:firstLine="709"/>
        <w:jc w:val="both"/>
      </w:pPr>
      <w:r w:rsidRPr="007F6F97">
        <w:t xml:space="preserve">В комплект поставки должны входить все необходимые для подключения материалы и комплектующие. </w:t>
      </w:r>
    </w:p>
    <w:p w14:paraId="5DDC72E6" w14:textId="77777777" w:rsidR="004F348F" w:rsidRPr="00FC7C1E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14:paraId="6D30C9C7" w14:textId="77777777" w:rsidR="004F348F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 xml:space="preserve">Поставщик гарантирует безопасность Товара в соответствии с требованиями, </w:t>
      </w:r>
      <w:r w:rsidRPr="00FC7C1E">
        <w:lastRenderedPageBreak/>
        <w:t>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</w:p>
    <w:p w14:paraId="03B9CA89" w14:textId="37C895A1" w:rsidR="004F348F" w:rsidRPr="002D2E38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 w:rsidR="005B3A2C">
        <w:t>варом (не ранее 202</w:t>
      </w:r>
      <w:r w:rsidR="005D56DC">
        <w:t>5</w:t>
      </w:r>
      <w:r>
        <w:t xml:space="preserve"> года выпуска, товаром, который не был </w:t>
      </w:r>
      <w:r w:rsidRPr="0019659B"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99BAB56" w14:textId="77777777" w:rsidR="004F348F" w:rsidRPr="002D2E38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408B33F" w14:textId="77777777" w:rsidR="004F348F" w:rsidRPr="00604794" w:rsidRDefault="004F348F" w:rsidP="004F348F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14:paraId="4CD149C8" w14:textId="77777777"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14:paraId="14086BF4" w14:textId="77777777"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14:paraId="22223181" w14:textId="77777777" w:rsidR="004F348F" w:rsidRPr="0019659B" w:rsidRDefault="004F348F" w:rsidP="004F348F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14:paraId="14D1EEBE" w14:textId="77777777" w:rsidR="004F348F" w:rsidRPr="00604794" w:rsidRDefault="004F348F" w:rsidP="004F348F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14:paraId="54C0B06F" w14:textId="77777777" w:rsidR="004F348F" w:rsidRPr="00241CB3" w:rsidRDefault="004F348F" w:rsidP="004F348F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14:paraId="7F3D821D" w14:textId="77777777" w:rsidR="004F348F" w:rsidRPr="002D2E38" w:rsidRDefault="004F348F" w:rsidP="004F348F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14:paraId="75B59309" w14:textId="77777777" w:rsidR="00EB31A6" w:rsidRDefault="00EB31A6" w:rsidP="00EB31A6">
      <w:pPr>
        <w:widowControl w:val="0"/>
        <w:jc w:val="center"/>
        <w:rPr>
          <w:b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7373AA" w:rsidRPr="00C85447" w14:paraId="45530799" w14:textId="77777777" w:rsidTr="00482D2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51D6ADE4" w14:textId="77777777"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14:paraId="33D9D3C7" w14:textId="77777777" w:rsidR="007373AA" w:rsidRDefault="007373AA" w:rsidP="005B3A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14:paraId="469E4BDD" w14:textId="77777777" w:rsidR="005B3A2C" w:rsidRDefault="005B3A2C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41D13D91" w14:textId="77777777"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__________________/Ю.В.Чесноков/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33CD2E" w14:textId="77777777"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14:paraId="1D5740AA" w14:textId="77777777"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2E43FB"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A092" w14:textId="77777777" w:rsidR="003811D7" w:rsidRDefault="003811D7" w:rsidP="003906C3">
      <w:r>
        <w:separator/>
      </w:r>
    </w:p>
  </w:endnote>
  <w:endnote w:type="continuationSeparator" w:id="0">
    <w:p w14:paraId="0A0BBA53" w14:textId="77777777" w:rsidR="003811D7" w:rsidRDefault="003811D7" w:rsidP="0039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1D12" w14:textId="77777777"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F02F" w14:textId="77777777" w:rsidR="003811D7" w:rsidRDefault="003811D7" w:rsidP="003906C3">
      <w:r>
        <w:separator/>
      </w:r>
    </w:p>
  </w:footnote>
  <w:footnote w:type="continuationSeparator" w:id="0">
    <w:p w14:paraId="3D0BFC56" w14:textId="77777777" w:rsidR="003811D7" w:rsidRDefault="003811D7" w:rsidP="0039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0E6988" w14:textId="77777777" w:rsidR="000208D6" w:rsidRPr="000208D6" w:rsidRDefault="0008478C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7E1ED7">
          <w:rPr>
            <w:noProof/>
            <w:sz w:val="20"/>
            <w:szCs w:val="20"/>
          </w:rPr>
          <w:t>4</w:t>
        </w:r>
        <w:r w:rsidRPr="000208D6">
          <w:rPr>
            <w:sz w:val="20"/>
            <w:szCs w:val="20"/>
          </w:rPr>
          <w:fldChar w:fldCharType="end"/>
        </w:r>
      </w:p>
    </w:sdtContent>
  </w:sdt>
  <w:p w14:paraId="09F37647" w14:textId="77777777" w:rsidR="000208D6" w:rsidRDefault="000208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7"/>
        </w:tabs>
        <w:ind w:left="207" w:firstLine="0"/>
      </w:pPr>
    </w:lvl>
  </w:abstractNum>
  <w:abstractNum w:abstractNumId="1" w15:restartNumberingAfterBreak="0">
    <w:nsid w:val="00A15313"/>
    <w:multiLevelType w:val="hybridMultilevel"/>
    <w:tmpl w:val="B212F7FA"/>
    <w:lvl w:ilvl="0" w:tplc="FEACA5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6" w15:restartNumberingAfterBreak="0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4C5486"/>
    <w:multiLevelType w:val="hybridMultilevel"/>
    <w:tmpl w:val="8F1C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609E7"/>
    <w:multiLevelType w:val="multilevel"/>
    <w:tmpl w:val="068EE3DC"/>
    <w:lvl w:ilvl="0">
      <w:start w:val="27"/>
      <w:numFmt w:val="decimal"/>
      <w:lvlText w:val="%1"/>
      <w:lvlJc w:val="left"/>
      <w:pPr>
        <w:ind w:left="1500" w:hanging="1500"/>
      </w:pPr>
      <w:rPr>
        <w:rFonts w:hint="default"/>
        <w:b/>
      </w:rPr>
    </w:lvl>
    <w:lvl w:ilvl="1">
      <w:start w:val="33"/>
      <w:numFmt w:val="decimal"/>
      <w:lvlText w:val="%1.%2"/>
      <w:lvlJc w:val="left"/>
      <w:pPr>
        <w:ind w:left="1666" w:hanging="1500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ind w:left="1832" w:hanging="1500"/>
      </w:pPr>
      <w:rPr>
        <w:rFonts w:hint="default"/>
        <w:b/>
      </w:rPr>
    </w:lvl>
    <w:lvl w:ilvl="3">
      <w:start w:val="120"/>
      <w:numFmt w:val="decimal"/>
      <w:lvlText w:val="%1.%2.%3.%4"/>
      <w:lvlJc w:val="left"/>
      <w:pPr>
        <w:ind w:left="1998" w:hanging="15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4" w:hanging="15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0" w:hanging="15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96" w:hanging="15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62" w:hanging="15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8" w:hanging="1800"/>
      </w:pPr>
      <w:rPr>
        <w:rFonts w:hint="default"/>
        <w:b/>
      </w:rPr>
    </w:lvl>
  </w:abstractNum>
  <w:abstractNum w:abstractNumId="12" w15:restartNumberingAfterBreak="0">
    <w:nsid w:val="535064F0"/>
    <w:multiLevelType w:val="multilevel"/>
    <w:tmpl w:val="D9B0C8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24E185E"/>
    <w:multiLevelType w:val="multilevel"/>
    <w:tmpl w:val="ECCA885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6" w15:restartNumberingAfterBreak="0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2454">
    <w:abstractNumId w:val="16"/>
  </w:num>
  <w:num w:numId="2" w16cid:durableId="1875801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7905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59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774874">
    <w:abstractNumId w:val="0"/>
  </w:num>
  <w:num w:numId="6" w16cid:durableId="1428310676">
    <w:abstractNumId w:val="7"/>
  </w:num>
  <w:num w:numId="7" w16cid:durableId="1036655757">
    <w:abstractNumId w:val="10"/>
  </w:num>
  <w:num w:numId="8" w16cid:durableId="802651726">
    <w:abstractNumId w:val="5"/>
  </w:num>
  <w:num w:numId="9" w16cid:durableId="165824953">
    <w:abstractNumId w:val="15"/>
  </w:num>
  <w:num w:numId="10" w16cid:durableId="1801922533">
    <w:abstractNumId w:val="3"/>
  </w:num>
  <w:num w:numId="11" w16cid:durableId="1405492217">
    <w:abstractNumId w:val="2"/>
  </w:num>
  <w:num w:numId="12" w16cid:durableId="1086925745">
    <w:abstractNumId w:val="4"/>
  </w:num>
  <w:num w:numId="13" w16cid:durableId="23143996">
    <w:abstractNumId w:val="8"/>
  </w:num>
  <w:num w:numId="14" w16cid:durableId="698240455">
    <w:abstractNumId w:val="14"/>
  </w:num>
  <w:num w:numId="15" w16cid:durableId="78334570">
    <w:abstractNumId w:val="9"/>
  </w:num>
  <w:num w:numId="16" w16cid:durableId="1103719755">
    <w:abstractNumId w:val="12"/>
  </w:num>
  <w:num w:numId="17" w16cid:durableId="103422309">
    <w:abstractNumId w:val="11"/>
  </w:num>
  <w:num w:numId="18" w16cid:durableId="62188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02"/>
    <w:rsid w:val="000208D6"/>
    <w:rsid w:val="00040D6B"/>
    <w:rsid w:val="00050B51"/>
    <w:rsid w:val="00051A56"/>
    <w:rsid w:val="00081AAC"/>
    <w:rsid w:val="000825AE"/>
    <w:rsid w:val="0008478C"/>
    <w:rsid w:val="00092727"/>
    <w:rsid w:val="000947CC"/>
    <w:rsid w:val="000A783F"/>
    <w:rsid w:val="000B2CEB"/>
    <w:rsid w:val="000C19BC"/>
    <w:rsid w:val="000C7FFC"/>
    <w:rsid w:val="000D1599"/>
    <w:rsid w:val="0010752F"/>
    <w:rsid w:val="00114275"/>
    <w:rsid w:val="001204CE"/>
    <w:rsid w:val="00125B96"/>
    <w:rsid w:val="00130982"/>
    <w:rsid w:val="001343AC"/>
    <w:rsid w:val="00153716"/>
    <w:rsid w:val="00174D3C"/>
    <w:rsid w:val="001755F6"/>
    <w:rsid w:val="00177FF6"/>
    <w:rsid w:val="00185FB2"/>
    <w:rsid w:val="001B480D"/>
    <w:rsid w:val="00205070"/>
    <w:rsid w:val="002105FE"/>
    <w:rsid w:val="00214F10"/>
    <w:rsid w:val="00220023"/>
    <w:rsid w:val="002236AD"/>
    <w:rsid w:val="00234EAC"/>
    <w:rsid w:val="00240F14"/>
    <w:rsid w:val="002E2EC6"/>
    <w:rsid w:val="002E43FB"/>
    <w:rsid w:val="002E6C03"/>
    <w:rsid w:val="00315F1E"/>
    <w:rsid w:val="00325D83"/>
    <w:rsid w:val="00335A6F"/>
    <w:rsid w:val="0034556F"/>
    <w:rsid w:val="00361C68"/>
    <w:rsid w:val="0036321F"/>
    <w:rsid w:val="00370567"/>
    <w:rsid w:val="003811D7"/>
    <w:rsid w:val="003822DA"/>
    <w:rsid w:val="003906C3"/>
    <w:rsid w:val="003A1C54"/>
    <w:rsid w:val="003C000B"/>
    <w:rsid w:val="003C0010"/>
    <w:rsid w:val="004351A3"/>
    <w:rsid w:val="00444E0B"/>
    <w:rsid w:val="004560B9"/>
    <w:rsid w:val="004641F9"/>
    <w:rsid w:val="00464B43"/>
    <w:rsid w:val="0048378B"/>
    <w:rsid w:val="004918A6"/>
    <w:rsid w:val="004A5BAE"/>
    <w:rsid w:val="004C5C2B"/>
    <w:rsid w:val="004F348F"/>
    <w:rsid w:val="004F6289"/>
    <w:rsid w:val="005008E8"/>
    <w:rsid w:val="0051211E"/>
    <w:rsid w:val="00516B7A"/>
    <w:rsid w:val="00541A9F"/>
    <w:rsid w:val="00553FDE"/>
    <w:rsid w:val="005820D4"/>
    <w:rsid w:val="0058509C"/>
    <w:rsid w:val="00595496"/>
    <w:rsid w:val="00597446"/>
    <w:rsid w:val="005B3A2C"/>
    <w:rsid w:val="005B48D8"/>
    <w:rsid w:val="005D56DC"/>
    <w:rsid w:val="005E3C51"/>
    <w:rsid w:val="00615324"/>
    <w:rsid w:val="0063156D"/>
    <w:rsid w:val="00647A84"/>
    <w:rsid w:val="0065667F"/>
    <w:rsid w:val="00664C1B"/>
    <w:rsid w:val="00673112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4144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66348"/>
    <w:rsid w:val="0077322C"/>
    <w:rsid w:val="007870AE"/>
    <w:rsid w:val="00792B7B"/>
    <w:rsid w:val="007B4776"/>
    <w:rsid w:val="007D7415"/>
    <w:rsid w:val="007E1ED7"/>
    <w:rsid w:val="00806235"/>
    <w:rsid w:val="00807D85"/>
    <w:rsid w:val="0081123F"/>
    <w:rsid w:val="008552A9"/>
    <w:rsid w:val="00855D1F"/>
    <w:rsid w:val="00862850"/>
    <w:rsid w:val="00867FD4"/>
    <w:rsid w:val="00877B77"/>
    <w:rsid w:val="008A6234"/>
    <w:rsid w:val="008F2CFF"/>
    <w:rsid w:val="009077C0"/>
    <w:rsid w:val="00922C33"/>
    <w:rsid w:val="00923D51"/>
    <w:rsid w:val="009257F3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5267E"/>
    <w:rsid w:val="00A52A3B"/>
    <w:rsid w:val="00A812DB"/>
    <w:rsid w:val="00A94033"/>
    <w:rsid w:val="00AB7E25"/>
    <w:rsid w:val="00AC3F2A"/>
    <w:rsid w:val="00B13EDB"/>
    <w:rsid w:val="00B26105"/>
    <w:rsid w:val="00B36D06"/>
    <w:rsid w:val="00B41F8B"/>
    <w:rsid w:val="00B5538C"/>
    <w:rsid w:val="00B9596B"/>
    <w:rsid w:val="00BB3C28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1E58"/>
    <w:rsid w:val="00C81EFB"/>
    <w:rsid w:val="00C837C5"/>
    <w:rsid w:val="00C85447"/>
    <w:rsid w:val="00C85ECF"/>
    <w:rsid w:val="00C86609"/>
    <w:rsid w:val="00C94C45"/>
    <w:rsid w:val="00CA1B35"/>
    <w:rsid w:val="00CA59B8"/>
    <w:rsid w:val="00CA5F75"/>
    <w:rsid w:val="00CB3531"/>
    <w:rsid w:val="00CB48FF"/>
    <w:rsid w:val="00CE01C6"/>
    <w:rsid w:val="00CE7E67"/>
    <w:rsid w:val="00CF7B2E"/>
    <w:rsid w:val="00D109C9"/>
    <w:rsid w:val="00D21AA2"/>
    <w:rsid w:val="00D4115B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65302"/>
    <w:rsid w:val="00E6686F"/>
    <w:rsid w:val="00E72B4D"/>
    <w:rsid w:val="00E8224F"/>
    <w:rsid w:val="00E86919"/>
    <w:rsid w:val="00E91CA5"/>
    <w:rsid w:val="00EB31A6"/>
    <w:rsid w:val="00F02EB2"/>
    <w:rsid w:val="00F21AAD"/>
    <w:rsid w:val="00F32A6C"/>
    <w:rsid w:val="00F4186C"/>
    <w:rsid w:val="00F64C60"/>
    <w:rsid w:val="00F701C5"/>
    <w:rsid w:val="00F741E3"/>
    <w:rsid w:val="00F8167F"/>
    <w:rsid w:val="00F847A3"/>
    <w:rsid w:val="00FB6B42"/>
    <w:rsid w:val="00FB7EAC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0703"/>
  <w15:docId w15:val="{0B739AEE-247E-4B70-83B0-EE93398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034F-0168-4D10-9C31-2C674701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2024-04-12T04:36:00Z</cp:lastPrinted>
  <dcterms:created xsi:type="dcterms:W3CDTF">2026-06-03T08:14:00Z</dcterms:created>
  <dcterms:modified xsi:type="dcterms:W3CDTF">2026-06-03T08:15:00Z</dcterms:modified>
</cp:coreProperties>
</file>