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8"/>
        <w:ind w:left="-284" w:right="0"/>
        <w:jc w:val="center"/>
        <w:spacing w:before="0"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ГОСУДАРСТВЕННЫЙ КОНТРАКТ №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6"/>
        <w:jc w:val="center"/>
        <w:spacing w:before="0" w:after="0"/>
        <w:tabs>
          <w:tab w:val="left" w:pos="394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6"/>
        <w:ind w:right="-108"/>
        <w:jc w:val="center"/>
        <w:tabs>
          <w:tab w:val="left" w:pos="591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г. Пермь</w:t>
        <w:tab/>
        <w:t xml:space="preserve">                 </w:t>
        <w:tab/>
        <w:t xml:space="preserve">«_____» ____________ 2026 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-108"/>
        <w:jc w:val="center"/>
        <w:tabs>
          <w:tab w:val="left" w:pos="591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 w:firstLine="567"/>
        <w:jc w:val="both"/>
        <w:rPr>
          <w:rFonts w:ascii="Times New Roman" w:hAnsi="Times New Roman" w:cs="Times New Roman"/>
          <w:b/>
          <w:bCs/>
          <w:sz w:val="22"/>
          <w:szCs w:val="22"/>
          <w:highlight w:val="none"/>
          <w:shd w:val="clear" w:color="auto" w:fill="auto"/>
        </w:rPr>
      </w:pPr>
      <w:r>
        <w:rPr>
          <w:b/>
          <w:sz w:val="22"/>
          <w:szCs w:val="22"/>
        </w:rPr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За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падно-Уральское межрегиональное управление Федеральной службы по надзору в сфере природопользования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именуемое далее по тексту «Заказчик»,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лице _________ действующего на основании __________,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одной стороны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и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_______________________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</w:t>
      </w:r>
      <w:r>
        <w:rPr>
          <w:sz w:val="22"/>
          <w:szCs w:val="22"/>
        </w:rPr>
        <w:t xml:space="preserve">ицензия на образовательную деятельность </w:t>
      </w:r>
      <w:r>
        <w:rPr>
          <w:bCs/>
          <w:sz w:val="22"/>
          <w:szCs w:val="22"/>
        </w:rPr>
        <w:t xml:space="preserve">от ______________ Серия ________ № _________________, регистрационный номер № _______________-</w:t>
      </w:r>
      <w:r>
        <w:rPr>
          <w:sz w:val="22"/>
          <w:szCs w:val="22"/>
        </w:rPr>
        <w:t xml:space="preserve">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в лице </w:t>
      </w:r>
      <w:r>
        <w:rPr>
          <w:bCs/>
          <w:sz w:val="22"/>
          <w:szCs w:val="22"/>
        </w:rPr>
        <w:t xml:space="preserve">д________________--</w:t>
      </w:r>
      <w:r>
        <w:rPr>
          <w:sz w:val="22"/>
          <w:szCs w:val="22"/>
        </w:rPr>
        <w:t xml:space="preserve">, действующего на основании </w:t>
      </w:r>
      <w:r>
        <w:rPr>
          <w:bCs/>
          <w:sz w:val="22"/>
          <w:szCs w:val="22"/>
        </w:rPr>
        <w:t xml:space="preserve">  ___________</w:t>
      </w:r>
      <w:r>
        <w:rPr>
          <w:sz w:val="22"/>
          <w:szCs w:val="22"/>
        </w:rPr>
        <w:t xml:space="preserve"> именуемый в дальнейшем «Исполнитель»,   с другой стороны, </w:t>
      </w:r>
      <w:r>
        <w:rPr>
          <w:rStyle w:val="947"/>
          <w:color w:val="000000"/>
          <w:sz w:val="22"/>
          <w:szCs w:val="22"/>
        </w:rPr>
        <w:t xml:space="preserve">вместе именуемые «Стороны», </w:t>
      </w:r>
      <w:r>
        <w:rPr>
          <w:rStyle w:val="947"/>
          <w:rFonts w:eastAsia="Calibri"/>
          <w:color w:val="000000"/>
          <w:sz w:val="22"/>
          <w:szCs w:val="22"/>
        </w:rPr>
        <w:t xml:space="preserve">руководствуясь </w:t>
      </w:r>
      <w:r>
        <w:rPr>
          <w:rStyle w:val="947"/>
          <w:rFonts w:eastAsia="Calibri"/>
          <w:color w:val="000000"/>
          <w:sz w:val="22"/>
          <w:szCs w:val="22"/>
        </w:rPr>
        <w:t xml:space="preserve"> Федеральным законом «О контрактной системе в сфере закупок товаров, работ, услуг для обеспечения государственных и муниципальных нужд» от 05.04.2013 № 44-ФЗ  (далее – Закон)  </w:t>
      </w:r>
      <w:r>
        <w:rPr>
          <w:rStyle w:val="947"/>
          <w:color w:val="000000"/>
          <w:sz w:val="22"/>
          <w:szCs w:val="22"/>
        </w:rPr>
        <w:t xml:space="preserve">на основании </w:t>
      </w:r>
      <w:r>
        <w:rPr>
          <w:rStyle w:val="947"/>
          <w:rFonts w:eastAsia="Calibri"/>
          <w:color w:val="000000"/>
          <w:sz w:val="22"/>
          <w:szCs w:val="22"/>
        </w:rPr>
        <w:t xml:space="preserve">пункта 4 части 1 статьи 93 Закона </w:t>
      </w:r>
      <w:r>
        <w:rPr>
          <w:rStyle w:val="947"/>
          <w:color w:val="000000"/>
          <w:sz w:val="22"/>
          <w:szCs w:val="22"/>
        </w:rPr>
        <w:t xml:space="preserve">заключили настоящий государственный контракт (далее – Контракт) о нижеследующем: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  <w:shd w:val="clear" w:color="auto" w:fill="auto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  <w:shd w:val="clear" w:color="auto" w:fill="auto"/>
        </w:rPr>
      </w:r>
    </w:p>
    <w:p>
      <w:pPr>
        <w:ind w:right="0"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  <w:shd w:val="clear" w:color="auto" w:fill="auto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39"/>
        <w:numPr>
          <w:ilvl w:val="0"/>
          <w:numId w:val="3"/>
        </w:numPr>
        <w:jc w:val="center"/>
        <w:rPr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  <w:shd w:val="clear" w:color="auto" w:fill="auto"/>
        </w:rPr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 xml:space="preserve">ПРЕДМЕТ КОНТРАКТА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88"/>
        <w:ind w:right="0" w:firstLine="709"/>
        <w:spacing w:line="276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1.1. Заказчик поруч</w:t>
      </w:r>
      <w:r>
        <w:rPr>
          <w:b w:val="0"/>
          <w:bCs w:val="0"/>
          <w:sz w:val="22"/>
          <w:szCs w:val="22"/>
        </w:rPr>
        <w:t xml:space="preserve">ает, а Исполнитель принимает на себя обязательства по оказанию Заказчику услуг по обучению по программе повышения квалификации «Обеспечение защиты государственной тайны в организации»(далее - Услуги), а Заказчик обязуется принимать и оплачивать эти Услуги.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88"/>
        <w:ind w:right="0" w:firstLine="709"/>
        <w:spacing w:line="276" w:lineRule="auto"/>
        <w:rPr>
          <w:b w:val="0"/>
          <w:bCs w:val="0"/>
          <w:sz w:val="22"/>
          <w:szCs w:val="22"/>
          <w:highlight w:val="white"/>
        </w:rPr>
      </w:pPr>
      <w:r>
        <w:rPr>
          <w:b w:val="0"/>
          <w:bCs w:val="0"/>
          <w:sz w:val="22"/>
          <w:szCs w:val="22"/>
        </w:rPr>
        <w:t xml:space="preserve">1.</w:t>
      </w:r>
      <w:r>
        <w:rPr>
          <w:b w:val="0"/>
          <w:bCs w:val="0"/>
          <w:color w:val="000000"/>
          <w:sz w:val="22"/>
          <w:szCs w:val="22"/>
        </w:rPr>
        <w:t xml:space="preserve">2</w:t>
      </w:r>
      <w:r>
        <w:rPr>
          <w:b w:val="0"/>
          <w:bCs w:val="0"/>
          <w:sz w:val="22"/>
          <w:szCs w:val="22"/>
        </w:rPr>
        <w:t xml:space="preserve">. Образовательная программа повышения квалификации  «Обеспечение защиты государственной тайны в организ</w:t>
      </w:r>
      <w:r>
        <w:rPr>
          <w:b w:val="0"/>
          <w:bCs w:val="0"/>
          <w:sz w:val="22"/>
          <w:szCs w:val="22"/>
          <w:highlight w:val="white"/>
        </w:rPr>
        <w:t xml:space="preserve">ации» должн</w:t>
      </w:r>
      <w:r>
        <w:rPr>
          <w:b w:val="0"/>
          <w:bCs w:val="0"/>
          <w:sz w:val="22"/>
          <w:szCs w:val="22"/>
          <w:highlight w:val="white"/>
        </w:rPr>
        <w:t xml:space="preserve">а быть согласована с ФСБ России и реализована в соответствии с утвержденным учебным планом.</w:t>
      </w:r>
      <w:r>
        <w:rPr>
          <w:b w:val="0"/>
          <w:bCs w:val="0"/>
          <w:sz w:val="22"/>
          <w:szCs w:val="22"/>
          <w:highlight w:val="white"/>
        </w:rPr>
      </w:r>
      <w:r>
        <w:rPr>
          <w:b w:val="0"/>
          <w:bCs w:val="0"/>
          <w:sz w:val="22"/>
          <w:szCs w:val="22"/>
          <w:highlight w:val="white"/>
        </w:rPr>
      </w:r>
    </w:p>
    <w:p>
      <w:pPr>
        <w:pStyle w:val="988"/>
        <w:ind w:right="0" w:firstLine="709"/>
        <w:spacing w:line="276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1.</w:t>
      </w:r>
      <w:r>
        <w:rPr>
          <w:b w:val="0"/>
          <w:bCs w:val="0"/>
          <w:color w:val="000000"/>
          <w:sz w:val="22"/>
          <w:szCs w:val="22"/>
        </w:rPr>
        <w:t xml:space="preserve">3</w:t>
      </w:r>
      <w:r>
        <w:rPr>
          <w:b w:val="0"/>
          <w:bCs w:val="0"/>
          <w:sz w:val="22"/>
          <w:szCs w:val="22"/>
        </w:rPr>
        <w:t xml:space="preserve">. Наименование Услуг (программ обучения), количество лиц (</w:t>
      </w:r>
      <w:r>
        <w:rPr>
          <w:b w:val="0"/>
          <w:bCs w:val="0"/>
          <w:color w:val="000000"/>
          <w:sz w:val="22"/>
          <w:szCs w:val="22"/>
        </w:rPr>
        <w:t xml:space="preserve">слушателей)</w:t>
      </w:r>
      <w:r>
        <w:rPr>
          <w:b w:val="0"/>
          <w:bCs w:val="0"/>
          <w:sz w:val="22"/>
          <w:szCs w:val="22"/>
        </w:rPr>
        <w:t xml:space="preserve">, направляемых Заказчиком на обучение, а также объем и сроки оказания Услуг устанавливается в с</w:t>
      </w:r>
      <w:r>
        <w:rPr>
          <w:b w:val="0"/>
          <w:bCs w:val="0"/>
          <w:sz w:val="22"/>
          <w:szCs w:val="22"/>
        </w:rPr>
        <w:t xml:space="preserve">оответствии с Техническим заданием (Приложение №2 к Контракту, являющееся неотъемлемой частью настоящего Контракта), а их стоимость согласовывается Сторонами в Спецификации (Приложение № 1 к Контракту, являющееся неотъемлемой частью настоящего Контракта). 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88"/>
        <w:ind w:right="0" w:firstLine="709"/>
        <w:spacing w:before="113" w:after="0" w:line="276" w:lineRule="auto"/>
        <w:rPr>
          <w:rFonts w:cs="Times New Roman"/>
          <w:b w:val="0"/>
          <w:bCs w:val="0"/>
          <w:sz w:val="22"/>
          <w:szCs w:val="22"/>
        </w:rPr>
      </w:pPr>
      <w:r/>
      <w:bookmarkStart w:id="0" w:name="_GoBack"/>
      <w:r/>
      <w:bookmarkEnd w:id="0"/>
      <w:r>
        <w:rPr>
          <w:b w:val="0"/>
          <w:bCs w:val="0"/>
          <w:sz w:val="22"/>
          <w:szCs w:val="22"/>
        </w:rPr>
        <w:t xml:space="preserve">1.</w:t>
      </w:r>
      <w:r>
        <w:rPr>
          <w:b w:val="0"/>
          <w:bCs w:val="0"/>
          <w:color w:val="000000"/>
          <w:sz w:val="22"/>
          <w:szCs w:val="22"/>
        </w:rPr>
        <w:t xml:space="preserve">4</w:t>
      </w:r>
      <w:r>
        <w:rPr>
          <w:b w:val="0"/>
          <w:bCs w:val="0"/>
          <w:sz w:val="22"/>
          <w:szCs w:val="22"/>
        </w:rPr>
        <w:t xml:space="preserve">. Сроки оказания Услуг:</w:t>
      </w:r>
      <w:r>
        <w:rPr>
          <w:b w:val="0"/>
          <w:bCs w:val="0"/>
          <w:i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с даты заключения Контракта и не позднее 01.11.2026 г.</w:t>
      </w:r>
      <w:r>
        <w:rPr>
          <w:rFonts w:cs="Times New Roman"/>
          <w:b w:val="0"/>
          <w:bCs w:val="0"/>
          <w:sz w:val="22"/>
          <w:szCs w:val="22"/>
        </w:rPr>
      </w:r>
      <w:r>
        <w:rPr>
          <w:rFonts w:cs="Times New Roman"/>
          <w:b w:val="0"/>
          <w:bCs w:val="0"/>
          <w:sz w:val="22"/>
          <w:szCs w:val="22"/>
        </w:rPr>
      </w:r>
    </w:p>
    <w:p>
      <w:pPr>
        <w:pStyle w:val="988"/>
        <w:ind w:right="0" w:firstLine="709"/>
        <w:spacing w:line="276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cs="Times New Roman"/>
          <w:b w:val="0"/>
          <w:bCs w:val="0"/>
          <w:sz w:val="22"/>
          <w:szCs w:val="22"/>
        </w:rPr>
        <w:t xml:space="preserve">1.</w:t>
      </w:r>
      <w:r>
        <w:rPr>
          <w:rFonts w:cs="Times New Roman"/>
          <w:b w:val="0"/>
          <w:bCs w:val="0"/>
          <w:color w:val="000000"/>
          <w:sz w:val="22"/>
          <w:szCs w:val="22"/>
        </w:rPr>
        <w:t xml:space="preserve">5</w:t>
      </w:r>
      <w:r>
        <w:rPr>
          <w:rFonts w:cs="Times New Roman"/>
          <w:b w:val="0"/>
          <w:bCs w:val="0"/>
          <w:sz w:val="22"/>
          <w:szCs w:val="22"/>
        </w:rPr>
        <w:t xml:space="preserve">. Место оказания Услуг: по месту нахождения Исполнителя: г.Москва ______________________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88"/>
        <w:ind w:right="0" w:firstLine="709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39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 ЦЕНА КОНТРАКТА И ПОРЯДОК РАСЧЁТОВ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6"/>
        <w:ind w:right="0" w:firstLine="709"/>
        <w:jc w:val="both"/>
        <w:widowControl w:val="off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2.1. Цена Контракта </w:t>
      </w:r>
      <w:r>
        <w:rPr>
          <w:sz w:val="22"/>
          <w:szCs w:val="22"/>
        </w:rPr>
        <w:t xml:space="preserve">составляет </w:t>
      </w:r>
      <w:r>
        <w:rPr>
          <w:b/>
          <w:sz w:val="22"/>
          <w:szCs w:val="22"/>
        </w:rPr>
        <w:t xml:space="preserve">_____________________</w:t>
      </w:r>
      <w:r>
        <w:rPr>
          <w:sz w:val="22"/>
          <w:szCs w:val="22"/>
        </w:rPr>
        <w:t xml:space="preserve">, (в том числе НДС если Исполнитель является плательщиком НДС)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43"/>
        <w:ind w:right="0" w:firstLine="709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sz w:val="22"/>
          <w:szCs w:val="22"/>
        </w:rPr>
        <w:t xml:space="preserve">2.2. </w:t>
      </w:r>
      <w:r>
        <w:rPr>
          <w:sz w:val="22"/>
          <w:szCs w:val="22"/>
        </w:rPr>
        <w:t xml:space="preserve">Цена</w:t>
      </w:r>
      <w:r>
        <w:rPr>
          <w:rFonts w:eastAsiaTheme="minorHAnsi"/>
          <w:sz w:val="22"/>
          <w:szCs w:val="22"/>
          <w:lang w:eastAsia="en-US"/>
        </w:rPr>
        <w:t xml:space="preserve"> Контракта</w:t>
      </w:r>
      <w:r>
        <w:rPr>
          <w:sz w:val="22"/>
          <w:szCs w:val="22"/>
        </w:rPr>
        <w:t xml:space="preserve"> включает 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</w:t>
      </w:r>
      <w:r>
        <w:rPr>
          <w:sz w:val="22"/>
          <w:szCs w:val="22"/>
        </w:rPr>
        <w:t xml:space="preserve">контракта.</w:t>
      </w:r>
      <w:r>
        <w:rPr>
          <w:rFonts w:ascii="Times New Roman" w:hAnsi="Times New Roman" w:cs="Times New Roman"/>
          <w:color w:val="auto"/>
          <w:sz w:val="22"/>
          <w:szCs w:val="22"/>
        </w:rPr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pStyle w:val="856"/>
        <w:ind w:right="0" w:firstLine="709"/>
        <w:jc w:val="both"/>
        <w:spacing w:line="252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2.3. Оплата по настоящему контракту осуществляется по безналичному расчету платежным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поручением путем перечисления Заказчиком денежных средств на расчетный счет Исполнителя, указанный в п. 14 Контракта, в течении 7 (семи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) рабочих дней  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</w:rPr>
        <w:t xml:space="preserve">по факту подписания акта приема-сдачи оказанных услуг (УПД) без замечаний. </w:t>
      </w:r>
      <w:r>
        <w:rPr>
          <w:rFonts w:ascii="Times New Roman" w:hAnsi="Times New Roman" w:cs="Times New Roman"/>
          <w:color w:val="auto"/>
          <w:sz w:val="22"/>
          <w:szCs w:val="22"/>
        </w:rPr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pStyle w:val="1000"/>
        <w:ind w:left="0" w:right="0" w:firstLine="0"/>
        <w:jc w:val="both"/>
        <w:spacing w:after="0" w:line="252" w:lineRule="auto"/>
        <w:tabs>
          <w:tab w:val="left" w:pos="851" w:leader="none"/>
          <w:tab w:val="left" w:pos="1418" w:leader="none"/>
        </w:tabs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Также принятие результатов оказанных услуг Заказчик оформ</w:t>
      </w:r>
      <w:r>
        <w:rPr>
          <w:rFonts w:hint="default" w:ascii="Times New Roman" w:hAnsi="Times New Roman" w:cs="Times New Roman"/>
          <w:sz w:val="22"/>
          <w:szCs w:val="22"/>
        </w:rPr>
        <w:t xml:space="preserve">ляет на бумажном носителе и подписывает Акт приемки товаров, работ, услуг по форме ОКУД 0510452 в соответствии с российским законодательством. Акт по ф. 0510452, сформированный Заказчиком на основании документов, подтверждающих оказание услуг по Контракту.</w:t>
      </w:r>
      <w:r>
        <w:rPr>
          <w:rFonts w:hint="default" w:ascii="Times New Roman" w:hAnsi="Times New Roman" w:cs="Times New Roman"/>
          <w:sz w:val="22"/>
          <w:szCs w:val="22"/>
        </w:rPr>
      </w:r>
      <w:r>
        <w:rPr>
          <w:rFonts w:hint="default" w:ascii="Times New Roman" w:hAnsi="Times New Roman" w:cs="Times New Roman"/>
          <w:sz w:val="22"/>
          <w:szCs w:val="22"/>
        </w:rPr>
      </w:r>
    </w:p>
    <w:p>
      <w:pPr>
        <w:pStyle w:val="1000"/>
        <w:ind w:left="0" w:right="0" w:firstLine="0"/>
        <w:jc w:val="both"/>
        <w:spacing w:after="0" w:line="252" w:lineRule="auto"/>
        <w:tabs>
          <w:tab w:val="left" w:pos="851" w:leader="none"/>
          <w:tab w:val="left" w:pos="1418" w:leader="none"/>
        </w:tabs>
        <w:rPr>
          <w:rFonts w:hint="default" w:ascii="Times New Roman" w:hAnsi="Times New Roman" w:cs="Times New Roman"/>
          <w:color w:val="000000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При наличии технической возможности у обеих сторон Акт по ф. 0510452 подписывается в электронном виде с применением ЭЦП.</w:t>
      </w:r>
      <w:r>
        <w:rPr>
          <w:rFonts w:hint="default" w:ascii="Times New Roman" w:hAnsi="Times New Roman" w:cs="Times New Roman"/>
          <w:color w:val="000000"/>
          <w:sz w:val="22"/>
          <w:szCs w:val="22"/>
          <w:highlight w:val="none"/>
        </w:rPr>
      </w:r>
      <w:r>
        <w:rPr>
          <w:rFonts w:hint="default" w:ascii="Times New Roman" w:hAnsi="Times New Roman" w:cs="Times New Roman"/>
          <w:color w:val="000000"/>
          <w:sz w:val="22"/>
          <w:szCs w:val="22"/>
          <w:highlight w:val="none"/>
        </w:rPr>
      </w:r>
    </w:p>
    <w:p>
      <w:pPr>
        <w:pStyle w:val="856"/>
        <w:ind w:right="0" w:firstLine="709"/>
        <w:jc w:val="both"/>
        <w:spacing w:line="252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Оплата по Контракту производится за счет средств федерального бюджета, КБК </w:t>
      </w:r>
      <w:r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04807051240190020244.</w:t>
      </w:r>
      <w:r>
        <w:rPr>
          <w:bCs/>
          <w:sz w:val="22"/>
          <w:szCs w:val="22"/>
        </w:rPr>
        <w:t xml:space="preserve"> </w:t>
        <w:tab/>
      </w:r>
      <w:r>
        <w:rPr>
          <w:bCs/>
          <w:sz w:val="22"/>
          <w:szCs w:val="22"/>
        </w:rPr>
        <w:t xml:space="preserve">2.4. </w:t>
      </w:r>
      <w:r>
        <w:rPr>
          <w:sz w:val="22"/>
          <w:szCs w:val="22"/>
        </w:rPr>
        <w:t xml:space="preserve">Сумма, подлежащая уплате Заказчиком юридическому лицу или физическому лицу, </w:t>
        <w:br/>
        <w:t xml:space="preserve">в том числе зарегистри</w:t>
      </w:r>
      <w:r>
        <w:rPr>
          <w:sz w:val="22"/>
          <w:szCs w:val="22"/>
        </w:rPr>
        <w:t xml:space="preserve">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</w:t>
      </w:r>
      <w:r>
        <w:rPr>
          <w:sz w:val="22"/>
          <w:szCs w:val="22"/>
        </w:rPr>
        <w:t xml:space="preserve">ссийской Федерации, связанных с оплатой Контракта, если в соответствии</w:t>
      </w:r>
      <w:r>
        <w:rPr>
          <w:sz w:val="22"/>
          <w:szCs w:val="22"/>
        </w:rPr>
        <w:br/>
        <w:t xml:space="preserve"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43"/>
        <w:ind w:right="0" w:firstLine="709"/>
        <w:rPr>
          <w:rFonts w:eastAsia="Times New Roman"/>
          <w:bCs/>
          <w:color w:val="00000a"/>
          <w:sz w:val="22"/>
          <w:szCs w:val="22"/>
          <w:lang w:eastAsia="ru-RU"/>
        </w:rPr>
      </w:pPr>
      <w:r>
        <w:rPr>
          <w:sz w:val="22"/>
          <w:szCs w:val="22"/>
        </w:rPr>
        <w:t xml:space="preserve">2.5. Оплата по Контракту осуществляется путем перечисления денежных средств в валюте Российской Федерации (рубль) на расчетный счет Исполнителя указанный в р</w:t>
      </w:r>
      <w:r>
        <w:rPr>
          <w:color w:val="0000ff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14</w:t>
      </w:r>
      <w:r>
        <w:rPr>
          <w:sz w:val="22"/>
          <w:szCs w:val="22"/>
        </w:rPr>
        <w:t xml:space="preserve"> Контракта. </w:t>
        <w:br w:type="textWrapping" w:clear="all"/>
        <w:t xml:space="preserve">При этом обязанности Заказчика в части оплаты по Контракту считаются исполненными со дня списания денежных средств со счета Заказчика</w:t>
      </w:r>
      <w:r>
        <w:rPr>
          <w:rFonts w:eastAsia="Times New Roman"/>
          <w:bCs/>
          <w:color w:val="00000a"/>
          <w:sz w:val="22"/>
          <w:szCs w:val="22"/>
          <w:lang w:eastAsia="ru-RU"/>
        </w:rPr>
      </w:r>
      <w:r>
        <w:rPr>
          <w:rFonts w:eastAsia="Times New Roman"/>
          <w:bCs/>
          <w:color w:val="00000a"/>
          <w:sz w:val="22"/>
          <w:szCs w:val="22"/>
          <w:lang w:eastAsia="ru-RU"/>
        </w:rPr>
      </w:r>
    </w:p>
    <w:p>
      <w:pPr>
        <w:pStyle w:val="1043"/>
        <w:ind w:right="0" w:firstLine="709"/>
        <w:rPr>
          <w:rFonts w:ascii="Times New Roman" w:hAnsi="Times New Roman" w:cs="Times New Roman"/>
          <w:b/>
          <w:sz w:val="22"/>
          <w:szCs w:val="22"/>
          <w:shd w:val="clear" w:color="auto" w:fill="auto"/>
        </w:rPr>
      </w:pPr>
      <w:r>
        <w:rPr>
          <w:rFonts w:eastAsia="Times New Roman"/>
          <w:bCs/>
          <w:color w:val="00000a"/>
          <w:sz w:val="22"/>
          <w:szCs w:val="22"/>
          <w:lang w:eastAsia="ru-RU"/>
        </w:rPr>
        <w:t xml:space="preserve">2.6. </w:t>
      </w:r>
      <w:r>
        <w:rPr>
          <w:rFonts w:eastAsia="Times New Roman"/>
          <w:color w:val="00000a"/>
          <w:sz w:val="22"/>
          <w:szCs w:val="22"/>
          <w:lang w:eastAsia="ru-RU"/>
        </w:rPr>
        <w:t xml:space="preserve">Оплата по Контракту производится Заказчиком за счет средств федерального бюджета по безналичному расчету.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</w:r>
    </w:p>
    <w:p>
      <w:pPr>
        <w:pStyle w:val="103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 xml:space="preserve">3. ВЗАИМОДЕЙСТВИЕ СТОРОН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39"/>
        <w:ind w:right="0"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Заказчик обязуется: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3.1.1. в течение 5 (пяти) рабочих дней направить Исполнителю список Слушателей и информацию, необходимую для их зачисления на обучение, по предоставленной Исполнителем форме;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3.1.2. своевременно направлять Слушателей на обучение и прохождение итоговой аттестации (тестирования) в течение срока оказания Услуг: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3.1.3.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</w:t>
      </w:r>
      <w:r>
        <w:rPr>
          <w:rFonts w:ascii="Times New Roman" w:hAnsi="Times New Roman" w:cs="Times New Roman"/>
          <w:sz w:val="22"/>
          <w:szCs w:val="22"/>
        </w:rPr>
        <w:t xml:space="preserve">аправлять на получение образовательных услуг по Контракту лиц, соответствующих требованиям законодательств</w:t>
      </w:r>
      <w:r>
        <w:rPr>
          <w:rFonts w:ascii="Times New Roman" w:hAnsi="Times New Roman" w:cs="Times New Roman"/>
          <w:sz w:val="22"/>
          <w:szCs w:val="22"/>
        </w:rPr>
        <w:t xml:space="preserve">а Российской Федерации о допуске к освоению образовательных программ по Контракту и предоставить Исполнителю надлежащим образом заверенные копии документов, подтверждающие возможность допуска Обучающихся к освоению соответствующих образовательных программ;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39"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3.1.4. обеспечить приемку Услуг, оказанных Исполнителем, в соответствии с разделом 4 Контракта и при отсутствии претензий относительно их объема, качества и соблюдения сроков их оказания подписать Акт сдачи-приемки оказанных услуг 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39"/>
        <w:ind w:right="0"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3.1.5. оплатить оказанные Исполнителем Услуги в течение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7</w:t>
      </w:r>
      <w:r>
        <w:rPr>
          <w:rFonts w:ascii="Times New Roman" w:hAnsi="Times New Roman" w:cs="Times New Roman"/>
          <w:sz w:val="22"/>
          <w:szCs w:val="22"/>
        </w:rPr>
        <w:t xml:space="preserve"> рабочих дней после выставления счета на оплату на основании подписанного Сторонами Акта сдачи-приемки оказанных услуг.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3.1.6. при прекращен</w:t>
      </w:r>
      <w:r>
        <w:rPr>
          <w:sz w:val="22"/>
          <w:szCs w:val="22"/>
        </w:rPr>
        <w:t xml:space="preserve">ии трудовых отношений со Слушателем согласовать с Исполнителем условия и порядок дальнейшего обучения Слушателя, а при невозможности продолжения обучения Слушателя, исключить его из списка Слушателей путем заключения дополнительного соглашения к Контракту;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39"/>
        <w:ind w:right="0"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3.2. Заказчик имеет право: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3.2.1. требовать предоставление информации, касающейся вопросов оказываемых Исполнителем Услуг;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3.2.2. проверять ход и качество оказываемых Исполнителем Услуг, не вмешиваясь в его деятельность.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left="0" w:right="0" w:firstLine="0"/>
        <w:spacing w:line="276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   3.3. Исполнитель обязуется: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3.3.1. оказать Услуги в соответствии с требованиями законодательства Российской Федерации;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3.3.2. организовать учебный процесс и обеспечить необходимые условия для освоения </w:t>
      </w:r>
      <w:r>
        <w:rPr>
          <w:color w:val="000000"/>
          <w:sz w:val="22"/>
          <w:szCs w:val="22"/>
        </w:rPr>
        <w:t xml:space="preserve">с</w:t>
      </w:r>
      <w:r>
        <w:rPr>
          <w:sz w:val="22"/>
          <w:szCs w:val="22"/>
        </w:rPr>
        <w:t xml:space="preserve">лушателями программ обучения;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3.3.3. предоставить Заказчику </w:t>
      </w:r>
      <w:r>
        <w:rPr>
          <w:color w:val="000000"/>
          <w:sz w:val="22"/>
          <w:szCs w:val="22"/>
        </w:rPr>
        <w:t xml:space="preserve">установленным ч. 8 ст. 21части 8 статьи 21 Федерального закона от 04.05.201</w:t>
      </w:r>
      <w:r>
        <w:rPr>
          <w:color w:val="000000"/>
          <w:sz w:val="22"/>
          <w:szCs w:val="22"/>
        </w:rPr>
        <w:t xml:space="preserve">1 № 99-ФЗ «О лицензировании отдельных видов деятельности» сведения о конкретной лицензии по выбору заявителя предоставляются в форме электронного документа, подписанного усиленной квалифицированной электронной подписью, в виде выписки из реестра лицензий, </w:t>
      </w:r>
      <w:r>
        <w:rPr>
          <w:color w:val="000000"/>
          <w:sz w:val="22"/>
          <w:szCs w:val="22"/>
        </w:rPr>
        <w:t xml:space="preserve">либо в виде копии акта лицензирующего органа о принятом решении, либо в виде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3.3.4. обеспечить принимаемых на обучение </w:t>
      </w:r>
      <w:r>
        <w:rPr>
          <w:color w:val="000000"/>
          <w:sz w:val="22"/>
          <w:szCs w:val="22"/>
        </w:rPr>
        <w:t xml:space="preserve">с</w:t>
      </w:r>
      <w:r>
        <w:rPr>
          <w:sz w:val="22"/>
          <w:szCs w:val="22"/>
        </w:rPr>
        <w:t xml:space="preserve">лушателей учебно-методическими материалами, необходимыми для учебного процесса;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3.3.6. провести по итогам обучения итоговую аттестацию (тестирование) </w:t>
      </w:r>
      <w:r>
        <w:rPr>
          <w:color w:val="000000"/>
          <w:sz w:val="22"/>
          <w:szCs w:val="22"/>
        </w:rPr>
        <w:t xml:space="preserve">с</w:t>
      </w:r>
      <w:r>
        <w:rPr>
          <w:sz w:val="22"/>
          <w:szCs w:val="22"/>
        </w:rPr>
        <w:t xml:space="preserve">лушателей, прошедших обучение.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3.3.7. </w:t>
      </w:r>
      <w:r>
        <w:rPr>
          <w:color w:val="000000"/>
          <w:sz w:val="22"/>
          <w:szCs w:val="22"/>
        </w:rPr>
        <w:t xml:space="preserve">п</w:t>
      </w:r>
      <w:r>
        <w:rPr>
          <w:sz w:val="22"/>
          <w:szCs w:val="22"/>
        </w:rPr>
        <w:t xml:space="preserve">о окончании </w:t>
      </w:r>
      <w:r>
        <w:rPr>
          <w:color w:val="000000"/>
          <w:sz w:val="22"/>
          <w:szCs w:val="22"/>
        </w:rPr>
        <w:t xml:space="preserve">с</w:t>
      </w:r>
      <w:r>
        <w:rPr>
          <w:sz w:val="22"/>
          <w:szCs w:val="22"/>
        </w:rPr>
        <w:t xml:space="preserve">лушателями курса обучения, в течение 10 (десяти) рабочих дней Исполнитель предоставляет Заказчику удостоверение установленного образца;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3.3.8. своими силами и за свой счет устранять допущенные в ходе оказания Услуг недостатки;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3.3.9. предоставлять необходимую документацию, относящуюся к Услугам по Контракту, </w:t>
      </w:r>
      <w:r>
        <w:rPr>
          <w:color w:val="000000"/>
          <w:sz w:val="22"/>
          <w:szCs w:val="22"/>
        </w:rPr>
        <w:t xml:space="preserve">в том числе надлежащим образом заверенную</w:t>
      </w:r>
      <w:r>
        <w:rPr>
          <w:sz w:val="22"/>
          <w:szCs w:val="22"/>
        </w:rPr>
        <w:t xml:space="preserve"> и создавать условия для проверки хода оказания Услуг;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3.3.10.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3.3.11. предоставить Заказчику результаты оказанных Услуг, предусмотренных Контрактом;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3.3.12. относиться к информации, передаваемой Заказчиком, как к конфиденциальной.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numPr>
          <w:ilvl w:val="1"/>
          <w:numId w:val="7"/>
        </w:numPr>
        <w:ind w:left="0" w:right="0" w:firstLine="709"/>
        <w:spacing w:line="276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Исполнитель имеет право: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3.4.1. привлекать д</w:t>
      </w:r>
      <w:r>
        <w:rPr>
          <w:sz w:val="22"/>
          <w:szCs w:val="22"/>
        </w:rPr>
        <w:t xml:space="preserve">ля преподавания дисциплин, предусмотренных программами обучения, на договорной основе высококвалифицированных специалистов из числа руководителей и ведущих специалистов государственных органов, а также преподавателей российских образовательных организаций;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0"/>
        <w:ind w:right="0" w:firstLine="709"/>
        <w:spacing w:line="276" w:lineRule="auto"/>
        <w:tabs>
          <w:tab w:val="left" w:pos="567" w:leader="none"/>
        </w:tabs>
        <w:rPr>
          <w:sz w:val="22"/>
          <w:szCs w:val="22"/>
        </w:rPr>
      </w:pPr>
      <w:r/>
      <w:bookmarkStart w:id="1" w:name="Par125"/>
      <w:r/>
      <w:bookmarkEnd w:id="1"/>
      <w:r>
        <w:rPr>
          <w:sz w:val="22"/>
          <w:szCs w:val="22"/>
        </w:rPr>
        <w:t xml:space="preserve">3.4.2. требовать оплаты оказанных Заказчику Услуг в соответствии с условиями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1"/>
        <w:ind w:right="0" w:firstLine="709"/>
        <w:jc w:val="both"/>
        <w:spacing w:line="276" w:lineRule="auto"/>
        <w:tabs>
          <w:tab w:val="left" w:pos="567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3.5. Слушатель обязуется: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4"/>
        <w:ind w:right="0" w:firstLine="709"/>
        <w:jc w:val="both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3.5.1. соблюдать требования, установленные в </w:t>
      </w:r>
      <w:r>
        <w:fldChar w:fldCharType="begin"/>
      </w:r>
      <w:r>
        <w:instrText xml:space="preserve"> HYPERLINK "../../%D0%97%D0%B0%D0%B3%D1%80%D1%83%D0%B7%D0%BA%D0%B8/01.01.2014)%7B%D0%9A%D0%BE%D0%BD%D1%81%D1%83%D0%BB%D1%8C%D1%82%D0%B0%D0%BD%D1%82%D0%9F%D0%BB%D1%8E%D1%81%7D" \n _blank</w:instrText>
      </w:r>
      <w:r>
        <w:fldChar w:fldCharType="separate"/>
      </w:r>
      <w:r>
        <w:rPr>
          <w:rStyle w:val="930"/>
          <w:rFonts w:ascii="Times New Roman" w:hAnsi="Times New Roman" w:cs="Times New Roman"/>
          <w:sz w:val="22"/>
          <w:szCs w:val="22"/>
        </w:rPr>
        <w:t xml:space="preserve">ст.43</w:t>
      </w:r>
      <w: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Proxima Nova" w:cs="Times New Roman"/>
          <w:sz w:val="22"/>
          <w:szCs w:val="22"/>
        </w:rPr>
        <w:t xml:space="preserve">ФЗ-273</w:t>
      </w:r>
      <w:r>
        <w:rPr>
          <w:rFonts w:ascii="Times New Roman" w:hAnsi="Times New Roman" w:cs="Times New Roman"/>
          <w:sz w:val="22"/>
          <w:szCs w:val="22"/>
        </w:rPr>
        <w:t xml:space="preserve">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4"/>
        <w:ind w:right="0" w:firstLine="709"/>
        <w:jc w:val="both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выполнять задания для подготовки к занятиям, предусмотренным учебным планом программы;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4"/>
        <w:ind w:right="0" w:firstLine="709"/>
        <w:jc w:val="both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обучаться в организации, осуществляющей образовательную деятельность по программе с соблюдением требований, установленных учебным планом программы;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4"/>
        <w:ind w:right="0" w:firstLine="709"/>
        <w:jc w:val="both"/>
        <w:spacing w:line="276" w:lineRule="auto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соблюдать требования учредительных документов, правила внутреннего распорядка и иные локальные нормативные акты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1"/>
        <w:ind w:left="1146" w:right="0" w:hanging="437"/>
        <w:jc w:val="both"/>
        <w:spacing w:line="276" w:lineRule="auto"/>
        <w:tabs>
          <w:tab w:val="left" w:pos="567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3.6. Слушатель имеет право: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4"/>
        <w:ind w:right="0" w:firstLine="709"/>
        <w:jc w:val="both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3.6.1. получать информацию от Исполнителя по вопросам организации и обеспечения надлежащего предоставления Услуг, предусмотренных разделом 1 настоящего Контракта;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4"/>
        <w:ind w:right="0" w:firstLine="709"/>
        <w:jc w:val="both"/>
        <w:spacing w:line="276" w:lineRule="auto"/>
        <w:rPr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3.6.2. обращаться к Исполнителю по вопросам, касающимся образовательного процесса.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1051"/>
        <w:ind w:right="0" w:firstLine="709"/>
        <w:jc w:val="both"/>
        <w:spacing w:line="276" w:lineRule="auto"/>
        <w:tabs>
          <w:tab w:val="left" w:pos="567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b w:val="0"/>
          <w:bCs w:val="0"/>
          <w:sz w:val="22"/>
          <w:szCs w:val="22"/>
        </w:rPr>
        <w:t xml:space="preserve">3.6.3. получать полную и достоверную информацию об оценке своих знаний, умений, навыков и компетенций, а также о критериях этой оценки.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1051"/>
        <w:ind w:right="0" w:firstLine="709"/>
        <w:jc w:val="both"/>
        <w:spacing w:line="276" w:lineRule="auto"/>
        <w:tabs>
          <w:tab w:val="left" w:pos="567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39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4. ПОРЯДОК СДАЧИ И ПРИЕМКИ ОКАЗАННЫХ УСЛУГ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 w:firstLine="708"/>
        <w:jc w:val="both"/>
        <w:widowControl w:val="off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4.1. 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</w:t>
      </w:r>
      <w:r>
        <w:rPr>
          <w:sz w:val="22"/>
          <w:szCs w:val="22"/>
        </w:rPr>
        <w:t xml:space="preserve">та, а также к установленному Контрактом сроку обязан предоставить Заказчику результаты оказания Услуг, предусмотренных Контрактом, при этом Заказчик обязан обеспечить приемку оказанных Услуг в соответствии с Федеральным законом от 5 апреля 2013 г. № 44-ФЗ.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6"/>
        <w:ind w:right="0" w:firstLine="708"/>
        <w:jc w:val="both"/>
        <w:widowControl w:val="off"/>
        <w:rPr>
          <w:color w:val="000000"/>
          <w:sz w:val="22"/>
          <w:szCs w:val="22"/>
          <w:shd w:val="clear" w:color="auto" w:fill="auto"/>
        </w:rPr>
      </w:pPr>
      <w:r>
        <w:rPr>
          <w:color w:val="000000"/>
          <w:sz w:val="22"/>
          <w:szCs w:val="22"/>
        </w:rPr>
        <w:t xml:space="preserve">4.2. </w:t>
      </w:r>
      <w:r>
        <w:rPr>
          <w:color w:val="00000a"/>
          <w:sz w:val="22"/>
          <w:szCs w:val="22"/>
          <w:lang w:eastAsia="ru-RU"/>
        </w:rPr>
        <w:t xml:space="preserve">С момента оказания услуг Заказчик в течение 5 (пяти) рабочих дней проверяет оказанные услуги на соответствие. При приемке оказанных услуг Заказчик вправе провести экспертизу своими силами. </w:t>
      </w:r>
      <w:r>
        <w:rPr>
          <w:sz w:val="22"/>
          <w:szCs w:val="22"/>
        </w:rPr>
        <w:t xml:space="preserve">Подписанные документы, подтверждающие приемку услуг, либо мотивированный отказ </w:t>
        <w:br w:type="textWrapping" w:clear="all"/>
        <w:t xml:space="preserve">от приемки услу направляется Исполнителю.</w:t>
      </w:r>
      <w:r>
        <w:rPr>
          <w:color w:val="000000"/>
          <w:sz w:val="22"/>
          <w:szCs w:val="22"/>
          <w:shd w:val="clear" w:color="auto" w:fill="auto"/>
        </w:rPr>
      </w:r>
      <w:r>
        <w:rPr>
          <w:color w:val="000000"/>
          <w:sz w:val="22"/>
          <w:szCs w:val="22"/>
          <w:shd w:val="clear" w:color="auto" w:fill="auto"/>
        </w:rPr>
      </w:r>
    </w:p>
    <w:p>
      <w:pPr>
        <w:pStyle w:val="856"/>
        <w:ind w:right="0" w:firstLine="709"/>
        <w:jc w:val="both"/>
        <w:rPr>
          <w:color w:val="000000"/>
          <w:sz w:val="22"/>
          <w:szCs w:val="22"/>
          <w:shd w:val="clear" w:color="auto" w:fill="auto"/>
        </w:rPr>
      </w:pPr>
      <w:r>
        <w:rPr>
          <w:color w:val="000000"/>
          <w:sz w:val="22"/>
          <w:szCs w:val="22"/>
          <w:shd w:val="clear" w:color="auto" w:fill="auto"/>
        </w:rPr>
        <w:t xml:space="preserve">4.3  По итогам приемки оказанных услуг заказчик оформляет Акт приемки указания услуг (также по форме 0510452). Акт формируется на основании документов, предоставленных Исполнителем и подтверждающих оказание услуг.</w:t>
      </w:r>
      <w:r>
        <w:rPr>
          <w:color w:val="000000"/>
          <w:sz w:val="22"/>
          <w:szCs w:val="22"/>
          <w:shd w:val="clear" w:color="auto" w:fill="auto"/>
        </w:rPr>
      </w:r>
      <w:r>
        <w:rPr>
          <w:color w:val="000000"/>
          <w:sz w:val="22"/>
          <w:szCs w:val="22"/>
          <w:shd w:val="clear" w:color="auto" w:fill="auto"/>
        </w:rPr>
      </w:r>
    </w:p>
    <w:p>
      <w:pPr>
        <w:pStyle w:val="856"/>
        <w:ind w:right="0" w:firstLine="709"/>
        <w:jc w:val="both"/>
        <w:rPr>
          <w:color w:val="000000"/>
          <w:sz w:val="22"/>
          <w:szCs w:val="22"/>
          <w:shd w:val="clear" w:color="auto" w:fill="auto"/>
        </w:rPr>
      </w:pPr>
      <w:r>
        <w:rPr>
          <w:color w:val="000000"/>
          <w:sz w:val="22"/>
          <w:szCs w:val="22"/>
          <w:shd w:val="clear" w:color="auto" w:fill="auto"/>
        </w:rPr>
        <w:t xml:space="preserve">При наличии технической возможности оформление и обмен документами о приемке оказанных услуг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законодательства,дей</w:t>
      </w:r>
      <w:r>
        <w:rPr>
          <w:color w:val="000000"/>
          <w:sz w:val="22"/>
          <w:szCs w:val="22"/>
          <w:shd w:val="clear" w:color="auto" w:fill="auto"/>
        </w:rPr>
        <w:t xml:space="preserve">ствующих на дату отправки документа. В отсутствии организационно - технической возможности составления Акта приемки (ф.0510452) в электронной форме Акт формируется на бумажном носителе и подписывается представителем Заказчика и Исполнителя собственноручно.</w:t>
      </w:r>
      <w:r>
        <w:rPr>
          <w:color w:val="000000"/>
          <w:sz w:val="22"/>
          <w:szCs w:val="22"/>
          <w:shd w:val="clear" w:color="auto" w:fill="auto"/>
        </w:rPr>
      </w:r>
      <w:r>
        <w:rPr>
          <w:color w:val="000000"/>
          <w:sz w:val="22"/>
          <w:szCs w:val="22"/>
          <w:shd w:val="clear" w:color="auto" w:fill="auto"/>
        </w:rPr>
      </w:r>
    </w:p>
    <w:p>
      <w:pPr>
        <w:pStyle w:val="856"/>
        <w:ind w:right="0" w:firstLine="709"/>
        <w:jc w:val="both"/>
        <w:rPr>
          <w:color w:val="000000"/>
          <w:sz w:val="22"/>
          <w:szCs w:val="22"/>
          <w:shd w:val="clear" w:color="auto" w:fill="auto"/>
        </w:rPr>
      </w:pPr>
      <w:r>
        <w:rPr>
          <w:color w:val="000000"/>
          <w:sz w:val="22"/>
          <w:szCs w:val="22"/>
          <w:shd w:val="clear" w:color="auto" w:fill="auto"/>
        </w:rPr>
        <w:t xml:space="preserve">Оформление документов о приемке осуществляется в порядке и на условиях которые определены в приказе Минфина от 15.04.2021 № 61н «Об утверждении уни</w:t>
      </w:r>
      <w:r>
        <w:rPr>
          <w:color w:val="000000"/>
          <w:sz w:val="22"/>
          <w:szCs w:val="22"/>
          <w:shd w:val="clear" w:color="auto" w:fill="auto"/>
        </w:rPr>
        <w:t xml:space="preserve">фицированных форм электронных документов бухгалтерского учета, применяемых при ведении бюджетного учета, государственных (муниципальных учреждений и Методических указаний по их формированию и применению».</w:t>
      </w:r>
      <w:r>
        <w:rPr>
          <w:color w:val="000000"/>
          <w:sz w:val="22"/>
          <w:szCs w:val="22"/>
          <w:shd w:val="clear" w:color="auto" w:fill="auto"/>
        </w:rPr>
      </w:r>
      <w:r>
        <w:rPr>
          <w:color w:val="000000"/>
          <w:sz w:val="22"/>
          <w:szCs w:val="22"/>
          <w:shd w:val="clear" w:color="auto" w:fill="auto"/>
        </w:rPr>
      </w:r>
    </w:p>
    <w:p>
      <w:pPr>
        <w:pStyle w:val="856"/>
        <w:ind w:right="0" w:firstLine="709"/>
        <w:jc w:val="both"/>
        <w:rPr>
          <w:rFonts w:ascii="FreeSerif" w:hAnsi="FreeSerif" w:cs="FreeSerif"/>
          <w:b w:val="0"/>
          <w:bCs w:val="0"/>
          <w:color w:val="000000"/>
          <w:sz w:val="22"/>
          <w:szCs w:val="22"/>
          <w:shd w:val="clear" w:color="auto" w:fill="auto"/>
        </w:rPr>
      </w:pPr>
      <w:r>
        <w:rPr>
          <w:color w:val="000000"/>
          <w:sz w:val="22"/>
          <w:szCs w:val="22"/>
          <w:shd w:val="clear" w:color="auto" w:fill="auto"/>
        </w:rPr>
        <w:t xml:space="preserve">Копию электронного акта приемки, сформированную на бумажном носителе, Заказчик передает на подписание собственноручно представителю Исполнителя. </w:t>
      </w:r>
      <w:r>
        <w:rPr>
          <w:rFonts w:ascii="FreeSerif" w:hAnsi="FreeSerif" w:cs="FreeSerif"/>
          <w:b w:val="0"/>
          <w:bCs w:val="0"/>
          <w:color w:val="000000"/>
          <w:sz w:val="22"/>
          <w:szCs w:val="22"/>
          <w:shd w:val="clear" w:color="auto" w:fill="auto"/>
        </w:rPr>
      </w:r>
      <w:r>
        <w:rPr>
          <w:rFonts w:ascii="FreeSerif" w:hAnsi="FreeSerif" w:cs="FreeSerif"/>
          <w:b w:val="0"/>
          <w:bCs w:val="0"/>
          <w:color w:val="000000"/>
          <w:sz w:val="22"/>
          <w:szCs w:val="22"/>
          <w:shd w:val="clear" w:color="auto" w:fill="auto"/>
        </w:rPr>
      </w:r>
    </w:p>
    <w:p>
      <w:pPr>
        <w:pStyle w:val="856"/>
        <w:ind w:right="0" w:firstLine="709"/>
        <w:jc w:val="both"/>
        <w:shd w:val="clear" w:color="auto" w:fill="ffffff"/>
        <w:tabs>
          <w:tab w:val="left" w:pos="1267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4.4 В случае мотивированного отказа Заказчи</w:t>
      </w:r>
      <w:r>
        <w:rPr>
          <w:sz w:val="22"/>
          <w:szCs w:val="22"/>
        </w:rPr>
        <w:t xml:space="preserve">ка от приемки оказанной услуги Сторонами составляется  акт с указанием выявленных недостатков оказанных услуг и перечнем необходимых действий </w:t>
        <w:br/>
        <w:t xml:space="preserve">по устранению данных  недостатков за счет Исполнителя, а также сроки их устранения.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right="0" w:firstLine="709"/>
        <w:jc w:val="both"/>
        <w:shd w:val="clear" w:color="auto" w:fill="ffffff"/>
        <w:tabs>
          <w:tab w:val="left" w:pos="1267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39"/>
        <w:jc w:val="center"/>
        <w:rPr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ОТВЕТСТВЕННОСТЬ СТОРОН</w:t>
      </w:r>
      <w:r>
        <w:rPr>
          <w:bCs/>
          <w:color w:val="000000"/>
          <w:sz w:val="22"/>
          <w:szCs w:val="22"/>
        </w:rPr>
      </w:r>
      <w:r>
        <w:rPr>
          <w:bCs/>
          <w:color w:val="000000"/>
          <w:sz w:val="22"/>
          <w:szCs w:val="22"/>
        </w:rPr>
      </w:r>
    </w:p>
    <w:p>
      <w:pPr>
        <w:pStyle w:val="856"/>
        <w:ind w:right="1" w:firstLine="709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5.1.</w:t>
      </w:r>
      <w:r>
        <w:rPr>
          <w:sz w:val="22"/>
          <w:szCs w:val="22"/>
        </w:rPr>
        <w:t xml:space="preserve"> </w:t>
      </w:r>
      <w:r>
        <w:rPr>
          <w:bCs/>
          <w:color w:val="000000"/>
          <w:sz w:val="22"/>
          <w:szCs w:val="22"/>
        </w:rPr>
        <w:t xml:space="preserve">За неисполнение или ненадлежащее исполнение своих обязательств по Контракту стороны несут ответственность, предусмотренную действующим законодательством Российской Федерации, в том числе </w:t>
      </w:r>
      <w:r>
        <w:rPr>
          <w:sz w:val="22"/>
          <w:szCs w:val="22"/>
        </w:rPr>
        <w:t xml:space="preserve">Законом о контрактной системе, </w:t>
      </w:r>
      <w:r>
        <w:rPr>
          <w:color w:val="000000"/>
          <w:sz w:val="22"/>
          <w:szCs w:val="22"/>
        </w:rPr>
        <w:t xml:space="preserve">Постановлением Правительства Российской Федерации от 30.08.2017 № 1042</w:t>
      </w:r>
      <w:r>
        <w:rPr>
          <w:bCs/>
          <w:color w:val="000000"/>
          <w:sz w:val="22"/>
          <w:szCs w:val="22"/>
        </w:rPr>
        <w:t xml:space="preserve"> и Контрактом.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6"/>
        <w:ind w:right="0" w:firstLine="539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6. ОБСТОЯТЕЛЬСТВА НЕПРЕОДОЛИМОЙ СИЛЫ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6.1. Ст</w:t>
      </w:r>
      <w:r>
        <w:rPr>
          <w:sz w:val="22"/>
          <w:szCs w:val="22"/>
        </w:rPr>
        <w:t xml:space="preserve">ороны освобождаются от ответственности за неисполнение либо ненадлежащее исполнение обязательств в случаях,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непредотвратимых. Сто</w:t>
      </w:r>
      <w:r>
        <w:rPr>
          <w:sz w:val="22"/>
          <w:szCs w:val="22"/>
        </w:rPr>
        <w:t xml:space="preserve">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предоставив документы, выданные компетентными органами, подтверждающие указа</w:t>
      </w:r>
      <w:r>
        <w:rPr>
          <w:sz w:val="22"/>
          <w:szCs w:val="22"/>
        </w:rPr>
        <w:t xml:space="preserve">нные обстоятельства и срок их действия. К таким обстоятельствам не относится, в частности, нарушение обязанностей со стороны контрагентов Исполнителя, отсутствие на рынке нужных для исполнения товаров, отсутствие у Исполнителя необходимых денежных средств.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39"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6.2. В</w:t>
      </w:r>
      <w:r>
        <w:rPr>
          <w:rFonts w:ascii="Times New Roman" w:hAnsi="Times New Roman" w:cs="Times New Roman"/>
          <w:sz w:val="22"/>
          <w:szCs w:val="22"/>
        </w:rPr>
        <w:t xml:space="preserve">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по Контракту.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39"/>
        <w:ind w:right="0" w:firstLine="708"/>
        <w:jc w:val="both"/>
        <w:rPr>
          <w:b/>
          <w:bCs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 xml:space="preserve">6.3. Неизвещени</w:t>
      </w:r>
      <w:r>
        <w:rPr>
          <w:rFonts w:ascii="Times New Roman" w:hAnsi="Times New Roman" w:cs="Times New Roman"/>
          <w:sz w:val="22"/>
          <w:szCs w:val="22"/>
        </w:rPr>
        <w:t xml:space="preserve">е или несвоевременное извещение другой Стороны, для которой создалась невозможность исполнения обязательств по Контракту вследствие наступления обстоятельств непреодолимой силы, влечет за собой утрату права для этой Стороны ссылаться на эти обстоятельства.</w:t>
      </w:r>
      <w:r>
        <w:rPr>
          <w:b/>
          <w:bCs/>
          <w:sz w:val="22"/>
          <w:szCs w:val="22"/>
          <w:highlight w:val="none"/>
          <w:shd w:val="clear" w:color="auto" w:fill="auto"/>
        </w:rPr>
      </w:r>
      <w:r>
        <w:rPr>
          <w:b/>
          <w:bCs/>
          <w:sz w:val="22"/>
          <w:szCs w:val="22"/>
          <w:highlight w:val="none"/>
          <w:shd w:val="clear" w:color="auto" w:fill="auto"/>
        </w:rPr>
      </w:r>
    </w:p>
    <w:p>
      <w:pPr>
        <w:pStyle w:val="1039"/>
        <w:ind w:right="0" w:firstLine="708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  <w:shd w:val="clear" w:color="auto" w:fill="auto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56"/>
        <w:ind w:left="393" w:right="0"/>
        <w:jc w:val="center"/>
        <w:rPr>
          <w:sz w:val="22"/>
          <w:szCs w:val="22"/>
        </w:rPr>
      </w:pPr>
      <w:r>
        <w:rPr>
          <w:b/>
          <w:sz w:val="22"/>
          <w:szCs w:val="22"/>
          <w:shd w:val="clear" w:color="auto" w:fill="auto"/>
        </w:rPr>
        <w:t xml:space="preserve">7.  СРОК ДЕЙСТВИЯ КОНТРАКТА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 w:firstLine="708"/>
        <w:jc w:val="both"/>
        <w:rPr>
          <w:rFonts w:cs="Times New Roman"/>
          <w:b/>
          <w:bCs/>
          <w:sz w:val="22"/>
          <w:szCs w:val="22"/>
          <w:highlight w:val="none"/>
        </w:rPr>
      </w:pPr>
      <w:r>
        <w:rPr>
          <w:sz w:val="22"/>
          <w:szCs w:val="22"/>
        </w:rPr>
        <w:t xml:space="preserve">7.1. </w:t>
      </w:r>
      <w:r>
        <w:rPr>
          <w:rFonts w:cs="Times New Roman"/>
          <w:color w:val="000000"/>
          <w:sz w:val="22"/>
          <w:szCs w:val="22"/>
        </w:rPr>
        <w:t xml:space="preserve">Контракт вступает в силу с момента подписания и действует до 31 декабря 2026 года, </w:t>
        <w:br w:type="textWrapping" w:clear="all"/>
      </w:r>
      <w:r>
        <w:rPr>
          <w:rFonts w:cs="Times New Roman"/>
          <w:sz w:val="22"/>
          <w:szCs w:val="22"/>
        </w:rPr>
        <w:t xml:space="preserve">а в части исполнения обязательств – до полного их исполнения</w:t>
      </w:r>
      <w:r>
        <w:rPr>
          <w:rFonts w:cs="Times New Roman"/>
          <w:color w:val="000000"/>
          <w:sz w:val="22"/>
          <w:szCs w:val="22"/>
        </w:rPr>
        <w:t xml:space="preserve">.</w:t>
      </w:r>
      <w:r>
        <w:rPr>
          <w:rFonts w:cs="Times New Roman"/>
          <w:b/>
          <w:bCs/>
          <w:sz w:val="22"/>
          <w:szCs w:val="22"/>
          <w:highlight w:val="none"/>
        </w:rPr>
      </w:r>
      <w:r>
        <w:rPr>
          <w:rFonts w:cs="Times New Roman"/>
          <w:b/>
          <w:bCs/>
          <w:sz w:val="22"/>
          <w:szCs w:val="22"/>
          <w:highlight w:val="none"/>
        </w:rPr>
      </w:r>
    </w:p>
    <w:p>
      <w:pPr>
        <w:ind w:right="0" w:firstLine="708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highlight w:val="none"/>
        </w:rPr>
      </w:r>
      <w:r>
        <w:rPr>
          <w:rFonts w:cs="Times New Roman"/>
          <w:b/>
          <w:bCs/>
          <w:sz w:val="22"/>
          <w:szCs w:val="22"/>
        </w:rPr>
      </w:r>
      <w:r>
        <w:rPr>
          <w:rFonts w:cs="Times New Roman"/>
          <w:b/>
          <w:bCs/>
          <w:sz w:val="22"/>
          <w:szCs w:val="22"/>
        </w:rPr>
      </w:r>
    </w:p>
    <w:p>
      <w:pPr>
        <w:pStyle w:val="856"/>
        <w:ind w:right="0" w:firstLine="708"/>
        <w:jc w:val="center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8. ИЗМЕНЕНИЕ И РАСТОРЖЕНИЕ КОНТРАКТА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left="-18" w:right="0" w:firstLine="7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Все изменения и дополнения к Контракту оформляются письменно </w:t>
        <w:br w:type="textWrapping" w:clear="all"/>
        <w:t xml:space="preserve">или с применением функционала электронной подписи и считаются неотъемлемой частью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8.2. </w:t>
      </w:r>
      <w:r>
        <w:rPr>
          <w:rFonts w:hint="default" w:ascii="Times New Roman" w:hAnsi="Times New Roman" w:cs="Times New Roman"/>
          <w:sz w:val="22"/>
          <w:szCs w:val="22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rFonts w:hint="default" w:ascii="Times New Roman" w:hAnsi="Times New Roman" w:cs="Times New Roman"/>
          <w:sz w:val="22"/>
          <w:szCs w:val="22"/>
        </w:rPr>
      </w:r>
      <w:r>
        <w:rPr>
          <w:rFonts w:hint="default" w:ascii="Times New Roman" w:hAnsi="Times New Roman" w:cs="Times New Roman"/>
          <w:sz w:val="22"/>
          <w:szCs w:val="22"/>
        </w:rPr>
      </w:r>
    </w:p>
    <w:p>
      <w:pPr>
        <w:ind w:left="0" w:righ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а) При снижении цены Контракта без изменения, предусмотренного Контрактом количества и качества оказанных услуг и иных условий Контракта;</w:t>
      </w:r>
      <w:r>
        <w:rPr>
          <w:rFonts w:hint="default" w:ascii="Times New Roman" w:hAnsi="Times New Roman" w:cs="Times New Roman"/>
          <w:sz w:val="22"/>
          <w:szCs w:val="22"/>
        </w:rPr>
      </w:r>
      <w:r>
        <w:rPr>
          <w:rFonts w:hint="default" w:ascii="Times New Roman" w:hAnsi="Times New Roman" w:cs="Times New Roman"/>
          <w:sz w:val="22"/>
          <w:szCs w:val="22"/>
        </w:rPr>
      </w:r>
    </w:p>
    <w:p>
      <w:pPr>
        <w:ind w:left="0" w:righ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б) в случаях, предусмотренных пунктом 6 статьи 161 Бюджетного кодекса Российской Федерации, при уменьшении ранее доведенных до Заказчика как получате</w:t>
      </w:r>
      <w:r>
        <w:rPr>
          <w:rFonts w:hint="default" w:ascii="Times New Roman" w:hAnsi="Times New Roman" w:cs="Times New Roman"/>
          <w:sz w:val="22"/>
          <w:szCs w:val="22"/>
        </w:rPr>
        <w:t xml:space="preserve">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и(или) сроков исполнения Контракта и(или) количества товара, предусмотренных Контрактом. </w:t>
      </w:r>
      <w:r>
        <w:rPr>
          <w:rFonts w:hint="default" w:ascii="Times New Roman" w:hAnsi="Times New Roman" w:cs="Times New Roman"/>
          <w:sz w:val="22"/>
          <w:szCs w:val="22"/>
        </w:rPr>
      </w:r>
      <w:r>
        <w:rPr>
          <w:rFonts w:hint="default" w:ascii="Times New Roman" w:hAnsi="Times New Roman" w:cs="Times New Roman"/>
          <w:sz w:val="22"/>
          <w:szCs w:val="22"/>
        </w:rPr>
      </w:r>
    </w:p>
    <w:p>
      <w:pPr>
        <w:contextualSpacing/>
        <w:ind w:left="0" w:right="0" w:firstLine="709"/>
        <w:jc w:val="both"/>
        <w:widowControl w:val="off"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8.3. Контракт может быть расторгнут </w:t>
      </w:r>
      <w:r>
        <w:rPr>
          <w:rFonts w:hint="default" w:ascii="Times New Roman" w:hAnsi="Times New Roman" w:cs="Times New Roman"/>
          <w:sz w:val="22"/>
          <w:szCs w:val="22"/>
          <w:lang w:eastAsia="en-US"/>
        </w:rPr>
        <w:t xml:space="preserve"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</w:r>
      <w:r>
        <w:rPr>
          <w:rFonts w:hint="default"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ind w:left="-18" w:right="0" w:firstLine="727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ПОРЯДОК УРЕГУЛИРОВАНИЯ СПОРОВ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 w:firstLine="709"/>
        <w:jc w:val="both"/>
        <w:rPr>
          <w:b/>
          <w:bCs/>
          <w:sz w:val="22"/>
          <w:szCs w:val="22"/>
          <w:highlight w:val="none"/>
        </w:rPr>
      </w:pPr>
      <w:r>
        <w:rPr>
          <w:sz w:val="22"/>
          <w:szCs w:val="22"/>
        </w:rPr>
        <w:t xml:space="preserve">9.1. Все спорные вопросы, возникающие при исполнении Кон</w:t>
      </w:r>
      <w:r>
        <w:rPr>
          <w:sz w:val="22"/>
          <w:szCs w:val="22"/>
        </w:rPr>
        <w:t xml:space="preserve">тра</w:t>
      </w:r>
      <w:r>
        <w:rPr>
          <w:sz w:val="22"/>
          <w:szCs w:val="22"/>
        </w:rPr>
        <w:t xml:space="preserve">кта, решаются Сторонами путем переписки, в случае не достижения согласия Стороны передают их на рассмотрение </w:t>
        <w:br/>
        <w:t xml:space="preserve">в Арбитражный суд Пермского края. Срок рассмотрения Сторонами претензии не может превышать 10 (десять) рабочих дней с момента получения претензии.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right="0" w:firstLine="709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56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10. ПРОЧИЕ УСЛОВИЯ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10.1. Контракт составлен в 2-х экземплярах, идентичных по содержанию и имеющих равную юридическую силу, по одному для каждой из Сторон.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39"/>
        <w:ind w:right="0" w:firstLine="708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10.2. Вопросы, связанные с изменением персонального состава гражданских служащих, направляемых на обучение, могут быть разрешены Сторонами при условии информирования Исполнителя о необходимости таких изменений за 2 недели до начала занятий.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10.3. Во всем, что не предусмотрено Контрактом, Стороны руководствуются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10.4. Все изменения и дополнения к Контракту оформляются письменно, в виде дополнительных соглашений, подписываются каждой из Сторон и являются неотъемлемой частью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10.5. Все сп</w:t>
      </w:r>
      <w:r>
        <w:rPr>
          <w:sz w:val="22"/>
          <w:szCs w:val="22"/>
        </w:rPr>
        <w:t xml:space="preserve">оры и разногласия в связи с исполнением, изменением и расторжением Контракта разрешаются путем переговоров между Сторонами, а в случае если Стороны не придут к соглашению, споры подлежат рассмотрению в соответствии с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10.6. Об изменении адреса и банковских реквизитов Стороны уведомляют друг друга </w:t>
        <w:br w:type="textWrapping" w:clear="all"/>
        <w:t xml:space="preserve">в письменной форме в срок не более 3 (трех) дней с даты таких изменений.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10.7.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Заключая настоящий Контракт, Исполнитель подтверждает, что соответствует требованиям ч.1 ст.31 Федерального закона от 05.04.2013г. №44-ФЗ.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sz w:val="22"/>
          <w:szCs w:val="22"/>
        </w:rPr>
        <w:t xml:space="preserve">10.8. Приложение №1, Приложение №2  являются неотъемлемой частью Контракта: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103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11. МЕСТО НАХОЖДЕНИЯ И БАНКОВСКИЕ РЕКВИЗИТЫ СТОРОН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103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W w:w="0" w:type="auto"/>
        <w:tblInd w:w="6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88"/>
        <w:gridCol w:w="4994"/>
      </w:tblGrid>
      <w:tr>
        <w:tblPrEx/>
        <w:trPr>
          <w:trHeight w:val="2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88" w:type="dxa"/>
            <w:vAlign w:val="top"/>
            <w:textDirection w:val="lrTb"/>
            <w:noWrap w:val="false"/>
          </w:tcPr>
          <w:p>
            <w:pPr>
              <w:pStyle w:val="856"/>
              <w:ind w:right="283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Заказчик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4" w:type="dxa"/>
            <w:vAlign w:val="top"/>
            <w:textDirection w:val="lrTb"/>
            <w:noWrap w:val="false"/>
          </w:tcPr>
          <w:p>
            <w:pPr>
              <w:pStyle w:val="856"/>
              <w:ind w:right="28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Исполнитель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88" w:type="dxa"/>
            <w:vAlign w:val="top"/>
            <w:textDirection w:val="lrTb"/>
            <w:noWrap w:val="false"/>
          </w:tcPr>
          <w:p>
            <w:pPr>
              <w:pStyle w:val="856"/>
              <w:ind w:left="284" w:right="283" w:firstLine="142"/>
              <w:jc w:val="both"/>
              <w:tabs>
                <w:tab w:val="left" w:pos="84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6"/>
              <w:ind w:right="283"/>
              <w:jc w:val="both"/>
              <w:tabs>
                <w:tab w:val="left" w:pos="84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6"/>
              <w:ind w:left="284" w:right="283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6"/>
              <w:ind w:left="284" w:right="283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4" w:type="dxa"/>
            <w:vAlign w:val="top"/>
            <w:textDirection w:val="lrTb"/>
            <w:noWrap w:val="false"/>
          </w:tcPr>
          <w:p>
            <w:pPr>
              <w:pStyle w:val="856"/>
              <w:ind w:left="284" w:right="283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6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</w:t>
            </w:r>
            <w:r>
              <w:rPr>
                <w:sz w:val="22"/>
                <w:szCs w:val="22"/>
                <w:u w:val="single"/>
              </w:rPr>
              <w:t xml:space="preserve">/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6"/>
              <w:ind w:left="284" w:right="283" w:firstLine="142"/>
              <w:jc w:val="both"/>
            </w:pPr>
            <w:r>
              <w:rPr>
                <w:sz w:val="22"/>
                <w:szCs w:val="22"/>
              </w:rPr>
              <w:t xml:space="preserve">М.П.</w:t>
            </w:r>
            <w:r/>
          </w:p>
        </w:tc>
      </w:tr>
    </w:tbl>
    <w:p>
      <w:pPr>
        <w:pStyle w:val="856"/>
        <w:ind w:right="283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pStyle w:val="856"/>
        <w:ind w:right="0"/>
        <w:jc w:val="right"/>
        <w:pageBreakBefore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Приложение № 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left="5103"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к Государственному контракту 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left="5103"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№ _______</w:t>
      </w:r>
      <w:r>
        <w:rPr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от «__» _____________ 202</w:t>
      </w:r>
      <w:r>
        <w:rPr>
          <w:b w:val="0"/>
          <w:bCs w:val="0"/>
          <w:color w:val="000000"/>
          <w:sz w:val="22"/>
          <w:szCs w:val="22"/>
        </w:rPr>
        <w:t xml:space="preserve">6</w:t>
      </w:r>
      <w:r>
        <w:rPr>
          <w:b w:val="0"/>
          <w:bCs w:val="0"/>
          <w:sz w:val="22"/>
          <w:szCs w:val="22"/>
        </w:rPr>
        <w:t xml:space="preserve">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jc w:val="center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jc w:val="center"/>
        <w:spacing w:line="276" w:lineRule="auto"/>
        <w:rPr>
          <w:sz w:val="22"/>
          <w:szCs w:val="22"/>
        </w:rPr>
      </w:pPr>
      <w:r>
        <w:rPr>
          <w:b/>
          <w:sz w:val="22"/>
          <w:szCs w:val="22"/>
          <w:shd w:val="clear" w:color="auto" w:fill="auto"/>
        </w:rPr>
        <w:t xml:space="preserve">СПЕЦИФИКАЦИЯ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-12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59"/>
        <w:gridCol w:w="3823"/>
        <w:gridCol w:w="789"/>
        <w:gridCol w:w="662"/>
        <w:gridCol w:w="1187"/>
        <w:gridCol w:w="216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курса (Услуги)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«Обеспечение защиты государственной тайны в организации»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Кол-во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Ед. изм.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856"/>
              <w:ind w:left="-143" w:right="-75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Цена за ед.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Style w:val="856"/>
              <w:ind w:left="-143" w:right="-75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руб.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Style w:val="856"/>
              <w:ind w:left="-143" w:right="-75"/>
              <w:jc w:val="center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без НДС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1" w:type="dxa"/>
            <w:vAlign w:val="center"/>
            <w:textDirection w:val="lrTb"/>
            <w:noWrap w:val="false"/>
          </w:tcPr>
          <w:p>
            <w:pPr>
              <w:pStyle w:val="856"/>
              <w:ind w:left="-139" w:right="-90"/>
              <w:jc w:val="center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Стоимость </w:t>
              <w:br w:type="textWrapping" w:clear="all"/>
              <w:t xml:space="preserve">в руб. </w:t>
              <w:br w:type="textWrapping" w:clear="all"/>
              <w:t xml:space="preserve">без НДС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9" w:type="dxa"/>
            <w:vAlign w:val="center"/>
            <w:textDirection w:val="lrTb"/>
            <w:noWrap w:val="false"/>
          </w:tcPr>
          <w:p>
            <w:pPr>
              <w:pStyle w:val="856"/>
              <w:jc w:val="left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Категория слушателей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Сотрудник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Align w:val="center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vAlign w:val="center"/>
            <w:vMerge w:val="restart"/>
            <w:textDirection w:val="lrTb"/>
            <w:noWrap w:val="false"/>
          </w:tcPr>
          <w:p>
            <w:pPr>
              <w:pStyle w:val="856"/>
              <w:ind w:left="-142" w:right="-74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7" w:type="dxa"/>
            <w:vAlign w:val="center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1" w:type="dxa"/>
            <w:vAlign w:val="center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9" w:type="dxa"/>
            <w:vAlign w:val="center"/>
            <w:textDirection w:val="lrTb"/>
            <w:noWrap w:val="false"/>
          </w:tcPr>
          <w:p>
            <w:pPr>
              <w:pStyle w:val="856"/>
              <w:jc w:val="left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Академическая нагрузка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56 часов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Align w:val="center"/>
            <w:vMerge w:val="continue"/>
            <w:textDirection w:val="lrTb"/>
            <w:noWrap w:val="false"/>
          </w:tcPr>
          <w:p>
            <w:pPr>
              <w:pStyle w:val="85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vAlign w:val="center"/>
            <w:vMerge w:val="continue"/>
            <w:textDirection w:val="lrTb"/>
            <w:noWrap w:val="false"/>
          </w:tcPr>
          <w:p>
            <w:pPr>
              <w:pStyle w:val="85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7" w:type="dxa"/>
            <w:vAlign w:val="center"/>
            <w:vMerge w:val="continue"/>
            <w:textDirection w:val="lrTb"/>
            <w:noWrap w:val="false"/>
          </w:tcPr>
          <w:p>
            <w:pPr>
              <w:pStyle w:val="85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1" w:type="dxa"/>
            <w:vAlign w:val="center"/>
            <w:vMerge w:val="continue"/>
            <w:textDirection w:val="lrTb"/>
            <w:noWrap w:val="false"/>
          </w:tcPr>
          <w:p>
            <w:pPr>
              <w:pStyle w:val="85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9" w:type="dxa"/>
            <w:vAlign w:val="center"/>
            <w:textDirection w:val="lrTb"/>
            <w:noWrap w:val="false"/>
          </w:tcPr>
          <w:p>
            <w:pPr>
              <w:pStyle w:val="856"/>
              <w:jc w:val="left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Продолжительность обучения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Align w:val="center"/>
            <w:vMerge w:val="continue"/>
            <w:textDirection w:val="lrTb"/>
            <w:noWrap w:val="false"/>
          </w:tcPr>
          <w:p>
            <w:pPr>
              <w:pStyle w:val="85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vAlign w:val="center"/>
            <w:vMerge w:val="continue"/>
            <w:textDirection w:val="lrTb"/>
            <w:noWrap w:val="false"/>
          </w:tcPr>
          <w:p>
            <w:pPr>
              <w:pStyle w:val="85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7" w:type="dxa"/>
            <w:vAlign w:val="center"/>
            <w:vMerge w:val="continue"/>
            <w:textDirection w:val="lrTb"/>
            <w:noWrap w:val="false"/>
          </w:tcPr>
          <w:p>
            <w:pPr>
              <w:pStyle w:val="85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1" w:type="dxa"/>
            <w:vAlign w:val="center"/>
            <w:vMerge w:val="continue"/>
            <w:textDirection w:val="lrTb"/>
            <w:noWrap w:val="false"/>
          </w:tcPr>
          <w:p>
            <w:pPr>
              <w:pStyle w:val="85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7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9" w:type="dxa"/>
            <w:vAlign w:val="center"/>
            <w:textDirection w:val="lrTb"/>
            <w:noWrap w:val="false"/>
          </w:tcPr>
          <w:p>
            <w:pPr>
              <w:pStyle w:val="856"/>
              <w:jc w:val="left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Форма обучения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Очно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Align w:val="center"/>
            <w:vMerge w:val="continue"/>
            <w:textDirection w:val="lrTb"/>
            <w:noWrap w:val="false"/>
          </w:tcPr>
          <w:p>
            <w:pPr>
              <w:pStyle w:val="85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vAlign w:val="center"/>
            <w:vMerge w:val="continue"/>
            <w:textDirection w:val="lrTb"/>
            <w:noWrap w:val="false"/>
          </w:tcPr>
          <w:p>
            <w:pPr>
              <w:pStyle w:val="85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7" w:type="dxa"/>
            <w:vAlign w:val="center"/>
            <w:vMerge w:val="continue"/>
            <w:textDirection w:val="lrTb"/>
            <w:noWrap w:val="false"/>
          </w:tcPr>
          <w:p>
            <w:pPr>
              <w:pStyle w:val="85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1" w:type="dxa"/>
            <w:vAlign w:val="center"/>
            <w:vMerge w:val="continue"/>
            <w:textDirection w:val="lrTb"/>
            <w:noWrap w:val="false"/>
          </w:tcPr>
          <w:p>
            <w:pPr>
              <w:pStyle w:val="85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9" w:type="dxa"/>
            <w:vAlign w:val="center"/>
            <w:textDirection w:val="lrTb"/>
            <w:noWrap w:val="false"/>
          </w:tcPr>
          <w:p>
            <w:pPr>
              <w:pStyle w:val="856"/>
              <w:jc w:val="left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Периоды обучения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vAlign w:val="center"/>
            <w:textDirection w:val="lrTb"/>
            <w:noWrap w:val="false"/>
          </w:tcPr>
          <w:p>
            <w:pPr>
              <w:pStyle w:val="1046"/>
              <w:contextualSpacing/>
              <w:ind w:left="72" w:right="0"/>
              <w:jc w:val="both"/>
              <w:spacing w:before="0" w:after="0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 даты заключения Контракта и не позднее 01.11.2026г.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vAlign w:val="center"/>
            <w:vMerge w:val="continue"/>
            <w:textDirection w:val="lrTb"/>
            <w:noWrap w:val="false"/>
          </w:tcPr>
          <w:p>
            <w:pPr>
              <w:pStyle w:val="85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vAlign w:val="center"/>
            <w:vMerge w:val="continue"/>
            <w:textDirection w:val="lrTb"/>
            <w:noWrap w:val="false"/>
          </w:tcPr>
          <w:p>
            <w:pPr>
              <w:pStyle w:val="85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7" w:type="dxa"/>
            <w:vAlign w:val="center"/>
            <w:vMerge w:val="continue"/>
            <w:textDirection w:val="lrTb"/>
            <w:noWrap w:val="false"/>
          </w:tcPr>
          <w:p>
            <w:pPr>
              <w:pStyle w:val="85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1" w:type="dxa"/>
            <w:vAlign w:val="center"/>
            <w:vMerge w:val="continue"/>
            <w:textDirection w:val="lrTb"/>
            <w:noWrap w:val="false"/>
          </w:tcPr>
          <w:p>
            <w:pPr>
              <w:pStyle w:val="85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9" w:type="dxa"/>
            <w:vAlign w:val="center"/>
            <w:textDirection w:val="lrTb"/>
            <w:noWrap w:val="false"/>
          </w:tcPr>
          <w:p>
            <w:pPr>
              <w:pStyle w:val="856"/>
              <w:jc w:val="left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 xml:space="preserve">Итого</w:t>
            </w:r>
            <w:r/>
          </w:p>
        </w:tc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2" w:type="dxa"/>
            <w:vAlign w:val="center"/>
            <w:textDirection w:val="lrTb"/>
            <w:noWrap w:val="false"/>
          </w:tcPr>
          <w:p>
            <w:pPr>
              <w:pStyle w:val="856"/>
              <w:ind w:left="-108" w:right="-108"/>
              <w:jc w:val="right"/>
              <w:spacing w:before="0" w:after="0"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56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 w:firstLine="567"/>
        <w:spacing w:line="276" w:lineRule="auto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Общая стоимость оказания Услуг составляет ____________</w:t>
      </w:r>
      <w:r>
        <w:rPr>
          <w:b/>
          <w:sz w:val="22"/>
          <w:szCs w:val="22"/>
        </w:rPr>
        <w:t xml:space="preserve">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6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96"/>
        <w:gridCol w:w="5386"/>
      </w:tblGrid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96" w:type="dxa"/>
            <w:vAlign w:val="top"/>
            <w:textDirection w:val="lrTb"/>
            <w:noWrap w:val="false"/>
          </w:tcPr>
          <w:p>
            <w:pPr>
              <w:pStyle w:val="856"/>
              <w:ind w:left="284" w:right="283" w:firstLine="142"/>
              <w:jc w:val="both"/>
              <w:tabs>
                <w:tab w:val="left" w:pos="84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6"/>
              <w:ind w:right="283"/>
              <w:jc w:val="both"/>
              <w:tabs>
                <w:tab w:val="left" w:pos="84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_________________________/</w:t>
            </w:r>
            <w:r>
              <w:rPr>
                <w:sz w:val="22"/>
                <w:szCs w:val="22"/>
              </w:rPr>
              <w:t xml:space="preserve">__________/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6"/>
              <w:ind w:left="284" w:right="283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6"/>
              <w:ind w:left="284" w:right="283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56"/>
              <w:ind w:left="284" w:right="283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6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</w:t>
            </w:r>
            <w:r>
              <w:rPr>
                <w:sz w:val="22"/>
                <w:szCs w:val="22"/>
                <w:u w:val="single"/>
              </w:rPr>
              <w:t xml:space="preserve">/ _____________</w:t>
            </w:r>
            <w:r>
              <w:rPr>
                <w:bCs/>
                <w:sz w:val="22"/>
                <w:szCs w:val="22"/>
                <w:u w:val="single"/>
              </w:rPr>
              <w:t xml:space="preserve"> 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6"/>
              <w:ind w:left="284" w:right="283" w:firstLine="142"/>
              <w:jc w:val="both"/>
            </w:pPr>
            <w:r>
              <w:rPr>
                <w:sz w:val="22"/>
                <w:szCs w:val="22"/>
              </w:rPr>
              <w:t xml:space="preserve">М.П.</w:t>
            </w:r>
            <w:r/>
          </w:p>
        </w:tc>
      </w:tr>
    </w:tbl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right="0"/>
        <w:jc w:val="right"/>
        <w:pageBreakBefore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Приложение № 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left="5103" w:right="0"/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к Государственному контракту 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ind w:left="5103" w:right="0"/>
        <w:jc w:val="right"/>
        <w:spacing w:line="276" w:lineRule="auto"/>
        <w:rPr>
          <w:b/>
          <w:sz w:val="22"/>
          <w:szCs w:val="22"/>
          <w:shd w:val="clear" w:color="auto" w:fill="auto"/>
        </w:rPr>
      </w:pPr>
      <w:r>
        <w:rPr>
          <w:sz w:val="22"/>
          <w:szCs w:val="22"/>
        </w:rPr>
        <w:t xml:space="preserve">№ ______</w:t>
      </w:r>
      <w:r>
        <w:rPr>
          <w:sz w:val="22"/>
          <w:szCs w:val="22"/>
        </w:rPr>
        <w:t xml:space="preserve">  </w:t>
      </w:r>
      <w:r>
        <w:rPr>
          <w:b w:val="0"/>
          <w:bCs w:val="0"/>
          <w:sz w:val="22"/>
          <w:szCs w:val="22"/>
        </w:rPr>
        <w:t xml:space="preserve">от «__» _____________ 202</w:t>
      </w:r>
      <w:r>
        <w:rPr>
          <w:b w:val="0"/>
          <w:bCs w:val="0"/>
          <w:color w:val="000000"/>
          <w:sz w:val="22"/>
          <w:szCs w:val="22"/>
        </w:rPr>
        <w:t xml:space="preserve">6</w:t>
      </w:r>
      <w:r>
        <w:rPr>
          <w:b w:val="0"/>
          <w:bCs w:val="0"/>
          <w:sz w:val="22"/>
          <w:szCs w:val="22"/>
        </w:rPr>
        <w:t xml:space="preserve">г.</w:t>
      </w:r>
      <w:r>
        <w:rPr>
          <w:b/>
          <w:sz w:val="22"/>
          <w:szCs w:val="22"/>
          <w:shd w:val="clear" w:color="auto" w:fill="auto"/>
        </w:rPr>
      </w:r>
      <w:r>
        <w:rPr>
          <w:b/>
          <w:sz w:val="22"/>
          <w:szCs w:val="22"/>
          <w:shd w:val="clear" w:color="auto" w:fill="auto"/>
        </w:rPr>
      </w:r>
    </w:p>
    <w:p>
      <w:pPr>
        <w:pStyle w:val="856"/>
        <w:spacing w:line="276" w:lineRule="auto"/>
        <w:rPr>
          <w:b/>
          <w:sz w:val="22"/>
          <w:szCs w:val="22"/>
          <w:shd w:val="clear" w:color="auto" w:fill="auto"/>
        </w:rPr>
      </w:pPr>
      <w:r>
        <w:rPr>
          <w:b/>
          <w:sz w:val="22"/>
          <w:szCs w:val="22"/>
          <w:shd w:val="clear" w:color="auto" w:fill="auto"/>
        </w:rPr>
      </w:r>
      <w:r>
        <w:rPr>
          <w:b/>
          <w:sz w:val="22"/>
          <w:szCs w:val="22"/>
          <w:shd w:val="clear" w:color="auto" w:fill="auto"/>
        </w:rPr>
      </w:r>
      <w:r>
        <w:rPr>
          <w:b/>
          <w:sz w:val="22"/>
          <w:szCs w:val="22"/>
          <w:shd w:val="clear" w:color="auto" w:fill="auto"/>
        </w:rPr>
      </w:r>
    </w:p>
    <w:p>
      <w:pPr>
        <w:pStyle w:val="856"/>
        <w:jc w:val="center"/>
        <w:spacing w:line="276" w:lineRule="auto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b/>
          <w:sz w:val="22"/>
          <w:szCs w:val="22"/>
          <w:shd w:val="clear" w:color="auto" w:fill="auto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</w:p>
    <w:p>
      <w:pPr>
        <w:pStyle w:val="856"/>
        <w:jc w:val="center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на оказание услуг по обучению по программе   «Обеспечени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защиты государственной тайны в организации»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856"/>
        <w:jc w:val="center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856"/>
        <w:numPr>
          <w:ilvl w:val="0"/>
          <w:numId w:val="4"/>
        </w:numPr>
        <w:ind w:left="0" w:right="0" w:firstLine="709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Наименование и объем оказываемых услуг: 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856"/>
        <w:ind w:right="0" w:firstLine="709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Услуги по обучению по программе повышения квалификации  «Обеспечение защиты государственной тайны в организации» в объеме не менее 56 часов (далее - Услуги)</w:t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</w:p>
    <w:p>
      <w:pPr>
        <w:pStyle w:val="1047"/>
        <w:ind w:left="1429" w:right="0" w:hanging="720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Единица измерения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человек.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47"/>
        <w:ind w:left="1429" w:right="0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28"/>
        <w:gridCol w:w="1584"/>
        <w:gridCol w:w="2014"/>
        <w:gridCol w:w="1634"/>
        <w:gridCol w:w="708"/>
      </w:tblGrid>
      <w:tr>
        <w:tblPrEx/>
        <w:trPr/>
        <w:tc>
          <w:tcPr>
            <w:tcBorders>
              <w:top w:val="single" w:color="003366" w:sz="8" w:space="0"/>
              <w:left w:val="single" w:color="003366" w:sz="8" w:space="0"/>
              <w:bottom w:val="single" w:color="003366" w:sz="8" w:space="0"/>
              <w:right w:val="single" w:color="003366" w:sz="8" w:space="0"/>
            </w:tcBorders>
            <w:tcW w:w="4128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Наименование Услуги</w:t>
            </w:r>
            <w:r/>
          </w:p>
        </w:tc>
        <w:tc>
          <w:tcPr>
            <w:tcBorders>
              <w:top w:val="single" w:color="003366" w:sz="8" w:space="0"/>
              <w:left w:val="single" w:color="003366" w:sz="8" w:space="0"/>
              <w:bottom w:val="single" w:color="003366" w:sz="8" w:space="0"/>
              <w:right w:val="single" w:color="003366" w:sz="8" w:space="0"/>
            </w:tcBorders>
            <w:tcW w:w="158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Объем Услуги</w:t>
            </w:r>
            <w:r/>
          </w:p>
        </w:tc>
        <w:tc>
          <w:tcPr>
            <w:tcBorders>
              <w:top w:val="single" w:color="003366" w:sz="8" w:space="0"/>
              <w:left w:val="single" w:color="003366" w:sz="8" w:space="0"/>
              <w:bottom w:val="single" w:color="003366" w:sz="8" w:space="0"/>
              <w:right w:val="single" w:color="003366" w:sz="8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Форма обучения</w:t>
            </w:r>
            <w:r/>
          </w:p>
        </w:tc>
        <w:tc>
          <w:tcPr>
            <w:tcBorders>
              <w:top w:val="single" w:color="003366" w:sz="8" w:space="0"/>
              <w:left w:val="single" w:color="003366" w:sz="8" w:space="0"/>
              <w:bottom w:val="single" w:color="003366" w:sz="8" w:space="0"/>
              <w:right w:val="single" w:color="003366" w:sz="8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Ед. изм.</w:t>
            </w:r>
            <w:r/>
          </w:p>
        </w:tc>
        <w:tc>
          <w:tcPr>
            <w:tcBorders>
              <w:top w:val="single" w:color="003366" w:sz="8" w:space="0"/>
              <w:left w:val="single" w:color="003366" w:sz="8" w:space="0"/>
              <w:bottom w:val="single" w:color="003366" w:sz="8" w:space="0"/>
              <w:right w:val="single" w:color="003366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Кол-во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3366" w:sz="8" w:space="0"/>
              <w:left w:val="single" w:color="003366" w:sz="8" w:space="0"/>
              <w:bottom w:val="single" w:color="003366" w:sz="8" w:space="0"/>
              <w:right w:val="single" w:color="003366" w:sz="8" w:space="0"/>
            </w:tcBorders>
            <w:tcW w:w="4128" w:type="dxa"/>
            <w:vAlign w:val="top"/>
            <w:textDirection w:val="lrTb"/>
            <w:noWrap w:val="false"/>
          </w:tcPr>
          <w:p>
            <w:pPr>
              <w:pStyle w:val="856"/>
              <w:jc w:val="left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Услуги по обучению по программе повышения квалификации  «Обеспечение защиты государственной тайны в организации»</w:t>
            </w:r>
            <w:r/>
          </w:p>
        </w:tc>
        <w:tc>
          <w:tcPr>
            <w:tcBorders>
              <w:top w:val="single" w:color="003366" w:sz="8" w:space="0"/>
              <w:left w:val="single" w:color="003366" w:sz="8" w:space="0"/>
              <w:bottom w:val="single" w:color="003366" w:sz="8" w:space="0"/>
              <w:right w:val="single" w:color="003366" w:sz="8" w:space="0"/>
            </w:tcBorders>
            <w:tcW w:w="158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часов</w:t>
            </w:r>
            <w:r/>
          </w:p>
        </w:tc>
        <w:tc>
          <w:tcPr>
            <w:tcBorders>
              <w:top w:val="single" w:color="003366" w:sz="8" w:space="0"/>
              <w:left w:val="single" w:color="003366" w:sz="8" w:space="0"/>
              <w:bottom w:val="single" w:color="003366" w:sz="8" w:space="0"/>
              <w:right w:val="single" w:color="003366" w:sz="8" w:space="0"/>
            </w:tcBorders>
            <w:tcW w:w="201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56"/>
              <w:jc w:val="center"/>
              <w:spacing w:before="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56"/>
              <w:jc w:val="center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Очная</w:t>
            </w:r>
            <w:r/>
          </w:p>
        </w:tc>
        <w:tc>
          <w:tcPr>
            <w:tcBorders>
              <w:top w:val="single" w:color="003366" w:sz="8" w:space="0"/>
              <w:left w:val="single" w:color="003366" w:sz="8" w:space="0"/>
              <w:bottom w:val="single" w:color="003366" w:sz="8" w:space="0"/>
              <w:right w:val="single" w:color="003366" w:sz="8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ЧЕЛ.</w:t>
            </w:r>
            <w:r/>
          </w:p>
        </w:tc>
        <w:tc>
          <w:tcPr>
            <w:tcBorders>
              <w:top w:val="single" w:color="003366" w:sz="8" w:space="0"/>
              <w:left w:val="single" w:color="003366" w:sz="8" w:space="0"/>
              <w:bottom w:val="single" w:color="003366" w:sz="8" w:space="0"/>
              <w:right w:val="single" w:color="003366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/>
          </w:p>
        </w:tc>
      </w:tr>
    </w:tbl>
    <w:p>
      <w:pPr>
        <w:pStyle w:val="856"/>
        <w:numPr>
          <w:ilvl w:val="0"/>
          <w:numId w:val="4"/>
        </w:numPr>
        <w:ind w:left="0" w:right="0" w:firstLine="709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Цель оказания Услуг и требования к ним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856"/>
        <w:ind w:right="0" w:firstLine="709"/>
        <w:spacing w:line="276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Формирование и развитие у работника учреждения компетенций, необходимых для выполнения требований в области обеспечения защиты государственной тайны при выполнении своих должностных обязанностей.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856"/>
        <w:ind w:right="0" w:firstLine="709"/>
        <w:spacing w:line="276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Обучение работника Управления в области обеспечения защиты государственной тайны по указанной программе.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856"/>
        <w:ind w:right="0" w:firstLine="709"/>
        <w:spacing w:line="276" w:lineRule="auto"/>
        <w:rPr>
          <w:rFonts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окончании курса повышения квалификации выдается документ об образовании - удостоверение о повышение квалификации.</w:t>
      </w:r>
      <w:r>
        <w:rPr>
          <w:rFonts w:eastAsia="Times New Roman" w:cs="Times New Roman"/>
          <w:sz w:val="22"/>
          <w:szCs w:val="22"/>
        </w:rPr>
      </w:r>
      <w:r>
        <w:rPr>
          <w:rFonts w:eastAsia="Times New Roman" w:cs="Times New Roman"/>
          <w:sz w:val="22"/>
          <w:szCs w:val="22"/>
        </w:rPr>
      </w:r>
    </w:p>
    <w:p>
      <w:pPr>
        <w:pStyle w:val="856"/>
        <w:numPr>
          <w:ilvl w:val="0"/>
          <w:numId w:val="4"/>
        </w:numPr>
        <w:ind w:left="0" w:right="0" w:firstLine="709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Форма обучения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 очная (не допускается обучение с использованием дистанционных технологий), в соответствии с планом (расписанием) обучения образовательного учреждения. Возможна организация обучения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в составе группы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</w:p>
    <w:p>
      <w:pPr>
        <w:pStyle w:val="856"/>
        <w:numPr>
          <w:ilvl w:val="0"/>
          <w:numId w:val="4"/>
        </w:numPr>
        <w:ind w:left="0" w:right="0" w:firstLine="709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Категория слушателей: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</w:p>
    <w:p>
      <w:pPr>
        <w:pStyle w:val="856"/>
        <w:ind w:right="0" w:firstLine="709"/>
        <w:spacing w:line="276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Сотрудник Западно-Уральского межрегионального управления Росприроднадзора.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856"/>
        <w:ind w:right="0" w:firstLine="709"/>
        <w:spacing w:line="276" w:lineRule="auto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Численность слушателей – 1 человек.</w:t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</w:p>
    <w:p>
      <w:pPr>
        <w:pStyle w:val="856"/>
        <w:numPr>
          <w:ilvl w:val="0"/>
          <w:numId w:val="4"/>
        </w:numPr>
        <w:ind w:left="0" w:right="0" w:firstLine="709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Место оказания Услуг: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месту нахождения Исполнителя.</w:t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</w:p>
    <w:p>
      <w:pPr>
        <w:pStyle w:val="856"/>
        <w:numPr>
          <w:ilvl w:val="0"/>
          <w:numId w:val="4"/>
        </w:numPr>
        <w:ind w:left="0" w:right="0" w:firstLine="709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Обоснование необходимости оказания Услуг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856"/>
        <w:ind w:right="0" w:firstLine="709"/>
        <w:spacing w:line="276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Исполнение требований законодательства Российской Федерации по обеспечению защиты государственной тайны.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856"/>
        <w:numPr>
          <w:ilvl w:val="0"/>
          <w:numId w:val="4"/>
        </w:numPr>
        <w:ind w:left="0" w:right="0" w:firstLine="709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Особые условия: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47"/>
        <w:numPr>
          <w:ilvl w:val="0"/>
          <w:numId w:val="6"/>
        </w:numPr>
        <w:ind w:left="0" w:righ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Исполнитель должен иметь лицензию на право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ведения образовательной деятельности в соответствии с Федеральным законом от 01.05.2011 №99-ФЗ «О лицензировании отдельных видов деятельности» и свидетельство о государственной аккредитации, которые должны быть действительны в течении всего срока обучения;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47"/>
        <w:numPr>
          <w:ilvl w:val="0"/>
          <w:numId w:val="6"/>
        </w:numPr>
        <w:ind w:left="0" w:righ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Исполнитель должен иметь действующую лицензию ФСБ России на проведение работ со сведениями, составляющими государственную тайну;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47"/>
        <w:numPr>
          <w:ilvl w:val="0"/>
          <w:numId w:val="6"/>
        </w:numPr>
        <w:ind w:left="0" w:righ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Учебная программа должна быть согласована с Межведомственной комиссией по защите государственной тайны, ФСБ России, Федеральной службой по техническому и экспортному контролю (ФСТЭК России).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47"/>
        <w:numPr>
          <w:ilvl w:val="0"/>
          <w:numId w:val="6"/>
        </w:numPr>
        <w:ind w:left="0" w:righ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856"/>
        <w:ind w:right="0"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ПОДПИСИ СТОРОН: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56"/>
        <w:ind w:right="0" w:firstLine="709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81"/>
        <w:gridCol w:w="5201"/>
      </w:tblGrid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1" w:type="dxa"/>
            <w:vAlign w:val="top"/>
            <w:textDirection w:val="lrTb"/>
            <w:noWrap w:val="false"/>
          </w:tcPr>
          <w:p>
            <w:pPr>
              <w:pStyle w:val="856"/>
              <w:ind w:left="284" w:right="283" w:firstLine="142"/>
              <w:jc w:val="both"/>
              <w:tabs>
                <w:tab w:val="left" w:pos="84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6"/>
              <w:ind w:right="283"/>
              <w:jc w:val="both"/>
              <w:tabs>
                <w:tab w:val="left" w:pos="84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_________________________/</w:t>
            </w:r>
            <w:r>
              <w:rPr>
                <w:sz w:val="22"/>
                <w:szCs w:val="22"/>
              </w:rPr>
              <w:t xml:space="preserve">___________/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6"/>
              <w:ind w:left="284" w:right="283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6"/>
              <w:ind w:left="284" w:right="283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1" w:type="dxa"/>
            <w:vAlign w:val="top"/>
            <w:textDirection w:val="lrTb"/>
            <w:noWrap w:val="false"/>
          </w:tcPr>
          <w:p>
            <w:pPr>
              <w:pStyle w:val="856"/>
              <w:ind w:left="284" w:right="283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6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</w:t>
            </w:r>
            <w:r>
              <w:rPr>
                <w:sz w:val="22"/>
                <w:szCs w:val="22"/>
                <w:u w:val="single"/>
              </w:rPr>
              <w:t xml:space="preserve">/ _____________</w:t>
            </w:r>
            <w:r>
              <w:rPr>
                <w:bCs/>
                <w:sz w:val="22"/>
                <w:szCs w:val="22"/>
                <w:u w:val="single"/>
              </w:rPr>
              <w:t xml:space="preserve"> 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6"/>
              <w:ind w:left="284" w:right="283" w:firstLine="142"/>
              <w:jc w:val="both"/>
            </w:pPr>
            <w:r>
              <w:rPr>
                <w:sz w:val="22"/>
                <w:szCs w:val="22"/>
              </w:rPr>
              <w:t xml:space="preserve">М.П.</w:t>
            </w:r>
            <w:r/>
          </w:p>
        </w:tc>
      </w:tr>
    </w:tbl>
    <w:p>
      <w:pPr>
        <w:pStyle w:val="856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575" w:bottom="851" w:left="554" w:header="709" w:footer="567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oxima Nova">
    <w:panose1 w:val="02000603000000000000"/>
  </w:font>
  <w:font w:name="Droid Sans Fallback">
    <w:panose1 w:val="020B0502000000000001"/>
  </w:font>
  <w:font w:name="AR PL UMing HK">
    <w:panose1 w:val="02000603000000000000"/>
  </w:font>
  <w:font w:name="Verdana">
    <w:panose1 w:val="020B0606030504020204"/>
  </w:font>
  <w:font w:name="Tahoma">
    <w:panose1 w:val="020B0606040504020204"/>
  </w:font>
  <w:font w:name="Calibri">
    <w:panose1 w:val="020F0502020204030204"/>
  </w:font>
  <w:font w:name="Cambria">
    <w:panose1 w:val="02040503050406030204"/>
  </w:font>
  <w:font w:name="FreeSerif">
    <w:panose1 w:val="02000603000000000000"/>
  </w:font>
  <w:font w:name="Wingdings">
    <w:panose1 w:val="05010000000000000000"/>
  </w:font>
  <w:font w:name="Lohit Devanagari">
    <w:panose1 w:val="02000603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8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1016"/>
      <w:isLgl w:val="false"/>
      <w:suff w:val="tab"/>
      <w:lvlText w:val=""/>
      <w:lvlJc w:val="left"/>
      <w:pPr>
        <w:ind w:left="1191" w:hanging="284"/>
        <w:tabs>
          <w:tab w:val="num" w:pos="1267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  <w:rPr>
        <w:b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88" w:hanging="360"/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8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8" w:hanging="36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8" w:hanging="360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8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8" w:hanging="360"/>
        <w:tabs>
          <w:tab w:val="num" w:pos="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8" w:hanging="360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8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8" w:hanging="360"/>
        <w:tabs>
          <w:tab w:val="num" w:pos="0" w:leader="none"/>
        </w:tabs>
      </w:pPr>
      <w:rPr>
        <w:rFonts w:ascii="Wingdings" w:hAnsi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1429" w:hanging="360"/>
        <w:tabs>
          <w:tab w:val="num" w:pos="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ascii="Wingdings" w:hAnsi="Wingdings" w:cs="Wingdings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506" w:hanging="360"/>
        <w:tabs>
          <w:tab w:val="num" w:pos="0" w:leader="none"/>
        </w:tabs>
      </w:pPr>
      <w:rPr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12" w:hanging="720"/>
        <w:tabs>
          <w:tab w:val="num" w:pos="0" w:leader="none"/>
        </w:tabs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58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64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81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316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462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968" w:hanging="180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link w:val="857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link w:val="858"/>
    <w:uiPriority w:val="9"/>
    <w:rPr>
      <w:rFonts w:ascii="Arial" w:hAnsi="Arial" w:eastAsia="Arial" w:cs="Arial"/>
      <w:sz w:val="34"/>
    </w:rPr>
  </w:style>
  <w:style w:type="character" w:styleId="690">
    <w:name w:val="Heading 3 Char"/>
    <w:link w:val="85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56"/>
    <w:next w:val="856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56"/>
    <w:next w:val="856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56"/>
    <w:next w:val="856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56"/>
    <w:next w:val="856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56"/>
    <w:next w:val="856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6"/>
    <w:next w:val="856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Title"/>
    <w:basedOn w:val="856"/>
    <w:next w:val="856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56"/>
    <w:next w:val="856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56"/>
    <w:next w:val="856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6"/>
    <w:next w:val="856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link w:val="1018"/>
    <w:uiPriority w:val="99"/>
  </w:style>
  <w:style w:type="character" w:styleId="712">
    <w:name w:val="Footer Char"/>
    <w:link w:val="1005"/>
    <w:uiPriority w:val="99"/>
  </w:style>
  <w:style w:type="character" w:styleId="713">
    <w:name w:val="Caption Char"/>
    <w:link w:val="990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Footnote Text Char"/>
    <w:link w:val="1040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6"/>
    <w:next w:val="856"/>
    <w:uiPriority w:val="99"/>
    <w:unhideWhenUsed/>
    <w:pPr>
      <w:spacing w:after="0" w:afterAutospacing="0"/>
    </w:pPr>
  </w:style>
  <w:style w:type="table" w:styleId="85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 w:default="1">
    <w:name w:val="Normal"/>
    <w:next w:val="856"/>
    <w:link w:val="856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57">
    <w:name w:val="Heading 1"/>
    <w:basedOn w:val="856"/>
    <w:next w:val="856"/>
    <w:link w:val="856"/>
    <w:pPr>
      <w:numPr>
        <w:ilvl w:val="0"/>
        <w:numId w:val="1"/>
      </w:numPr>
      <w:ind w:left="1440" w:right="0" w:firstLine="0"/>
      <w:keepNext/>
      <w:outlineLvl w:val="0"/>
    </w:pPr>
    <w:rPr>
      <w:sz w:val="24"/>
    </w:rPr>
  </w:style>
  <w:style w:type="paragraph" w:styleId="858">
    <w:name w:val="Heading 2"/>
    <w:basedOn w:val="856"/>
    <w:next w:val="856"/>
    <w:link w:val="856"/>
    <w:pPr>
      <w:numPr>
        <w:ilvl w:val="1"/>
        <w:numId w:val="1"/>
      </w:numPr>
      <w:keepNext/>
      <w:outlineLvl w:val="1"/>
    </w:pPr>
    <w:rPr>
      <w:b/>
      <w:sz w:val="28"/>
    </w:rPr>
  </w:style>
  <w:style w:type="paragraph" w:styleId="859">
    <w:name w:val="Heading 3"/>
    <w:basedOn w:val="856"/>
    <w:next w:val="856"/>
    <w:link w:val="856"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860">
    <w:name w:val="WW8Num2z0"/>
    <w:next w:val="860"/>
    <w:link w:val="856"/>
    <w:rPr>
      <w:rFonts w:ascii="Symbol" w:hAnsi="Symbol" w:cs="Symbol"/>
    </w:rPr>
  </w:style>
  <w:style w:type="character" w:styleId="861">
    <w:name w:val="WW8Num3z0"/>
    <w:next w:val="861"/>
    <w:link w:val="856"/>
  </w:style>
  <w:style w:type="character" w:styleId="862">
    <w:name w:val="WW8Num4z0"/>
    <w:next w:val="862"/>
    <w:link w:val="856"/>
    <w:rPr>
      <w:b/>
      <w:sz w:val="24"/>
    </w:rPr>
  </w:style>
  <w:style w:type="character" w:styleId="863">
    <w:name w:val="WW8Num5z0"/>
    <w:next w:val="863"/>
    <w:link w:val="856"/>
    <w:rPr>
      <w:rFonts w:ascii="Symbol" w:hAnsi="Symbol" w:cs="Symbol"/>
    </w:rPr>
  </w:style>
  <w:style w:type="character" w:styleId="864">
    <w:name w:val="WW8Num5z1"/>
    <w:next w:val="864"/>
    <w:link w:val="856"/>
    <w:rPr>
      <w:rFonts w:ascii="Courier New" w:hAnsi="Courier New" w:cs="Courier New"/>
    </w:rPr>
  </w:style>
  <w:style w:type="character" w:styleId="865">
    <w:name w:val="WW8Num5z2"/>
    <w:next w:val="865"/>
    <w:link w:val="856"/>
    <w:rPr>
      <w:rFonts w:ascii="Wingdings" w:hAnsi="Wingdings" w:cs="Wingdings"/>
    </w:rPr>
  </w:style>
  <w:style w:type="character" w:styleId="866">
    <w:name w:val="WW8Num6z0"/>
    <w:next w:val="866"/>
    <w:link w:val="856"/>
    <w:rPr>
      <w:rFonts w:ascii="Times New Roman" w:hAnsi="Times New Roman" w:cs="Times New Roman"/>
    </w:rPr>
  </w:style>
  <w:style w:type="character" w:styleId="867">
    <w:name w:val="WW8Num6z1"/>
    <w:next w:val="867"/>
    <w:link w:val="856"/>
    <w:rPr>
      <w:rFonts w:ascii="Courier New" w:hAnsi="Courier New" w:cs="Courier New"/>
    </w:rPr>
  </w:style>
  <w:style w:type="character" w:styleId="868">
    <w:name w:val="WW8Num6z2"/>
    <w:next w:val="868"/>
    <w:link w:val="856"/>
    <w:rPr>
      <w:rFonts w:ascii="Wingdings" w:hAnsi="Wingdings" w:cs="Wingdings"/>
    </w:rPr>
  </w:style>
  <w:style w:type="character" w:styleId="869">
    <w:name w:val="WW8Num6z3"/>
    <w:next w:val="869"/>
    <w:link w:val="856"/>
    <w:rPr>
      <w:rFonts w:ascii="Symbol" w:hAnsi="Symbol" w:cs="Symbol"/>
    </w:rPr>
  </w:style>
  <w:style w:type="character" w:styleId="870">
    <w:name w:val="WW8Num7z0"/>
    <w:next w:val="870"/>
    <w:link w:val="856"/>
    <w:rPr>
      <w:b/>
      <w:sz w:val="24"/>
    </w:rPr>
  </w:style>
  <w:style w:type="character" w:styleId="871">
    <w:name w:val="WW8Num7z1"/>
    <w:next w:val="871"/>
    <w:link w:val="856"/>
    <w:rPr>
      <w:color w:val="000000"/>
      <w:sz w:val="24"/>
    </w:rPr>
  </w:style>
  <w:style w:type="character" w:styleId="872">
    <w:name w:val="WW8Num7z2"/>
    <w:next w:val="872"/>
    <w:link w:val="856"/>
    <w:rPr>
      <w:sz w:val="24"/>
    </w:rPr>
  </w:style>
  <w:style w:type="character" w:styleId="873">
    <w:name w:val="Основной шрифт абзаца"/>
    <w:next w:val="873"/>
    <w:link w:val="856"/>
  </w:style>
  <w:style w:type="character" w:styleId="874">
    <w:name w:val="WW8Num1z0"/>
    <w:next w:val="874"/>
    <w:link w:val="856"/>
  </w:style>
  <w:style w:type="character" w:styleId="875">
    <w:name w:val="WW8Num1z1"/>
    <w:next w:val="875"/>
    <w:link w:val="856"/>
  </w:style>
  <w:style w:type="character" w:styleId="876">
    <w:name w:val="WW8Num1z2"/>
    <w:next w:val="876"/>
    <w:link w:val="856"/>
  </w:style>
  <w:style w:type="character" w:styleId="877">
    <w:name w:val="WW8Num1z3"/>
    <w:next w:val="877"/>
    <w:link w:val="856"/>
  </w:style>
  <w:style w:type="character" w:styleId="878">
    <w:name w:val="WW8Num1z4"/>
    <w:next w:val="878"/>
    <w:link w:val="856"/>
  </w:style>
  <w:style w:type="character" w:styleId="879">
    <w:name w:val="WW8Num1z5"/>
    <w:next w:val="879"/>
    <w:link w:val="856"/>
  </w:style>
  <w:style w:type="character" w:styleId="880">
    <w:name w:val="WW8Num1z6"/>
    <w:next w:val="880"/>
    <w:link w:val="856"/>
  </w:style>
  <w:style w:type="character" w:styleId="881">
    <w:name w:val="WW8Num1z7"/>
    <w:next w:val="881"/>
    <w:link w:val="856"/>
  </w:style>
  <w:style w:type="character" w:styleId="882">
    <w:name w:val="WW8Num1z8"/>
    <w:next w:val="882"/>
    <w:link w:val="856"/>
  </w:style>
  <w:style w:type="character" w:styleId="883">
    <w:name w:val="WW8Num2z1"/>
    <w:next w:val="883"/>
    <w:link w:val="856"/>
    <w:rPr>
      <w:rFonts w:ascii="Courier New" w:hAnsi="Courier New" w:cs="Courier New"/>
      <w:sz w:val="20"/>
    </w:rPr>
  </w:style>
  <w:style w:type="character" w:styleId="884">
    <w:name w:val="WW8Num2z2"/>
    <w:next w:val="884"/>
    <w:link w:val="856"/>
    <w:rPr>
      <w:rFonts w:ascii="Wingdings" w:hAnsi="Wingdings" w:cs="Wingdings"/>
      <w:sz w:val="20"/>
    </w:rPr>
  </w:style>
  <w:style w:type="character" w:styleId="885">
    <w:name w:val="WW8Num3z1"/>
    <w:next w:val="885"/>
    <w:link w:val="856"/>
    <w:rPr>
      <w:rFonts w:cs="Times New Roman"/>
    </w:rPr>
  </w:style>
  <w:style w:type="character" w:styleId="886">
    <w:name w:val="WW8Num4z1"/>
    <w:next w:val="886"/>
    <w:link w:val="856"/>
    <w:rPr>
      <w:rFonts w:cs="Times New Roman"/>
    </w:rPr>
  </w:style>
  <w:style w:type="character" w:styleId="887">
    <w:name w:val="WW8Num5z3"/>
    <w:next w:val="887"/>
    <w:link w:val="856"/>
  </w:style>
  <w:style w:type="character" w:styleId="888">
    <w:name w:val="WW8Num5z4"/>
    <w:next w:val="888"/>
    <w:link w:val="856"/>
  </w:style>
  <w:style w:type="character" w:styleId="889">
    <w:name w:val="WW8Num5z5"/>
    <w:next w:val="889"/>
    <w:link w:val="856"/>
  </w:style>
  <w:style w:type="character" w:styleId="890">
    <w:name w:val="WW8Num5z6"/>
    <w:next w:val="890"/>
    <w:link w:val="856"/>
  </w:style>
  <w:style w:type="character" w:styleId="891">
    <w:name w:val="WW8Num5z7"/>
    <w:next w:val="891"/>
    <w:link w:val="856"/>
  </w:style>
  <w:style w:type="character" w:styleId="892">
    <w:name w:val="WW8Num5z8"/>
    <w:next w:val="892"/>
    <w:link w:val="856"/>
  </w:style>
  <w:style w:type="character" w:styleId="893">
    <w:name w:val="WW8Num8z0"/>
    <w:next w:val="893"/>
    <w:link w:val="856"/>
    <w:rPr>
      <w:rFonts w:ascii="Symbol" w:hAnsi="Symbol" w:cs="Symbol"/>
    </w:rPr>
  </w:style>
  <w:style w:type="character" w:styleId="894">
    <w:name w:val="WW8Num9z0"/>
    <w:next w:val="894"/>
    <w:link w:val="856"/>
    <w:rPr>
      <w:rFonts w:ascii="Symbol" w:hAnsi="Symbol" w:cs="Symbol"/>
    </w:rPr>
  </w:style>
  <w:style w:type="character" w:styleId="895">
    <w:name w:val="WW8Num9z1"/>
    <w:next w:val="895"/>
    <w:link w:val="856"/>
    <w:rPr>
      <w:rFonts w:ascii="Courier New" w:hAnsi="Courier New" w:cs="Courier New"/>
    </w:rPr>
  </w:style>
  <w:style w:type="character" w:styleId="896">
    <w:name w:val="WW8Num9z2"/>
    <w:next w:val="896"/>
    <w:link w:val="856"/>
    <w:rPr>
      <w:rFonts w:ascii="Wingdings" w:hAnsi="Wingdings" w:cs="Wingdings"/>
    </w:rPr>
  </w:style>
  <w:style w:type="character" w:styleId="897">
    <w:name w:val="WW8Num10z0"/>
    <w:next w:val="897"/>
    <w:link w:val="856"/>
    <w:rPr>
      <w:rFonts w:ascii="Symbol" w:hAnsi="Symbol" w:cs="Symbol"/>
    </w:rPr>
  </w:style>
  <w:style w:type="character" w:styleId="898">
    <w:name w:val="WW8Num11z0"/>
    <w:next w:val="898"/>
    <w:link w:val="856"/>
    <w:rPr>
      <w:rFonts w:ascii="Symbol" w:hAnsi="Symbol" w:cs="Symbol"/>
    </w:rPr>
  </w:style>
  <w:style w:type="character" w:styleId="899">
    <w:name w:val="WW8Num11z1"/>
    <w:next w:val="899"/>
    <w:link w:val="856"/>
    <w:rPr>
      <w:rFonts w:ascii="Courier New" w:hAnsi="Courier New" w:cs="Courier New"/>
    </w:rPr>
  </w:style>
  <w:style w:type="character" w:styleId="900">
    <w:name w:val="WW8Num11z2"/>
    <w:next w:val="900"/>
    <w:link w:val="856"/>
    <w:rPr>
      <w:rFonts w:ascii="Wingdings" w:hAnsi="Wingdings" w:cs="Wingdings"/>
    </w:rPr>
  </w:style>
  <w:style w:type="character" w:styleId="901">
    <w:name w:val="WW8Num12z0"/>
    <w:next w:val="901"/>
    <w:link w:val="856"/>
    <w:rPr>
      <w:rFonts w:cs="Times New Roman"/>
    </w:rPr>
  </w:style>
  <w:style w:type="character" w:styleId="902">
    <w:name w:val="WW8Num12z1"/>
    <w:next w:val="902"/>
    <w:link w:val="856"/>
    <w:rPr>
      <w:rFonts w:cs="Times New Roman"/>
      <w:b w:val="0"/>
      <w:color w:val="000000"/>
    </w:rPr>
  </w:style>
  <w:style w:type="character" w:styleId="903">
    <w:name w:val="WW8Num13z0"/>
    <w:next w:val="903"/>
    <w:link w:val="856"/>
    <w:rPr>
      <w:rFonts w:cs="Times New Roman"/>
    </w:rPr>
  </w:style>
  <w:style w:type="character" w:styleId="904">
    <w:name w:val="WW8Num14z0"/>
    <w:next w:val="904"/>
    <w:link w:val="856"/>
    <w:rPr>
      <w:rFonts w:cs="Times New Roman"/>
      <w:b/>
      <w:bCs/>
    </w:rPr>
  </w:style>
  <w:style w:type="character" w:styleId="905">
    <w:name w:val="WW8Num14z1"/>
    <w:next w:val="905"/>
    <w:link w:val="856"/>
    <w:rPr>
      <w:rFonts w:cs="Times New Roman"/>
    </w:rPr>
  </w:style>
  <w:style w:type="character" w:styleId="906">
    <w:name w:val="WW8Num15z0"/>
    <w:next w:val="906"/>
    <w:link w:val="856"/>
    <w:rPr>
      <w:rFonts w:cs="Times New Roman"/>
    </w:rPr>
  </w:style>
  <w:style w:type="character" w:styleId="907">
    <w:name w:val="WW8Num16z0"/>
    <w:next w:val="907"/>
    <w:link w:val="856"/>
    <w:rPr>
      <w:rFonts w:cs="Times New Roman"/>
    </w:rPr>
  </w:style>
  <w:style w:type="character" w:styleId="908">
    <w:name w:val="WW8Num16z1"/>
    <w:next w:val="908"/>
    <w:link w:val="856"/>
    <w:rPr>
      <w:rFonts w:ascii="Symbol" w:hAnsi="Symbol" w:cs="Symbol"/>
    </w:rPr>
  </w:style>
  <w:style w:type="character" w:styleId="909">
    <w:name w:val="WW8Num16z2"/>
    <w:next w:val="909"/>
    <w:link w:val="856"/>
    <w:rPr>
      <w:rFonts w:cs="Times New Roman"/>
    </w:rPr>
  </w:style>
  <w:style w:type="character" w:styleId="910">
    <w:name w:val="WW8Num17z0"/>
    <w:next w:val="910"/>
    <w:link w:val="856"/>
    <w:rPr>
      <w:rFonts w:ascii="Symbol" w:hAnsi="Symbol" w:cs="Symbol"/>
      <w:sz w:val="20"/>
    </w:rPr>
  </w:style>
  <w:style w:type="character" w:styleId="911">
    <w:name w:val="WW8Num17z1"/>
    <w:next w:val="911"/>
    <w:link w:val="856"/>
    <w:rPr>
      <w:rFonts w:ascii="Courier New" w:hAnsi="Courier New" w:cs="Courier New"/>
      <w:sz w:val="20"/>
    </w:rPr>
  </w:style>
  <w:style w:type="character" w:styleId="912">
    <w:name w:val="WW8Num17z2"/>
    <w:next w:val="912"/>
    <w:link w:val="856"/>
    <w:rPr>
      <w:rFonts w:ascii="Wingdings" w:hAnsi="Wingdings" w:cs="Wingdings"/>
      <w:sz w:val="20"/>
    </w:rPr>
  </w:style>
  <w:style w:type="character" w:styleId="913">
    <w:name w:val="WW8Num18z0"/>
    <w:next w:val="913"/>
    <w:link w:val="856"/>
    <w:rPr>
      <w:rFonts w:ascii="Symbol" w:hAnsi="Symbol" w:cs="Symbol"/>
    </w:rPr>
  </w:style>
  <w:style w:type="character" w:styleId="914">
    <w:name w:val="WW8Num18z1"/>
    <w:next w:val="914"/>
    <w:link w:val="856"/>
    <w:rPr>
      <w:rFonts w:ascii="Courier New" w:hAnsi="Courier New" w:cs="Courier New"/>
    </w:rPr>
  </w:style>
  <w:style w:type="character" w:styleId="915">
    <w:name w:val="WW8Num18z2"/>
    <w:next w:val="915"/>
    <w:link w:val="856"/>
    <w:rPr>
      <w:rFonts w:ascii="Wingdings" w:hAnsi="Wingdings" w:cs="Wingdings"/>
    </w:rPr>
  </w:style>
  <w:style w:type="character" w:styleId="916">
    <w:name w:val="WW8Num19z0"/>
    <w:next w:val="916"/>
    <w:link w:val="856"/>
    <w:rPr>
      <w:rFonts w:cs="Times New Roman"/>
    </w:rPr>
  </w:style>
  <w:style w:type="character" w:styleId="917">
    <w:name w:val="WW8Num19z1"/>
    <w:next w:val="917"/>
    <w:link w:val="856"/>
    <w:rPr>
      <w:rFonts w:cs="Times New Roman"/>
    </w:rPr>
  </w:style>
  <w:style w:type="character" w:styleId="918">
    <w:name w:val="Основной шрифт абзаца1"/>
    <w:next w:val="918"/>
    <w:link w:val="856"/>
  </w:style>
  <w:style w:type="character" w:styleId="919">
    <w:name w:val="Заголовок 1 Знак"/>
    <w:basedOn w:val="918"/>
    <w:next w:val="919"/>
    <w:link w:val="856"/>
    <w:rPr>
      <w:rFonts w:ascii="Cambria" w:hAnsi="Cambria" w:cs="Times New Roman"/>
      <w:b/>
      <w:bCs/>
      <w:sz w:val="32"/>
      <w:szCs w:val="32"/>
    </w:rPr>
  </w:style>
  <w:style w:type="character" w:styleId="920">
    <w:name w:val="Заголовок 2 Знак"/>
    <w:basedOn w:val="918"/>
    <w:next w:val="920"/>
    <w:link w:val="856"/>
    <w:rPr>
      <w:rFonts w:ascii="Cambria" w:hAnsi="Cambria" w:cs="Times New Roman"/>
      <w:b/>
      <w:bCs/>
      <w:i/>
      <w:iCs/>
      <w:sz w:val="28"/>
      <w:szCs w:val="28"/>
    </w:rPr>
  </w:style>
  <w:style w:type="character" w:styleId="921">
    <w:name w:val="Заголовок 3 Знак"/>
    <w:basedOn w:val="918"/>
    <w:next w:val="921"/>
    <w:link w:val="856"/>
    <w:rPr>
      <w:rFonts w:ascii="Cambria" w:hAnsi="Cambria" w:cs="Times New Roman"/>
      <w:b/>
      <w:bCs/>
      <w:sz w:val="26"/>
      <w:szCs w:val="26"/>
    </w:rPr>
  </w:style>
  <w:style w:type="character" w:styleId="922">
    <w:name w:val="Основной текст с отступом Знак"/>
    <w:basedOn w:val="918"/>
    <w:next w:val="922"/>
    <w:link w:val="856"/>
    <w:rPr>
      <w:rFonts w:ascii="Courier New" w:hAnsi="Courier New" w:cs="Times New Roman"/>
      <w:sz w:val="24"/>
      <w:lang w:val="ru-RU"/>
    </w:rPr>
  </w:style>
  <w:style w:type="character" w:styleId="923">
    <w:name w:val="Основной текст с отступом 2 Знак"/>
    <w:basedOn w:val="918"/>
    <w:next w:val="923"/>
    <w:rPr>
      <w:rFonts w:cs="Times New Roman"/>
      <w:sz w:val="20"/>
      <w:szCs w:val="20"/>
    </w:rPr>
  </w:style>
  <w:style w:type="character" w:styleId="924">
    <w:name w:val="Название Знак"/>
    <w:basedOn w:val="918"/>
    <w:next w:val="924"/>
    <w:rPr>
      <w:rFonts w:ascii="Cambria" w:hAnsi="Cambria" w:cs="Times New Roman"/>
      <w:b/>
      <w:bCs/>
      <w:sz w:val="32"/>
      <w:szCs w:val="32"/>
    </w:rPr>
  </w:style>
  <w:style w:type="character" w:styleId="925">
    <w:name w:val="Основной текст с отступом 3 Знак"/>
    <w:basedOn w:val="918"/>
    <w:next w:val="925"/>
    <w:link w:val="856"/>
    <w:rPr>
      <w:rFonts w:cs="Times New Roman"/>
      <w:sz w:val="24"/>
    </w:rPr>
  </w:style>
  <w:style w:type="character" w:styleId="926">
    <w:name w:val="Основной текст Знак"/>
    <w:basedOn w:val="918"/>
    <w:next w:val="926"/>
    <w:rPr>
      <w:rFonts w:cs="Times New Roman"/>
      <w:b/>
      <w:sz w:val="24"/>
      <w:lang w:val="ru-RU"/>
    </w:rPr>
  </w:style>
  <w:style w:type="character" w:styleId="927">
    <w:name w:val="Нижний колонтитул Знак"/>
    <w:basedOn w:val="918"/>
    <w:next w:val="927"/>
    <w:link w:val="856"/>
    <w:rPr>
      <w:rFonts w:cs="Times New Roman"/>
      <w:sz w:val="20"/>
      <w:szCs w:val="20"/>
    </w:rPr>
  </w:style>
  <w:style w:type="character" w:styleId="928">
    <w:name w:val="Page Number"/>
    <w:basedOn w:val="918"/>
    <w:next w:val="928"/>
    <w:link w:val="856"/>
    <w:rPr>
      <w:rFonts w:cs="Times New Roman"/>
    </w:rPr>
  </w:style>
  <w:style w:type="character" w:styleId="929">
    <w:name w:val="Текст выноски Знак"/>
    <w:basedOn w:val="918"/>
    <w:next w:val="929"/>
    <w:link w:val="856"/>
    <w:rPr>
      <w:rFonts w:cs="Times New Roman"/>
      <w:sz w:val="2"/>
    </w:rPr>
  </w:style>
  <w:style w:type="character" w:styleId="930">
    <w:name w:val="Hyperlink"/>
    <w:basedOn w:val="918"/>
    <w:next w:val="930"/>
    <w:link w:val="856"/>
    <w:rPr>
      <w:rFonts w:cs="Times New Roman"/>
      <w:color w:val="0000ff"/>
      <w:u w:val="single"/>
    </w:rPr>
  </w:style>
  <w:style w:type="character" w:styleId="931">
    <w:name w:val="Верхний колонтитул Знак"/>
    <w:basedOn w:val="918"/>
    <w:next w:val="931"/>
    <w:link w:val="856"/>
    <w:rPr>
      <w:rFonts w:cs="Times New Roman"/>
      <w:sz w:val="20"/>
      <w:szCs w:val="20"/>
    </w:rPr>
  </w:style>
  <w:style w:type="character" w:styleId="932">
    <w:name w:val="Красная строка Знак"/>
    <w:basedOn w:val="926"/>
    <w:next w:val="932"/>
    <w:link w:val="856"/>
    <w:rPr>
      <w:sz w:val="20"/>
      <w:szCs w:val="20"/>
    </w:rPr>
  </w:style>
  <w:style w:type="character" w:styleId="933">
    <w:name w:val="blk3"/>
    <w:next w:val="933"/>
    <w:link w:val="856"/>
  </w:style>
  <w:style w:type="character" w:styleId="934">
    <w:name w:val="Основной текст 2 Знак"/>
    <w:basedOn w:val="918"/>
    <w:next w:val="934"/>
    <w:link w:val="856"/>
    <w:rPr>
      <w:rFonts w:cs="Times New Roman"/>
      <w:sz w:val="24"/>
      <w:szCs w:val="24"/>
    </w:rPr>
  </w:style>
  <w:style w:type="character" w:styleId="935">
    <w:name w:val="ConsPlusNormal Знак"/>
    <w:next w:val="935"/>
    <w:link w:val="856"/>
    <w:rPr>
      <w:rFonts w:ascii="Arial" w:hAnsi="Arial" w:cs="Arial"/>
      <w:sz w:val="22"/>
      <w:szCs w:val="22"/>
      <w:lang w:val="ru-RU" w:bidi="ar-SA"/>
    </w:rPr>
  </w:style>
  <w:style w:type="character" w:styleId="936">
    <w:name w:val="Текст Знак"/>
    <w:basedOn w:val="918"/>
    <w:next w:val="936"/>
    <w:link w:val="856"/>
    <w:rPr>
      <w:rFonts w:ascii="Courier New" w:hAnsi="Courier New" w:cs="Courier New"/>
      <w:sz w:val="20"/>
      <w:szCs w:val="20"/>
    </w:rPr>
  </w:style>
  <w:style w:type="character" w:styleId="937">
    <w:name w:val="Emphasis"/>
    <w:next w:val="937"/>
    <w:link w:val="856"/>
    <w:rPr>
      <w:rFonts w:cs="Times New Roman"/>
      <w:i/>
    </w:rPr>
  </w:style>
  <w:style w:type="character" w:styleId="938">
    <w:name w:val="Обычный (веб) Знак1"/>
    <w:next w:val="938"/>
    <w:link w:val="856"/>
    <w:rPr>
      <w:sz w:val="24"/>
      <w:szCs w:val="20"/>
    </w:rPr>
  </w:style>
  <w:style w:type="character" w:styleId="939">
    <w:name w:val="Font Style81"/>
    <w:next w:val="939"/>
    <w:link w:val="856"/>
    <w:rPr>
      <w:rFonts w:ascii="Times New Roman" w:hAnsi="Times New Roman" w:cs="Times New Roman"/>
      <w:b/>
      <w:bCs/>
      <w:sz w:val="22"/>
      <w:szCs w:val="22"/>
    </w:rPr>
  </w:style>
  <w:style w:type="character" w:styleId="940">
    <w:name w:val="Текст сноски Знак"/>
    <w:basedOn w:val="918"/>
    <w:next w:val="940"/>
    <w:link w:val="856"/>
    <w:rPr>
      <w:rFonts w:eastAsia="Calibri"/>
      <w:sz w:val="20"/>
      <w:szCs w:val="20"/>
    </w:rPr>
  </w:style>
  <w:style w:type="character" w:styleId="941">
    <w:name w:val="Символ сноски"/>
    <w:basedOn w:val="918"/>
    <w:next w:val="941"/>
    <w:link w:val="856"/>
    <w:rPr>
      <w:vertAlign w:val="superscript"/>
    </w:rPr>
  </w:style>
  <w:style w:type="character" w:styleId="942">
    <w:name w:val="Знак сноски"/>
    <w:next w:val="942"/>
    <w:link w:val="856"/>
    <w:rPr>
      <w:vertAlign w:val="superscript"/>
    </w:rPr>
  </w:style>
  <w:style w:type="character" w:styleId="943">
    <w:name w:val="Символ концевой сноски"/>
    <w:next w:val="943"/>
    <w:link w:val="856"/>
  </w:style>
  <w:style w:type="character" w:styleId="944">
    <w:name w:val="Знак концевой сноски"/>
    <w:next w:val="944"/>
    <w:link w:val="856"/>
    <w:rPr>
      <w:vertAlign w:val="superscript"/>
    </w:rPr>
  </w:style>
  <w:style w:type="character" w:styleId="945">
    <w:name w:val="Основной текст с отступом 2 Знак1"/>
    <w:basedOn w:val="873"/>
    <w:next w:val="945"/>
    <w:link w:val="856"/>
    <w:rPr>
      <w:lang w:eastAsia="zh-CN"/>
    </w:rPr>
  </w:style>
  <w:style w:type="character" w:styleId="946">
    <w:name w:val="Основной шрифт абзаца8"/>
    <w:next w:val="946"/>
  </w:style>
  <w:style w:type="character" w:styleId="947">
    <w:name w:val="Основной шрифт абзаца3"/>
    <w:next w:val="947"/>
    <w:link w:val="856"/>
  </w:style>
  <w:style w:type="character" w:styleId="948">
    <w:name w:val="ListLabel 516"/>
    <w:next w:val="948"/>
    <w:link w:val="856"/>
    <w:rPr>
      <w:b/>
      <w:sz w:val="24"/>
    </w:rPr>
  </w:style>
  <w:style w:type="character" w:styleId="949">
    <w:name w:val="ListLabel 517"/>
    <w:next w:val="949"/>
    <w:link w:val="856"/>
  </w:style>
  <w:style w:type="character" w:styleId="950">
    <w:name w:val="ListLabel 518"/>
    <w:next w:val="950"/>
    <w:link w:val="856"/>
  </w:style>
  <w:style w:type="character" w:styleId="951">
    <w:name w:val="ListLabel 519"/>
    <w:next w:val="951"/>
    <w:link w:val="856"/>
  </w:style>
  <w:style w:type="character" w:styleId="952">
    <w:name w:val="ListLabel 520"/>
    <w:next w:val="952"/>
    <w:link w:val="856"/>
  </w:style>
  <w:style w:type="character" w:styleId="953">
    <w:name w:val="ListLabel 521"/>
    <w:next w:val="953"/>
    <w:link w:val="856"/>
  </w:style>
  <w:style w:type="character" w:styleId="954">
    <w:name w:val="ListLabel 522"/>
    <w:next w:val="954"/>
    <w:link w:val="856"/>
  </w:style>
  <w:style w:type="character" w:styleId="955">
    <w:name w:val="ListLabel 523"/>
    <w:next w:val="955"/>
    <w:link w:val="856"/>
  </w:style>
  <w:style w:type="character" w:styleId="956">
    <w:name w:val="ListLabel 524"/>
    <w:next w:val="956"/>
    <w:link w:val="856"/>
  </w:style>
  <w:style w:type="character" w:styleId="957">
    <w:name w:val="ListLabel 581"/>
    <w:next w:val="957"/>
    <w:link w:val="856"/>
    <w:rPr>
      <w:rFonts w:ascii="Times New Roman" w:hAnsi="Times New Roman" w:eastAsia="Times New Roman" w:cs="Times New Roman"/>
      <w:sz w:val="24"/>
      <w:szCs w:val="24"/>
    </w:rPr>
  </w:style>
  <w:style w:type="character" w:styleId="958">
    <w:name w:val="ListLabel 525"/>
    <w:next w:val="958"/>
    <w:link w:val="856"/>
  </w:style>
  <w:style w:type="character" w:styleId="959">
    <w:name w:val="ListLabel 526"/>
    <w:next w:val="959"/>
    <w:link w:val="856"/>
  </w:style>
  <w:style w:type="character" w:styleId="960">
    <w:name w:val="ListLabel 527"/>
    <w:next w:val="960"/>
    <w:link w:val="856"/>
  </w:style>
  <w:style w:type="character" w:styleId="961">
    <w:name w:val="ListLabel 528"/>
    <w:next w:val="961"/>
    <w:link w:val="856"/>
  </w:style>
  <w:style w:type="character" w:styleId="962">
    <w:name w:val="ListLabel 529"/>
    <w:next w:val="962"/>
    <w:link w:val="856"/>
  </w:style>
  <w:style w:type="character" w:styleId="963">
    <w:name w:val="ListLabel 530"/>
    <w:next w:val="963"/>
    <w:link w:val="856"/>
  </w:style>
  <w:style w:type="character" w:styleId="964">
    <w:name w:val="ListLabel 531"/>
    <w:next w:val="964"/>
    <w:link w:val="856"/>
  </w:style>
  <w:style w:type="character" w:styleId="965">
    <w:name w:val="ListLabel 532"/>
    <w:next w:val="965"/>
    <w:link w:val="856"/>
  </w:style>
  <w:style w:type="character" w:styleId="966">
    <w:name w:val="ListLabel 533"/>
    <w:next w:val="966"/>
    <w:link w:val="856"/>
  </w:style>
  <w:style w:type="character" w:styleId="967">
    <w:name w:val="ListLabel 534"/>
    <w:next w:val="967"/>
    <w:link w:val="856"/>
  </w:style>
  <w:style w:type="character" w:styleId="968">
    <w:name w:val="ListLabel 535"/>
    <w:next w:val="968"/>
    <w:link w:val="856"/>
  </w:style>
  <w:style w:type="character" w:styleId="969">
    <w:name w:val="ListLabel 536"/>
    <w:next w:val="969"/>
    <w:link w:val="856"/>
  </w:style>
  <w:style w:type="character" w:styleId="970">
    <w:name w:val="ListLabel 537"/>
    <w:next w:val="970"/>
    <w:link w:val="856"/>
  </w:style>
  <w:style w:type="character" w:styleId="971">
    <w:name w:val="ListLabel 538"/>
    <w:next w:val="971"/>
    <w:link w:val="856"/>
  </w:style>
  <w:style w:type="character" w:styleId="972">
    <w:name w:val="ListLabel 539"/>
    <w:next w:val="972"/>
    <w:link w:val="856"/>
  </w:style>
  <w:style w:type="character" w:styleId="973">
    <w:name w:val="ListLabel 540"/>
    <w:next w:val="973"/>
    <w:link w:val="856"/>
  </w:style>
  <w:style w:type="character" w:styleId="974">
    <w:name w:val="ListLabel 541"/>
    <w:next w:val="974"/>
    <w:link w:val="856"/>
  </w:style>
  <w:style w:type="character" w:styleId="975">
    <w:name w:val="ListLabel 542"/>
    <w:next w:val="975"/>
    <w:link w:val="856"/>
  </w:style>
  <w:style w:type="character" w:styleId="976">
    <w:name w:val="ListLabel 120"/>
    <w:next w:val="976"/>
    <w:link w:val="856"/>
    <w:rPr>
      <w:b/>
      <w:sz w:val="24"/>
    </w:rPr>
  </w:style>
  <w:style w:type="character" w:styleId="977">
    <w:name w:val="ListLabel 121"/>
    <w:next w:val="977"/>
    <w:link w:val="856"/>
    <w:rPr>
      <w:color w:val="000000"/>
      <w:sz w:val="24"/>
    </w:rPr>
  </w:style>
  <w:style w:type="character" w:styleId="978">
    <w:name w:val="ListLabel 122"/>
    <w:next w:val="978"/>
    <w:link w:val="856"/>
    <w:rPr>
      <w:sz w:val="24"/>
    </w:rPr>
  </w:style>
  <w:style w:type="character" w:styleId="979">
    <w:name w:val="ListLabel 123"/>
    <w:next w:val="979"/>
    <w:link w:val="856"/>
  </w:style>
  <w:style w:type="character" w:styleId="980">
    <w:name w:val="ListLabel 124"/>
    <w:next w:val="980"/>
    <w:link w:val="856"/>
  </w:style>
  <w:style w:type="character" w:styleId="981">
    <w:name w:val="ListLabel 125"/>
    <w:next w:val="981"/>
    <w:link w:val="856"/>
  </w:style>
  <w:style w:type="character" w:styleId="982">
    <w:name w:val="ListLabel 126"/>
    <w:next w:val="982"/>
    <w:link w:val="856"/>
  </w:style>
  <w:style w:type="character" w:styleId="983">
    <w:name w:val="ListLabel 127"/>
    <w:next w:val="983"/>
    <w:link w:val="856"/>
  </w:style>
  <w:style w:type="character" w:styleId="984">
    <w:name w:val="ListLabel 128"/>
    <w:next w:val="984"/>
    <w:link w:val="856"/>
  </w:style>
  <w:style w:type="character" w:styleId="985">
    <w:name w:val="ListLabel 579"/>
    <w:next w:val="985"/>
    <w:link w:val="856"/>
    <w:rPr>
      <w:rFonts w:ascii="Times New Roman" w:hAnsi="Times New Roman" w:cs="Times New Roman"/>
      <w:sz w:val="24"/>
      <w:szCs w:val="24"/>
    </w:rPr>
  </w:style>
  <w:style w:type="character" w:styleId="986">
    <w:name w:val="ListLabel 129"/>
    <w:next w:val="986"/>
    <w:link w:val="856"/>
    <w:rPr>
      <w:rFonts w:ascii="Times New Roman" w:hAnsi="Times New Roman" w:cs="Times New Roman"/>
      <w:sz w:val="24"/>
    </w:rPr>
  </w:style>
  <w:style w:type="paragraph" w:styleId="987">
    <w:name w:val="Заголовок"/>
    <w:basedOn w:val="856"/>
    <w:next w:val="988"/>
    <w:link w:val="856"/>
    <w:pPr>
      <w:ind w:left="0" w:right="0" w:firstLine="567"/>
      <w:jc w:val="center"/>
    </w:pPr>
    <w:rPr>
      <w:spacing w:val="44"/>
      <w:sz w:val="36"/>
    </w:rPr>
  </w:style>
  <w:style w:type="paragraph" w:styleId="988">
    <w:name w:val="Body Text"/>
    <w:basedOn w:val="856"/>
    <w:next w:val="988"/>
    <w:link w:val="856"/>
    <w:pPr>
      <w:jc w:val="both"/>
    </w:pPr>
    <w:rPr>
      <w:b/>
      <w:sz w:val="24"/>
    </w:rPr>
  </w:style>
  <w:style w:type="paragraph" w:styleId="989">
    <w:name w:val="List"/>
    <w:basedOn w:val="988"/>
    <w:next w:val="989"/>
    <w:link w:val="856"/>
    <w:rPr>
      <w:rFonts w:cs="Lohit Devanagari"/>
    </w:rPr>
  </w:style>
  <w:style w:type="paragraph" w:styleId="990">
    <w:name w:val="Caption"/>
    <w:basedOn w:val="856"/>
    <w:next w:val="990"/>
    <w:link w:val="856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91">
    <w:name w:val="Указатель"/>
    <w:basedOn w:val="856"/>
    <w:next w:val="991"/>
    <w:link w:val="856"/>
    <w:pPr>
      <w:suppressLineNumbers/>
    </w:pPr>
    <w:rPr>
      <w:rFonts w:cs="Lohit Devanagari"/>
    </w:rPr>
  </w:style>
  <w:style w:type="paragraph" w:styleId="992">
    <w:name w:val="Caption1"/>
    <w:basedOn w:val="856"/>
    <w:next w:val="992"/>
    <w:link w:val="856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93">
    <w:name w:val="Caption11"/>
    <w:basedOn w:val="856"/>
    <w:next w:val="993"/>
    <w:link w:val="856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94">
    <w:name w:val="Caption111"/>
    <w:basedOn w:val="856"/>
    <w:next w:val="994"/>
    <w:link w:val="856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95">
    <w:name w:val="Название объекта"/>
    <w:basedOn w:val="856"/>
    <w:next w:val="995"/>
    <w:link w:val="856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96">
    <w:name w:val="Указатель1"/>
    <w:basedOn w:val="856"/>
    <w:next w:val="996"/>
    <w:link w:val="856"/>
    <w:pPr>
      <w:suppressLineNumbers/>
    </w:pPr>
    <w:rPr>
      <w:rFonts w:cs="Lohit Devanagari"/>
    </w:rPr>
  </w:style>
  <w:style w:type="paragraph" w:styleId="997">
    <w:name w:val="caaieiaie 1"/>
    <w:basedOn w:val="856"/>
    <w:next w:val="856"/>
    <w:link w:val="856"/>
    <w:pPr>
      <w:keepNext/>
    </w:pPr>
    <w:rPr>
      <w:sz w:val="24"/>
    </w:rPr>
  </w:style>
  <w:style w:type="paragraph" w:styleId="998">
    <w:name w:val="caaieiaie 2"/>
    <w:basedOn w:val="856"/>
    <w:next w:val="856"/>
    <w:link w:val="856"/>
    <w:pPr>
      <w:keepNext/>
    </w:pPr>
    <w:rPr>
      <w:b/>
      <w:sz w:val="26"/>
    </w:rPr>
  </w:style>
  <w:style w:type="paragraph" w:styleId="999">
    <w:name w:val="Название объекта1"/>
    <w:basedOn w:val="856"/>
    <w:next w:val="856"/>
    <w:link w:val="856"/>
    <w:rPr>
      <w:rFonts w:ascii="Arial" w:hAnsi="Arial" w:cs="Arial"/>
      <w:b/>
      <w:sz w:val="22"/>
    </w:rPr>
  </w:style>
  <w:style w:type="paragraph" w:styleId="1000">
    <w:name w:val="Body Text Indent"/>
    <w:basedOn w:val="856"/>
    <w:next w:val="1000"/>
    <w:link w:val="856"/>
    <w:pPr>
      <w:ind w:left="0" w:right="0" w:firstLine="720"/>
      <w:jc w:val="both"/>
      <w:spacing w:line="360" w:lineRule="auto"/>
    </w:pPr>
    <w:rPr>
      <w:rFonts w:ascii="Courier New" w:hAnsi="Courier New" w:cs="Courier New"/>
      <w:sz w:val="24"/>
    </w:rPr>
  </w:style>
  <w:style w:type="paragraph" w:styleId="1001">
    <w:name w:val="Основной текст с отступом 21"/>
    <w:basedOn w:val="856"/>
    <w:next w:val="1001"/>
    <w:link w:val="856"/>
    <w:pPr>
      <w:ind w:left="0" w:right="0" w:firstLine="720"/>
      <w:jc w:val="both"/>
    </w:pPr>
    <w:rPr>
      <w:sz w:val="24"/>
    </w:rPr>
  </w:style>
  <w:style w:type="paragraph" w:styleId="1002">
    <w:name w:val="Основной текст 21"/>
    <w:basedOn w:val="856"/>
    <w:next w:val="1002"/>
    <w:link w:val="856"/>
    <w:pPr>
      <w:ind w:left="0" w:right="0" w:firstLine="720"/>
      <w:jc w:val="both"/>
    </w:pPr>
    <w:rPr>
      <w:rFonts w:ascii="Courier New" w:hAnsi="Courier New" w:cs="Courier New"/>
      <w:sz w:val="28"/>
    </w:rPr>
  </w:style>
  <w:style w:type="paragraph" w:styleId="1003">
    <w:name w:val="Основной текст с отступом 31"/>
    <w:basedOn w:val="856"/>
    <w:next w:val="1003"/>
    <w:link w:val="856"/>
    <w:pPr>
      <w:ind w:left="0" w:right="0" w:firstLine="720"/>
      <w:jc w:val="both"/>
    </w:pPr>
    <w:rPr>
      <w:sz w:val="24"/>
    </w:rPr>
  </w:style>
  <w:style w:type="paragraph" w:styleId="1004">
    <w:name w:val="Колонтитул"/>
    <w:basedOn w:val="856"/>
    <w:next w:val="1004"/>
    <w:link w:val="856"/>
    <w:pPr>
      <w:tabs>
        <w:tab w:val="center" w:pos="4819" w:leader="none"/>
        <w:tab w:val="right" w:pos="9638" w:leader="none"/>
      </w:tabs>
      <w:suppressLineNumbers/>
    </w:pPr>
  </w:style>
  <w:style w:type="paragraph" w:styleId="1005">
    <w:name w:val="Footer"/>
    <w:basedOn w:val="856"/>
    <w:next w:val="1005"/>
    <w:link w:val="856"/>
  </w:style>
  <w:style w:type="paragraph" w:styleId="1006">
    <w:name w:val="Текст выноски"/>
    <w:basedOn w:val="856"/>
    <w:next w:val="1006"/>
    <w:link w:val="856"/>
    <w:rPr>
      <w:rFonts w:ascii="Tahoma" w:hAnsi="Tahoma" w:cs="Tahoma"/>
      <w:sz w:val="16"/>
      <w:szCs w:val="16"/>
    </w:rPr>
  </w:style>
  <w:style w:type="paragraph" w:styleId="1007">
    <w:name w:val="А. часть_раздела"/>
    <w:basedOn w:val="858"/>
    <w:next w:val="1007"/>
    <w:link w:val="856"/>
    <w:pPr>
      <w:numPr>
        <w:ilvl w:val="0"/>
        <w:numId w:val="0"/>
      </w:numPr>
      <w:ind w:left="0" w:right="0" w:firstLine="0"/>
      <w:jc w:val="center"/>
      <w:spacing w:before="120" w:after="0"/>
      <w:outlineLvl w:val="9"/>
    </w:pPr>
    <w:rPr>
      <w:bCs/>
      <w:sz w:val="24"/>
      <w:szCs w:val="28"/>
    </w:rPr>
  </w:style>
  <w:style w:type="paragraph" w:styleId="1008">
    <w:name w:val="раздел_документа"/>
    <w:basedOn w:val="857"/>
    <w:next w:val="1008"/>
    <w:link w:val="856"/>
    <w:pPr>
      <w:numPr>
        <w:ilvl w:val="0"/>
        <w:numId w:val="0"/>
      </w:numPr>
      <w:ind w:left="0" w:right="0" w:firstLine="0"/>
      <w:jc w:val="center"/>
      <w:keepNext w:val="0"/>
      <w:pageBreakBefore/>
      <w:widowControl w:val="off"/>
      <w:outlineLvl w:val="9"/>
    </w:pPr>
    <w:rPr>
      <w:b/>
      <w:bCs/>
      <w:caps/>
      <w:sz w:val="28"/>
      <w:szCs w:val="28"/>
    </w:rPr>
  </w:style>
  <w:style w:type="paragraph" w:styleId="1009">
    <w:name w:val="toc 1"/>
    <w:basedOn w:val="856"/>
    <w:next w:val="856"/>
    <w:link w:val="856"/>
  </w:style>
  <w:style w:type="paragraph" w:styleId="1010">
    <w:name w:val="Îáû÷íûé"/>
    <w:next w:val="1010"/>
    <w:link w:val="856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1011">
    <w:name w:val="Знак"/>
    <w:basedOn w:val="856"/>
    <w:next w:val="858"/>
    <w:link w:val="856"/>
    <w:pPr>
      <w:jc w:val="center"/>
      <w:spacing w:before="0" w:after="160" w:line="240" w:lineRule="exact"/>
    </w:pPr>
    <w:rPr>
      <w:b/>
      <w:sz w:val="24"/>
      <w:lang w:val="en-US"/>
    </w:rPr>
  </w:style>
  <w:style w:type="paragraph" w:styleId="1012">
    <w:name w:val="1 Знак Char Знак Char Знак"/>
    <w:basedOn w:val="856"/>
    <w:next w:val="1012"/>
    <w:link w:val="856"/>
    <w:pPr>
      <w:spacing w:before="0" w:after="160" w:line="240" w:lineRule="exact"/>
    </w:pPr>
    <w:rPr>
      <w:lang w:eastAsia="zh-CN"/>
    </w:rPr>
  </w:style>
  <w:style w:type="paragraph" w:styleId="1013">
    <w:name w:val="Знак6"/>
    <w:basedOn w:val="856"/>
    <w:next w:val="858"/>
    <w:link w:val="856"/>
    <w:pPr>
      <w:jc w:val="center"/>
      <w:spacing w:before="0" w:after="120"/>
    </w:pPr>
    <w:rPr>
      <w:b/>
      <w:sz w:val="24"/>
      <w:szCs w:val="24"/>
      <w:lang w:val="en-US"/>
    </w:rPr>
  </w:style>
  <w:style w:type="paragraph" w:styleId="1014">
    <w:name w:val="ConsPlusCell"/>
    <w:next w:val="1014"/>
    <w:link w:val="856"/>
    <w:pPr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015">
    <w:name w:val="Знак1"/>
    <w:basedOn w:val="856"/>
    <w:next w:val="1015"/>
    <w:link w:val="856"/>
    <w:pPr>
      <w:jc w:val="right"/>
      <w:spacing w:before="0" w:after="160" w:line="240" w:lineRule="exact"/>
      <w:widowControl w:val="off"/>
    </w:pPr>
    <w:rPr>
      <w:lang w:val="en-GB"/>
    </w:rPr>
  </w:style>
  <w:style w:type="paragraph" w:styleId="1016">
    <w:name w:val="List21"/>
    <w:basedOn w:val="856"/>
    <w:next w:val="1016"/>
    <w:link w:val="856"/>
    <w:pPr>
      <w:numPr>
        <w:ilvl w:val="0"/>
        <w:numId w:val="2"/>
      </w:numPr>
      <w:jc w:val="both"/>
      <w:spacing w:line="360" w:lineRule="auto"/>
    </w:pPr>
    <w:rPr>
      <w:sz w:val="24"/>
    </w:rPr>
  </w:style>
  <w:style w:type="paragraph" w:styleId="1017">
    <w:name w:val="Обычный (веб)"/>
    <w:basedOn w:val="856"/>
    <w:next w:val="1017"/>
    <w:link w:val="856"/>
    <w:pPr>
      <w:spacing w:before="100" w:after="100"/>
    </w:pPr>
    <w:rPr>
      <w:sz w:val="24"/>
      <w:lang w:val="en-US"/>
    </w:rPr>
  </w:style>
  <w:style w:type="paragraph" w:styleId="1018">
    <w:name w:val="Header"/>
    <w:basedOn w:val="856"/>
    <w:next w:val="1018"/>
    <w:link w:val="856"/>
  </w:style>
  <w:style w:type="paragraph" w:styleId="1019">
    <w:name w:val="Знак Знак Знак Знак"/>
    <w:basedOn w:val="856"/>
    <w:next w:val="1019"/>
    <w:link w:val="856"/>
    <w:pPr>
      <w:spacing w:before="0"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1020">
    <w:name w:val="Знак2"/>
    <w:basedOn w:val="856"/>
    <w:next w:val="1020"/>
    <w:link w:val="856"/>
    <w:pPr>
      <w:spacing w:before="0"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1021">
    <w:name w:val="Красная строка1"/>
    <w:basedOn w:val="988"/>
    <w:next w:val="1021"/>
    <w:link w:val="856"/>
    <w:pPr>
      <w:ind w:left="0" w:right="0" w:firstLine="210"/>
      <w:jc w:val="left"/>
      <w:spacing w:before="0" w:after="120"/>
    </w:pPr>
    <w:rPr>
      <w:b w:val="0"/>
      <w:szCs w:val="24"/>
    </w:rPr>
  </w:style>
  <w:style w:type="paragraph" w:styleId="1022">
    <w:name w:val="Char Char Char Char"/>
    <w:basedOn w:val="856"/>
    <w:next w:val="856"/>
    <w:link w:val="856"/>
    <w:pPr>
      <w:spacing w:before="0" w:after="160" w:line="240" w:lineRule="exact"/>
    </w:pPr>
    <w:rPr>
      <w:rFonts w:ascii="Arial" w:hAnsi="Arial" w:cs="Arial"/>
      <w:lang w:val="en-US"/>
    </w:rPr>
  </w:style>
  <w:style w:type="paragraph" w:styleId="1023">
    <w:name w:val="Знак11"/>
    <w:basedOn w:val="856"/>
    <w:next w:val="1023"/>
    <w:link w:val="856"/>
    <w:pPr>
      <w:jc w:val="right"/>
      <w:spacing w:before="0" w:after="160" w:line="240" w:lineRule="exact"/>
      <w:widowControl w:val="off"/>
    </w:pPr>
    <w:rPr>
      <w:lang w:val="en-GB"/>
    </w:rPr>
  </w:style>
  <w:style w:type="paragraph" w:styleId="1024">
    <w:name w:val="ConsPlusNormal"/>
    <w:next w:val="1024"/>
    <w:link w:val="856"/>
    <w:pPr>
      <w:widowControl/>
    </w:pPr>
    <w:rPr>
      <w:rFonts w:ascii="Arial" w:hAnsi="Arial" w:eastAsia="Times New Roman" w:cs="Arial"/>
      <w:color w:val="auto"/>
      <w:sz w:val="22"/>
      <w:szCs w:val="22"/>
      <w:lang w:val="ru-RU" w:eastAsia="zh-CN" w:bidi="ar-SA"/>
    </w:rPr>
  </w:style>
  <w:style w:type="paragraph" w:styleId="1025">
    <w:name w:val="Таблица ячейка"/>
    <w:basedOn w:val="988"/>
    <w:next w:val="1025"/>
    <w:link w:val="856"/>
    <w:pPr>
      <w:jc w:val="left"/>
      <w:spacing w:before="120" w:after="120"/>
    </w:pPr>
    <w:rPr>
      <w:b w:val="0"/>
      <w:sz w:val="22"/>
      <w:szCs w:val="22"/>
    </w:rPr>
  </w:style>
  <w:style w:type="paragraph" w:styleId="1026">
    <w:name w:val="Default"/>
    <w:next w:val="1026"/>
    <w:link w:val="856"/>
    <w:pPr>
      <w:widowControl/>
    </w:pPr>
    <w:rPr>
      <w:rFonts w:ascii="Arial" w:hAnsi="Arial" w:eastAsia="Times New Roman" w:cs="Arial"/>
      <w:color w:val="000000"/>
      <w:sz w:val="24"/>
      <w:szCs w:val="24"/>
      <w:lang w:val="ru-RU" w:eastAsia="zh-CN" w:bidi="ar-SA"/>
    </w:rPr>
  </w:style>
  <w:style w:type="paragraph" w:styleId="1027">
    <w:name w:val="Заголовок статьи"/>
    <w:basedOn w:val="856"/>
    <w:next w:val="1027"/>
    <w:link w:val="856"/>
    <w:pPr>
      <w:jc w:val="center"/>
      <w:spacing w:before="60" w:after="60"/>
    </w:pPr>
    <w:rPr>
      <w:rFonts w:ascii="Arial" w:hAnsi="Arial" w:cs="Arial"/>
      <w:b/>
      <w:bCs/>
      <w:color w:val="000000"/>
      <w:sz w:val="16"/>
      <w:szCs w:val="18"/>
    </w:rPr>
  </w:style>
  <w:style w:type="paragraph" w:styleId="1028">
    <w:name w:val="Основной текст 22"/>
    <w:basedOn w:val="856"/>
    <w:next w:val="1028"/>
    <w:link w:val="856"/>
    <w:pPr>
      <w:spacing w:before="0" w:after="120" w:line="480" w:lineRule="auto"/>
    </w:pPr>
    <w:rPr>
      <w:sz w:val="24"/>
      <w:szCs w:val="24"/>
    </w:rPr>
  </w:style>
  <w:style w:type="paragraph" w:styleId="1029">
    <w:name w:val="Без интервала"/>
    <w:next w:val="1029"/>
    <w:link w:val="856"/>
    <w:pPr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1030">
    <w:name w:val="msonormalcxspmiddle"/>
    <w:basedOn w:val="856"/>
    <w:next w:val="1030"/>
    <w:link w:val="856"/>
    <w:pPr>
      <w:spacing w:before="280" w:after="280"/>
    </w:pPr>
    <w:rPr>
      <w:sz w:val="24"/>
      <w:szCs w:val="24"/>
    </w:rPr>
  </w:style>
  <w:style w:type="paragraph" w:styleId="1031">
    <w:name w:val="msonormalcxsplast"/>
    <w:basedOn w:val="856"/>
    <w:next w:val="1031"/>
    <w:link w:val="856"/>
    <w:pPr>
      <w:spacing w:before="280" w:after="280"/>
    </w:pPr>
    <w:rPr>
      <w:sz w:val="24"/>
      <w:szCs w:val="24"/>
    </w:rPr>
  </w:style>
  <w:style w:type="paragraph" w:styleId="1032">
    <w:name w:val="msobodytextindentcxsplast"/>
    <w:basedOn w:val="856"/>
    <w:next w:val="1032"/>
    <w:link w:val="856"/>
    <w:pPr>
      <w:spacing w:before="280" w:after="280"/>
    </w:pPr>
    <w:rPr>
      <w:sz w:val="24"/>
      <w:szCs w:val="24"/>
    </w:rPr>
  </w:style>
  <w:style w:type="paragraph" w:styleId="1033">
    <w:name w:val="Текст1"/>
    <w:basedOn w:val="856"/>
    <w:next w:val="1033"/>
    <w:link w:val="856"/>
    <w:rPr>
      <w:rFonts w:ascii="Courier New" w:hAnsi="Courier New" w:cs="Courier New"/>
    </w:rPr>
  </w:style>
  <w:style w:type="paragraph" w:styleId="1034">
    <w:name w:val="Обычный3"/>
    <w:next w:val="1034"/>
    <w:link w:val="856"/>
    <w:pPr>
      <w:spacing w:before="100" w:after="100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1035">
    <w:name w:val="Без интервала1"/>
    <w:next w:val="1035"/>
    <w:link w:val="856"/>
    <w:pPr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1036">
    <w:name w:val="Style42"/>
    <w:basedOn w:val="856"/>
    <w:next w:val="1036"/>
    <w:link w:val="856"/>
    <w:pPr>
      <w:ind w:left="0" w:right="0" w:firstLine="749"/>
      <w:jc w:val="both"/>
      <w:spacing w:line="277" w:lineRule="exact"/>
      <w:widowControl w:val="off"/>
    </w:pPr>
    <w:rPr>
      <w:sz w:val="24"/>
      <w:szCs w:val="24"/>
    </w:rPr>
  </w:style>
  <w:style w:type="paragraph" w:styleId="1037">
    <w:name w:val="Пункт"/>
    <w:basedOn w:val="856"/>
    <w:next w:val="1037"/>
    <w:link w:val="856"/>
    <w:pPr>
      <w:ind w:left="1404" w:right="0" w:hanging="504"/>
      <w:jc w:val="both"/>
    </w:pPr>
    <w:rPr>
      <w:sz w:val="24"/>
      <w:szCs w:val="28"/>
    </w:rPr>
  </w:style>
  <w:style w:type="paragraph" w:styleId="1038">
    <w:name w:val="Обычный1"/>
    <w:basedOn w:val="856"/>
    <w:next w:val="1038"/>
    <w:link w:val="856"/>
    <w:pPr>
      <w:ind w:left="34" w:right="0" w:firstLine="720"/>
      <w:jc w:val="both"/>
      <w:spacing w:line="300" w:lineRule="auto"/>
      <w:widowControl w:val="off"/>
    </w:pPr>
    <w:rPr>
      <w:sz w:val="24"/>
      <w:szCs w:val="24"/>
      <w:lang w:eastAsia="zh-CN" w:bidi="hi-IN"/>
    </w:rPr>
  </w:style>
  <w:style w:type="paragraph" w:styleId="1039">
    <w:name w:val="ConsPlusNonformat"/>
    <w:next w:val="1039"/>
    <w:link w:val="856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1040">
    <w:name w:val="footnote text"/>
    <w:basedOn w:val="856"/>
    <w:next w:val="1040"/>
    <w:link w:val="856"/>
    <w:pPr>
      <w:jc w:val="both"/>
    </w:pPr>
    <w:rPr>
      <w:rFonts w:eastAsia="Calibri"/>
    </w:rPr>
  </w:style>
  <w:style w:type="paragraph" w:styleId="1041">
    <w:name w:val="Содержимое таблицы"/>
    <w:basedOn w:val="856"/>
    <w:next w:val="1041"/>
    <w:link w:val="856"/>
    <w:pPr>
      <w:suppressLineNumbers/>
    </w:pPr>
  </w:style>
  <w:style w:type="paragraph" w:styleId="1042">
    <w:name w:val="Заголовок таблицы"/>
    <w:basedOn w:val="1041"/>
    <w:next w:val="1042"/>
    <w:link w:val="856"/>
    <w:pPr>
      <w:jc w:val="center"/>
      <w:suppressLineNumbers/>
    </w:pPr>
    <w:rPr>
      <w:b/>
      <w:bCs/>
    </w:rPr>
  </w:style>
  <w:style w:type="paragraph" w:styleId="1043">
    <w:name w:val="Обычный + 14 пт"/>
    <w:basedOn w:val="856"/>
    <w:next w:val="1043"/>
    <w:link w:val="856"/>
    <w:pPr>
      <w:jc w:val="both"/>
    </w:pPr>
    <w:rPr>
      <w:rFonts w:eastAsia="AR PL UMing HK"/>
      <w:sz w:val="28"/>
      <w:szCs w:val="28"/>
    </w:rPr>
  </w:style>
  <w:style w:type="paragraph" w:styleId="1044">
    <w:name w:val="Основной текст с отступом 2"/>
    <w:basedOn w:val="856"/>
    <w:next w:val="1044"/>
    <w:link w:val="856"/>
    <w:pPr>
      <w:ind w:left="283" w:right="0" w:firstLine="0"/>
      <w:spacing w:before="0" w:after="120" w:line="480" w:lineRule="auto"/>
    </w:pPr>
  </w:style>
  <w:style w:type="paragraph" w:styleId="1045">
    <w:name w:val="Таблицы (моноширинный)"/>
    <w:basedOn w:val="856"/>
    <w:next w:val="1045"/>
    <w:link w:val="856"/>
    <w:pPr>
      <w:jc w:val="both"/>
      <w:widowControl w:val="off"/>
    </w:pPr>
    <w:rPr>
      <w:rFonts w:ascii="Courier New" w:hAnsi="Courier New" w:eastAsia="AR PL UMing HK" w:cs="Courier New"/>
      <w:sz w:val="20"/>
      <w:szCs w:val="20"/>
    </w:rPr>
  </w:style>
  <w:style w:type="paragraph" w:styleId="1046">
    <w:name w:val="List Paragraph_0"/>
    <w:basedOn w:val="856"/>
    <w:next w:val="1046"/>
    <w:link w:val="856"/>
    <w:pPr>
      <w:contextualSpacing/>
      <w:ind w:left="720" w:right="0" w:firstLine="0"/>
      <w:jc w:val="left"/>
      <w:spacing w:before="0" w:after="200" w:line="276" w:lineRule="auto"/>
    </w:pPr>
    <w:rPr>
      <w:rFonts w:ascii="Calibri" w:hAnsi="Calibri" w:cs="Calibri"/>
      <w:sz w:val="22"/>
    </w:rPr>
  </w:style>
  <w:style w:type="paragraph" w:styleId="1047">
    <w:name w:val="List Paragraph"/>
    <w:next w:val="1047"/>
    <w:link w:val="856"/>
    <w:pPr>
      <w:jc w:val="left"/>
      <w:spacing w:before="0" w:after="0"/>
      <w:widowControl/>
    </w:pPr>
    <w:rPr>
      <w:rFonts w:ascii="Calibri" w:hAnsi="Calibri" w:eastAsia="Droid Sans Fallback" w:cs="Lohit Devanagari"/>
      <w:color w:val="auto"/>
      <w:sz w:val="22"/>
      <w:szCs w:val="24"/>
      <w:lang w:val="ru-RU" w:eastAsia="zh-CN" w:bidi="hi-IN"/>
    </w:rPr>
  </w:style>
  <w:style w:type="paragraph" w:styleId="1048">
    <w:name w:val="Normal (Web)"/>
    <w:next w:val="1048"/>
    <w:link w:val="856"/>
    <w:pPr>
      <w:ind w:left="0" w:right="0" w:firstLine="0"/>
      <w:jc w:val="left"/>
      <w:keepLines w:val="0"/>
      <w:keepNext w:val="0"/>
      <w:pageBreakBefore w:val="0"/>
      <w:spacing w:before="280" w:after="280" w:line="240" w:lineRule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u w:val="none"/>
      <w:vertAlign w:val="baseline"/>
      <w:lang w:val="en-US" w:eastAsia="zh-CN" w:bidi="ar-SA"/>
    </w:rPr>
  </w:style>
  <w:style w:type="paragraph" w:styleId="1049">
    <w:name w:val="A_osn_text_0"/>
    <w:basedOn w:val="856"/>
    <w:next w:val="1049"/>
    <w:pPr>
      <w:ind w:left="0" w:right="0" w:firstLine="340"/>
      <w:spacing w:line="192" w:lineRule="exact"/>
      <w:tabs>
        <w:tab w:val="left" w:pos="794" w:leader="none"/>
      </w:tabs>
    </w:pPr>
    <w:rPr>
      <w:rFonts w:ascii="Arial" w:hAnsi="Arial" w:cs="Arial"/>
      <w:sz w:val="18"/>
    </w:rPr>
  </w:style>
  <w:style w:type="paragraph" w:styleId="1050">
    <w:name w:val="No Spacing_0"/>
    <w:next w:val="1050"/>
    <w:link w:val="856"/>
    <w:pPr>
      <w:jc w:val="both"/>
      <w:spacing w:before="0" w:after="0"/>
      <w:widowControl/>
    </w:pPr>
    <w:rPr>
      <w:rFonts w:ascii="Times New Roman" w:hAnsi="Times New Roman" w:eastAsia="Droid Sans Fallback" w:cs="Lohit Devanagari"/>
      <w:color w:val="000000"/>
      <w:sz w:val="28"/>
      <w:szCs w:val="24"/>
      <w:lang w:val="ru-RU" w:eastAsia="zh-CN" w:bidi="hi-IN"/>
    </w:rPr>
  </w:style>
  <w:style w:type="paragraph" w:styleId="1051">
    <w:name w:val="No Spacing"/>
    <w:next w:val="1051"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000000"/>
      <w:sz w:val="28"/>
      <w:szCs w:val="24"/>
      <w:lang w:val="ru-RU" w:eastAsia="zh-CN" w:bidi="hi-IN"/>
    </w:rPr>
  </w:style>
  <w:style w:type="character" w:styleId="1052" w:default="1">
    <w:name w:val="Default Paragraph Font"/>
    <w:uiPriority w:val="1"/>
    <w:semiHidden/>
    <w:unhideWhenUsed/>
  </w:style>
  <w:style w:type="numbering" w:styleId="10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DIMA</dc:creator>
  <cp:lastModifiedBy>pirogova.es</cp:lastModifiedBy>
  <cp:revision>27</cp:revision>
  <dcterms:created xsi:type="dcterms:W3CDTF">2020-09-07T06:31:00Z</dcterms:created>
  <dcterms:modified xsi:type="dcterms:W3CDTF">2026-05-27T08:30:37Z</dcterms:modified>
</cp:coreProperties>
</file>