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FC" w:rsidRPr="00C15EA9" w:rsidRDefault="001567FC" w:rsidP="001567FC">
      <w:pPr>
        <w:jc w:val="center"/>
        <w:rPr>
          <w:b/>
        </w:rPr>
      </w:pPr>
      <w:r w:rsidRPr="00C15EA9">
        <w:rPr>
          <w:b/>
        </w:rPr>
        <w:t xml:space="preserve">Техническое задание </w:t>
      </w:r>
    </w:p>
    <w:p w:rsidR="00E87926" w:rsidRDefault="00E87926" w:rsidP="008654FD">
      <w:pPr>
        <w:pStyle w:val="a3"/>
        <w:suppressAutoHyphens/>
        <w:snapToGrid w:val="0"/>
        <w:spacing w:before="120"/>
        <w:ind w:left="0" w:firstLine="567"/>
        <w:jc w:val="center"/>
        <w:rPr>
          <w:lang w:eastAsia="ar-SA"/>
        </w:rPr>
      </w:pPr>
      <w:r w:rsidRPr="00AC1A70">
        <w:rPr>
          <w:color w:val="000000"/>
          <w:shd w:val="clear" w:color="auto" w:fill="FFFFFF"/>
        </w:rPr>
        <w:t>на о</w:t>
      </w:r>
      <w:r w:rsidRPr="00AC1A70">
        <w:rPr>
          <w:lang w:eastAsia="ar-SA"/>
        </w:rPr>
        <w:t>казание услуг по обязательному страхованию автогражданской ответственности владельца транспортных средств.</w:t>
      </w:r>
    </w:p>
    <w:p w:rsidR="00E87926" w:rsidRPr="00AC1A70" w:rsidRDefault="00E87926" w:rsidP="00E87926">
      <w:pPr>
        <w:tabs>
          <w:tab w:val="left" w:pos="851"/>
        </w:tabs>
        <w:spacing w:before="120"/>
        <w:ind w:firstLine="567"/>
        <w:jc w:val="both"/>
        <w:rPr>
          <w:b/>
        </w:rPr>
      </w:pPr>
      <w:r w:rsidRPr="00AC1A70">
        <w:rPr>
          <w:b/>
        </w:rPr>
        <w:t>1. Требования к качеству, техническим характеристикам услуги:</w:t>
      </w:r>
    </w:p>
    <w:p w:rsidR="00E87926" w:rsidRPr="00AC1A70" w:rsidRDefault="00E87926" w:rsidP="00E8792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</w:pPr>
      <w:r w:rsidRPr="00AC1A70">
        <w:t>- обязательное страхование производится в соответствии с Федеральным законом № 40-ФЗ от 25.04.2002 г. «Об обязательном страховании гражданской ответственности владельцев транспортных средств», Положения Банка России от 01.04.2024 г. № 837-П «О правилах обязательного страховании гражданской ответственности владельцев транспортных средств»;</w:t>
      </w:r>
    </w:p>
    <w:p w:rsidR="00E87926" w:rsidRPr="00AC1A70" w:rsidRDefault="00E87926" w:rsidP="00E87926">
      <w:pPr>
        <w:widowControl w:val="0"/>
        <w:tabs>
          <w:tab w:val="left" w:pos="993"/>
          <w:tab w:val="left" w:pos="1134"/>
        </w:tabs>
        <w:suppressAutoHyphens/>
        <w:ind w:firstLine="567"/>
        <w:jc w:val="both"/>
      </w:pPr>
      <w:r w:rsidRPr="00AC1A70">
        <w:t xml:space="preserve">- страховые тарифы определяются в соответствии с </w:t>
      </w:r>
      <w:r w:rsidR="001F1DF3" w:rsidRPr="0015784C">
        <w:rPr>
          <w:shd w:val="clear" w:color="auto" w:fill="FFFFFF"/>
        </w:rPr>
        <w:t xml:space="preserve">от </w:t>
      </w:r>
      <w:r w:rsidR="001F1DF3">
        <w:rPr>
          <w:shd w:val="clear" w:color="auto" w:fill="FFFFFF"/>
        </w:rPr>
        <w:t>09</w:t>
      </w:r>
      <w:r w:rsidR="001F1DF3" w:rsidRPr="0015784C">
        <w:rPr>
          <w:shd w:val="clear" w:color="auto" w:fill="FFFFFF"/>
        </w:rPr>
        <w:t>.1</w:t>
      </w:r>
      <w:r w:rsidR="001F1DF3">
        <w:rPr>
          <w:shd w:val="clear" w:color="auto" w:fill="FFFFFF"/>
        </w:rPr>
        <w:t>0</w:t>
      </w:r>
      <w:r w:rsidR="001F1DF3" w:rsidRPr="0015784C">
        <w:rPr>
          <w:shd w:val="clear" w:color="auto" w:fill="FFFFFF"/>
        </w:rPr>
        <w:t>.202</w:t>
      </w:r>
      <w:r w:rsidR="001F1DF3">
        <w:rPr>
          <w:shd w:val="clear" w:color="auto" w:fill="FFFFFF"/>
        </w:rPr>
        <w:t>5</w:t>
      </w:r>
      <w:r w:rsidR="001F1DF3" w:rsidRPr="0015784C">
        <w:rPr>
          <w:shd w:val="clear" w:color="auto" w:fill="FFFFFF"/>
        </w:rPr>
        <w:t xml:space="preserve"> года № </w:t>
      </w:r>
      <w:r w:rsidR="001F1DF3">
        <w:rPr>
          <w:shd w:val="clear" w:color="auto" w:fill="FFFFFF"/>
        </w:rPr>
        <w:t>7204</w:t>
      </w:r>
      <w:r w:rsidR="001F1DF3" w:rsidRPr="0015784C">
        <w:rPr>
          <w:shd w:val="clear" w:color="auto" w:fill="FFFFFF"/>
        </w:rPr>
        <w:t>-У "О страховых тарифах по обязательному страхованию гражданской ответственности владельцев транспортных средств"</w:t>
      </w:r>
      <w:r w:rsidRPr="00AC1A70">
        <w:t>;</w:t>
      </w:r>
    </w:p>
    <w:p w:rsidR="00E87926" w:rsidRPr="00AC1A70" w:rsidRDefault="00E87926" w:rsidP="00E8792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</w:pPr>
      <w:r w:rsidRPr="00AC1A70">
        <w:t>- объект обязательного страхования -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указанного транспортного средства на территории Российской Федерации;</w:t>
      </w:r>
    </w:p>
    <w:p w:rsidR="00E87926" w:rsidRPr="00A4767F" w:rsidRDefault="00E87926" w:rsidP="00E87926">
      <w:pPr>
        <w:tabs>
          <w:tab w:val="left" w:pos="1134"/>
        </w:tabs>
        <w:suppressAutoHyphens/>
        <w:ind w:firstLine="567"/>
        <w:jc w:val="both"/>
      </w:pPr>
      <w:r w:rsidRPr="00AC1A70">
        <w:t xml:space="preserve">- условия обязательного страхования не должны предусматривать ограничение количества лиц, допущенных к управлению транспортным средством </w:t>
      </w:r>
      <w:r w:rsidRPr="00A4767F">
        <w:t>(Ко=1,97);</w:t>
      </w:r>
    </w:p>
    <w:p w:rsidR="00E87926" w:rsidRPr="00AC1A70" w:rsidRDefault="00E87926" w:rsidP="00E8792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</w:pPr>
      <w:r w:rsidRPr="00AC1A70">
        <w:t xml:space="preserve">- лица, допущенные к управлению транспортными средствами и их водительский стаж - без ограничения (штатные работники </w:t>
      </w:r>
      <w:r>
        <w:t>Страхователя</w:t>
      </w:r>
      <w:r w:rsidRPr="00AC1A70">
        <w:t xml:space="preserve"> и иные лица, осуществляющие управление транспортным средством на основании гра</w:t>
      </w:r>
      <w:r w:rsidR="001F1DF3">
        <w:t>жданско-правового договора со С</w:t>
      </w:r>
      <w:r>
        <w:t>трахователем</w:t>
      </w:r>
      <w:r w:rsidRPr="00AC1A70">
        <w:t xml:space="preserve"> или доверенности от </w:t>
      </w:r>
      <w:r>
        <w:t>Страхователя</w:t>
      </w:r>
      <w:r w:rsidRPr="00AC1A70">
        <w:t xml:space="preserve"> и имеющие соответствующее право на управление транспортным средством (водительское удостоверение на управление транспортным средством определённой категории установленного образца);</w:t>
      </w:r>
    </w:p>
    <w:p w:rsidR="00E87926" w:rsidRPr="00AC1A70" w:rsidRDefault="00E87926" w:rsidP="00E87926">
      <w:pPr>
        <w:tabs>
          <w:tab w:val="left" w:pos="1134"/>
        </w:tabs>
        <w:suppressAutoHyphens/>
        <w:ind w:firstLine="567"/>
        <w:jc w:val="both"/>
      </w:pPr>
      <w:r w:rsidRPr="00AC1A70">
        <w:t>- в течение 20 календарных дней, за исключением нерабочих 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выплате;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  <w:tab w:val="left" w:pos="1509"/>
        </w:tabs>
        <w:suppressAutoHyphens/>
        <w:ind w:firstLine="567"/>
        <w:jc w:val="both"/>
        <w:rPr>
          <w:spacing w:val="3"/>
          <w:shd w:val="clear" w:color="auto" w:fill="FFFFFF"/>
        </w:rPr>
      </w:pPr>
      <w:r w:rsidRPr="00AC1A70">
        <w:rPr>
          <w:spacing w:val="3"/>
          <w:shd w:val="clear" w:color="auto" w:fill="FFFFFF"/>
        </w:rPr>
        <w:t xml:space="preserve">- ознакомить </w:t>
      </w:r>
      <w:r>
        <w:rPr>
          <w:spacing w:val="3"/>
          <w:shd w:val="clear" w:color="auto" w:fill="FFFFFF"/>
        </w:rPr>
        <w:t>Страхователя</w:t>
      </w:r>
      <w:r w:rsidRPr="00AC1A70">
        <w:rPr>
          <w:spacing w:val="3"/>
          <w:shd w:val="clear" w:color="auto" w:fill="FFFFFF"/>
        </w:rPr>
        <w:t xml:space="preserve"> с Правилами и вручить их, о чем делается соответствующая запись в страховом полисе.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  <w:tab w:val="left" w:pos="1427"/>
        </w:tabs>
        <w:suppressAutoHyphens/>
        <w:ind w:firstLine="567"/>
        <w:jc w:val="both"/>
        <w:rPr>
          <w:spacing w:val="3"/>
          <w:shd w:val="clear" w:color="auto" w:fill="FFFFFF"/>
        </w:rPr>
      </w:pPr>
      <w:r w:rsidRPr="00AC1A70">
        <w:rPr>
          <w:spacing w:val="3"/>
          <w:shd w:val="clear" w:color="auto" w:fill="FFFFFF"/>
        </w:rPr>
        <w:t xml:space="preserve">- в случае утраты страхового полиса выдать </w:t>
      </w:r>
      <w:r>
        <w:rPr>
          <w:spacing w:val="3"/>
          <w:shd w:val="clear" w:color="auto" w:fill="FFFFFF"/>
        </w:rPr>
        <w:t>Страхователю</w:t>
      </w:r>
      <w:r w:rsidRPr="00AC1A70">
        <w:rPr>
          <w:spacing w:val="3"/>
          <w:shd w:val="clear" w:color="auto" w:fill="FFFFFF"/>
        </w:rPr>
        <w:t>, на основании его письменного заявления, дубликат страхового полиса в соответствии с порядком, установленным Правилами обязательного страхования гражданской ответственности владельцев транспортных средств.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</w:tabs>
        <w:suppressAutoHyphens/>
        <w:ind w:firstLine="567"/>
        <w:jc w:val="both"/>
        <w:rPr>
          <w:shd w:val="clear" w:color="auto" w:fill="FFFFFF"/>
        </w:rPr>
      </w:pPr>
      <w:r w:rsidRPr="00AC1A70">
        <w:rPr>
          <w:shd w:val="clear" w:color="auto" w:fill="FFFFFF"/>
        </w:rPr>
        <w:t>- закрепить персонального менеджера для работы с</w:t>
      </w:r>
      <w:r>
        <w:rPr>
          <w:shd w:val="clear" w:color="auto" w:fill="FFFFFF"/>
        </w:rPr>
        <w:t>о Страхователем</w:t>
      </w:r>
      <w:r w:rsidRPr="00AC1A70">
        <w:rPr>
          <w:shd w:val="clear" w:color="auto" w:fill="FFFFFF"/>
        </w:rPr>
        <w:t xml:space="preserve"> по всем вопросам, связанным с обязательным страхованием.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  <w:tab w:val="left" w:pos="1413"/>
        </w:tabs>
        <w:suppressAutoHyphens/>
        <w:ind w:firstLine="567"/>
        <w:jc w:val="both"/>
        <w:rPr>
          <w:shd w:val="clear" w:color="auto" w:fill="FFFFFF"/>
        </w:rPr>
      </w:pPr>
      <w:r w:rsidRPr="00AC1A70">
        <w:rPr>
          <w:shd w:val="clear" w:color="auto" w:fill="FFFFFF"/>
        </w:rPr>
        <w:t>- обеспечить работу круглосуточной диспетчерской службы с бесплатным многоканальным телефоном.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  <w:tab w:val="left" w:pos="1413"/>
        </w:tabs>
        <w:suppressAutoHyphens/>
        <w:ind w:firstLine="567"/>
        <w:jc w:val="both"/>
        <w:rPr>
          <w:shd w:val="clear" w:color="auto" w:fill="FFFFFF"/>
        </w:rPr>
      </w:pPr>
      <w:r w:rsidRPr="00AC1A70">
        <w:rPr>
          <w:shd w:val="clear" w:color="auto" w:fill="FFFFFF"/>
        </w:rPr>
        <w:t>- обеспечить выезд на место ДТП аварийного комиссара в любое время суток и его участие в оформлении ДТП на месте и в ГИБДД.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  <w:tab w:val="left" w:pos="1413"/>
        </w:tabs>
        <w:suppressAutoHyphens/>
        <w:ind w:firstLine="567"/>
        <w:jc w:val="both"/>
        <w:rPr>
          <w:shd w:val="clear" w:color="auto" w:fill="FFFFFF"/>
        </w:rPr>
      </w:pPr>
      <w:r w:rsidRPr="00AC1A70">
        <w:rPr>
          <w:shd w:val="clear" w:color="auto" w:fill="FFFFFF"/>
        </w:rPr>
        <w:t xml:space="preserve">- обеспечить оказание юридической помощи при сборе и оформлении документов для получения выплаты по страховому случаю по месту нахождения представительств, находящихся на территориях преимущественного использования транспортных средств </w:t>
      </w:r>
      <w:r>
        <w:rPr>
          <w:shd w:val="clear" w:color="auto" w:fill="FFFFFF"/>
        </w:rPr>
        <w:t>Страхователя</w:t>
      </w:r>
      <w:r w:rsidRPr="00AC1A70">
        <w:rPr>
          <w:shd w:val="clear" w:color="auto" w:fill="FFFFFF"/>
        </w:rPr>
        <w:t>.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  <w:tab w:val="left" w:pos="1413"/>
        </w:tabs>
        <w:suppressAutoHyphens/>
        <w:ind w:firstLine="567"/>
        <w:jc w:val="both"/>
        <w:rPr>
          <w:shd w:val="clear" w:color="auto" w:fill="FFFFFF"/>
        </w:rPr>
      </w:pPr>
      <w:r w:rsidRPr="00AC1A70">
        <w:rPr>
          <w:shd w:val="clear" w:color="auto" w:fill="FFFFFF"/>
        </w:rPr>
        <w:t>- обеспечить при необходимости эвакуацию транспортного средства с места ДТП за счет страховщика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  <w:tab w:val="left" w:pos="1413"/>
        </w:tabs>
        <w:suppressAutoHyphens/>
        <w:ind w:firstLine="567"/>
        <w:jc w:val="both"/>
        <w:rPr>
          <w:shd w:val="clear" w:color="auto" w:fill="FFFFFF"/>
        </w:rPr>
      </w:pPr>
      <w:r w:rsidRPr="00AC1A70">
        <w:rPr>
          <w:shd w:val="clear" w:color="auto" w:fill="FFFFFF"/>
        </w:rPr>
        <w:t>- обеспечить при необходимости проведение независимой экспертизы по ДТП.</w:t>
      </w:r>
    </w:p>
    <w:p w:rsidR="00E87926" w:rsidRPr="00AC1A70" w:rsidRDefault="00E87926" w:rsidP="00E87926">
      <w:pPr>
        <w:shd w:val="clear" w:color="auto" w:fill="FFFFFF"/>
        <w:tabs>
          <w:tab w:val="left" w:pos="1134"/>
        </w:tabs>
        <w:suppressAutoHyphens/>
        <w:ind w:firstLine="567"/>
        <w:jc w:val="both"/>
        <w:rPr>
          <w:lang w:eastAsia="zh-CN"/>
        </w:rPr>
      </w:pPr>
      <w:r w:rsidRPr="00AC1A70">
        <w:rPr>
          <w:lang w:eastAsia="zh-CN"/>
        </w:rPr>
        <w:t>- обеспечить доступ к единой информационной системе, позволяющей оперативно урегулировать убытки независимо от места нахождения подразделений Заказчика.</w:t>
      </w:r>
    </w:p>
    <w:p w:rsidR="00E87926" w:rsidRPr="00AC1A70" w:rsidRDefault="00E87926" w:rsidP="00E87926">
      <w:pPr>
        <w:widowControl w:val="0"/>
        <w:tabs>
          <w:tab w:val="left" w:pos="0"/>
          <w:tab w:val="left" w:pos="1134"/>
          <w:tab w:val="left" w:pos="1403"/>
        </w:tabs>
        <w:suppressAutoHyphens/>
        <w:ind w:firstLine="567"/>
        <w:jc w:val="both"/>
        <w:rPr>
          <w:shd w:val="clear" w:color="auto" w:fill="FFFFFF"/>
        </w:rPr>
      </w:pPr>
      <w:r w:rsidRPr="00AC1A70">
        <w:rPr>
          <w:shd w:val="clear" w:color="auto" w:fill="FFFFFF"/>
        </w:rPr>
        <w:t>- обеспечить возможность выдачи, изменения, расторжения полисов страхования, рассмотрения требований потерпевшего о страховой выплате и её осуществления в структурных подразделениях Страховщика, зарегистрированных в установленном порядке в налоговом органе.</w:t>
      </w:r>
    </w:p>
    <w:p w:rsidR="00E87926" w:rsidRPr="00AC1A70" w:rsidRDefault="00E87926" w:rsidP="00E87926">
      <w:pPr>
        <w:tabs>
          <w:tab w:val="left" w:pos="851"/>
        </w:tabs>
        <w:suppressAutoHyphens/>
        <w:ind w:firstLine="567"/>
        <w:jc w:val="both"/>
        <w:rPr>
          <w:b/>
        </w:rPr>
      </w:pPr>
      <w:r w:rsidRPr="00AC1A70">
        <w:rPr>
          <w:b/>
        </w:rPr>
        <w:t>2. Требования к результатам услуг:</w:t>
      </w:r>
    </w:p>
    <w:p w:rsidR="00E87926" w:rsidRPr="00AC1A70" w:rsidRDefault="00E87926" w:rsidP="00E87926">
      <w:pPr>
        <w:tabs>
          <w:tab w:val="left" w:pos="851"/>
        </w:tabs>
        <w:suppressAutoHyphens/>
        <w:ind w:firstLine="567"/>
        <w:jc w:val="both"/>
      </w:pPr>
      <w:r w:rsidRPr="00AC1A70">
        <w:t xml:space="preserve">- </w:t>
      </w:r>
      <w:r w:rsidR="00C446BD" w:rsidRPr="001F50B4">
        <w:t>С</w:t>
      </w:r>
      <w:r w:rsidR="00C446BD" w:rsidRPr="001F50B4">
        <w:rPr>
          <w:iCs/>
        </w:rPr>
        <w:t>траховщик о</w:t>
      </w:r>
      <w:r w:rsidR="00C446BD" w:rsidRPr="001F50B4">
        <w:t>бязан после оплаты Страхователем страховой премии выдать страхов</w:t>
      </w:r>
      <w:r w:rsidR="00C15EA9">
        <w:t>ой полис</w:t>
      </w:r>
      <w:r w:rsidR="00C446BD" w:rsidRPr="001F50B4">
        <w:t xml:space="preserve"> ОСАГО и извещение о ДТП в количестве, указанном в заявке Страхователя.</w:t>
      </w:r>
      <w:r w:rsidR="00C446BD">
        <w:t xml:space="preserve"> Страховые полисы и извещения о ДТП Страховщик доставляет по адресу 121357 г. Москва, ул. Вересаева, д.15 до начала срока страхования по транспортному средству</w:t>
      </w:r>
      <w:r w:rsidRPr="00AC1A70">
        <w:t>.</w:t>
      </w:r>
    </w:p>
    <w:p w:rsidR="00E87926" w:rsidRPr="00AC1A70" w:rsidRDefault="00E87926" w:rsidP="00E879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pacing w:val="3"/>
          <w:shd w:val="clear" w:color="auto" w:fill="FFFFFF"/>
        </w:rPr>
      </w:pPr>
      <w:r w:rsidRPr="00AC1A70">
        <w:t xml:space="preserve">- </w:t>
      </w:r>
      <w:r w:rsidRPr="00AC1A70">
        <w:rPr>
          <w:spacing w:val="3"/>
          <w:shd w:val="clear" w:color="auto" w:fill="FFFFFF"/>
        </w:rPr>
        <w:t xml:space="preserve">срок страхования устанавливается в течение 1 года (365 календарных дней) с даты </w:t>
      </w:r>
      <w:r w:rsidRPr="00AC1A70">
        <w:rPr>
          <w:spacing w:val="3"/>
          <w:shd w:val="clear" w:color="auto" w:fill="FFFFFF"/>
        </w:rPr>
        <w:lastRenderedPageBreak/>
        <w:t xml:space="preserve">выдачи полиса страхования. Услуга оказывается: в течение </w:t>
      </w:r>
      <w:r w:rsidR="00512271">
        <w:rPr>
          <w:spacing w:val="3"/>
          <w:shd w:val="clear" w:color="auto" w:fill="FFFFFF"/>
        </w:rPr>
        <w:t>3</w:t>
      </w:r>
      <w:r w:rsidRPr="00AC1A70">
        <w:rPr>
          <w:spacing w:val="3"/>
          <w:shd w:val="clear" w:color="auto" w:fill="FFFFFF"/>
        </w:rPr>
        <w:t xml:space="preserve"> рабочих дней с </w:t>
      </w:r>
      <w:r w:rsidR="00C15EA9">
        <w:rPr>
          <w:spacing w:val="3"/>
          <w:shd w:val="clear" w:color="auto" w:fill="FFFFFF"/>
        </w:rPr>
        <w:t>даты заключения Контракта</w:t>
      </w:r>
    </w:p>
    <w:p w:rsidR="00E87926" w:rsidRDefault="00E87926" w:rsidP="00E87926">
      <w:pPr>
        <w:shd w:val="clear" w:color="auto" w:fill="FFFFFF"/>
        <w:ind w:left="-142" w:firstLine="567"/>
        <w:jc w:val="both"/>
        <w:outlineLvl w:val="0"/>
        <w:rPr>
          <w:rFonts w:eastAsia="Calibri"/>
          <w:sz w:val="18"/>
          <w:szCs w:val="18"/>
          <w:lang w:eastAsia="en-US"/>
        </w:rPr>
      </w:pPr>
    </w:p>
    <w:p w:rsidR="00E87926" w:rsidRDefault="00E87926" w:rsidP="008654FD">
      <w:pPr>
        <w:shd w:val="clear" w:color="auto" w:fill="FFFFFF"/>
        <w:ind w:firstLine="567"/>
        <w:jc w:val="both"/>
        <w:outlineLvl w:val="0"/>
        <w:rPr>
          <w:b/>
          <w:spacing w:val="3"/>
          <w:shd w:val="clear" w:color="auto" w:fill="FFFFFF"/>
        </w:rPr>
      </w:pPr>
      <w:r w:rsidRPr="00696B36">
        <w:rPr>
          <w:b/>
          <w:spacing w:val="3"/>
          <w:shd w:val="clear" w:color="auto" w:fill="FFFFFF"/>
        </w:rPr>
        <w:t xml:space="preserve">3. </w:t>
      </w:r>
      <w:r w:rsidR="00C15EA9">
        <w:rPr>
          <w:b/>
          <w:spacing w:val="3"/>
          <w:shd w:val="clear" w:color="auto" w:fill="FFFFFF"/>
        </w:rPr>
        <w:t>Т</w:t>
      </w:r>
      <w:r w:rsidRPr="00696B36">
        <w:rPr>
          <w:b/>
          <w:spacing w:val="3"/>
          <w:shd w:val="clear" w:color="auto" w:fill="FFFFFF"/>
        </w:rPr>
        <w:t>ранспортн</w:t>
      </w:r>
      <w:r w:rsidR="00C15EA9">
        <w:rPr>
          <w:b/>
          <w:spacing w:val="3"/>
          <w:shd w:val="clear" w:color="auto" w:fill="FFFFFF"/>
        </w:rPr>
        <w:t>ое</w:t>
      </w:r>
      <w:r w:rsidRPr="00696B36">
        <w:rPr>
          <w:b/>
          <w:spacing w:val="3"/>
          <w:shd w:val="clear" w:color="auto" w:fill="FFFFFF"/>
        </w:rPr>
        <w:t xml:space="preserve"> средств</w:t>
      </w:r>
      <w:r w:rsidR="00C15EA9">
        <w:rPr>
          <w:b/>
          <w:spacing w:val="3"/>
          <w:shd w:val="clear" w:color="auto" w:fill="FFFFFF"/>
        </w:rPr>
        <w:t>о</w:t>
      </w:r>
      <w:r w:rsidRPr="00696B36">
        <w:rPr>
          <w:b/>
          <w:spacing w:val="3"/>
          <w:shd w:val="clear" w:color="auto" w:fill="FFFFFF"/>
        </w:rPr>
        <w:t xml:space="preserve"> Заказчика</w:t>
      </w:r>
      <w:r w:rsidR="00C15EA9">
        <w:rPr>
          <w:b/>
          <w:spacing w:val="3"/>
          <w:shd w:val="clear" w:color="auto" w:fill="FFFFFF"/>
        </w:rPr>
        <w:t xml:space="preserve">, </w:t>
      </w:r>
      <w:r>
        <w:rPr>
          <w:b/>
          <w:spacing w:val="3"/>
          <w:shd w:val="clear" w:color="auto" w:fill="FFFFFF"/>
        </w:rPr>
        <w:t>подлежащ</w:t>
      </w:r>
      <w:r w:rsidR="00C15EA9">
        <w:rPr>
          <w:b/>
          <w:spacing w:val="3"/>
          <w:shd w:val="clear" w:color="auto" w:fill="FFFFFF"/>
        </w:rPr>
        <w:t>ее</w:t>
      </w:r>
      <w:r>
        <w:rPr>
          <w:b/>
          <w:spacing w:val="3"/>
          <w:shd w:val="clear" w:color="auto" w:fill="FFFFFF"/>
        </w:rPr>
        <w:t xml:space="preserve"> ОСАГО </w:t>
      </w:r>
    </w:p>
    <w:p w:rsidR="00C15EA9" w:rsidRPr="00C6469E" w:rsidRDefault="00C15EA9" w:rsidP="008654FD">
      <w:pPr>
        <w:shd w:val="clear" w:color="auto" w:fill="FFFFFF"/>
        <w:ind w:firstLine="567"/>
        <w:jc w:val="both"/>
        <w:outlineLvl w:val="0"/>
        <w:rPr>
          <w:spacing w:val="3"/>
          <w:shd w:val="clear" w:color="auto" w:fill="FFFFFF"/>
        </w:rPr>
      </w:pPr>
    </w:p>
    <w:p w:rsidR="00C15EA9" w:rsidRDefault="00C15EA9" w:rsidP="008654FD">
      <w:pPr>
        <w:shd w:val="clear" w:color="auto" w:fill="FFFFFF"/>
        <w:ind w:firstLine="567"/>
        <w:jc w:val="both"/>
        <w:outlineLvl w:val="0"/>
        <w:rPr>
          <w:spacing w:val="3"/>
          <w:shd w:val="clear" w:color="auto" w:fill="FFFFFF"/>
        </w:rPr>
      </w:pPr>
      <w:r w:rsidRPr="00C15EA9">
        <w:rPr>
          <w:spacing w:val="3"/>
          <w:shd w:val="clear" w:color="auto" w:fill="FFFFFF"/>
        </w:rPr>
        <w:t xml:space="preserve">Марка, модель – </w:t>
      </w:r>
      <w:r w:rsidR="00DA1803">
        <w:rPr>
          <w:spacing w:val="3"/>
          <w:shd w:val="clear" w:color="auto" w:fill="FFFFFF"/>
          <w:lang w:val="en-US"/>
        </w:rPr>
        <w:t>SOLLERS ST9</w:t>
      </w:r>
    </w:p>
    <w:p w:rsidR="00102A59" w:rsidRPr="00102A59" w:rsidRDefault="00102A59" w:rsidP="008654FD">
      <w:pPr>
        <w:shd w:val="clear" w:color="auto" w:fill="FFFFFF"/>
        <w:ind w:firstLine="567"/>
        <w:jc w:val="both"/>
        <w:outlineLvl w:val="0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>Регистрационный номер А899ОЕ 977</w:t>
      </w:r>
    </w:p>
    <w:p w:rsidR="00C15EA9" w:rsidRDefault="00C15EA9" w:rsidP="008654FD">
      <w:pPr>
        <w:shd w:val="clear" w:color="auto" w:fill="FFFFFF"/>
        <w:ind w:firstLine="567"/>
        <w:jc w:val="both"/>
        <w:outlineLvl w:val="0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>Год выпуска – 202</w:t>
      </w:r>
      <w:r w:rsidR="00C6469E">
        <w:rPr>
          <w:spacing w:val="3"/>
          <w:shd w:val="clear" w:color="auto" w:fill="FFFFFF"/>
        </w:rPr>
        <w:t>6</w:t>
      </w:r>
    </w:p>
    <w:p w:rsidR="00DA1803" w:rsidRDefault="00DA1803" w:rsidP="00DA1803">
      <w:pPr>
        <w:shd w:val="clear" w:color="auto" w:fill="FFFFFF"/>
        <w:ind w:firstLine="567"/>
        <w:jc w:val="both"/>
        <w:outlineLvl w:val="0"/>
      </w:pPr>
      <w:r>
        <w:rPr>
          <w:spacing w:val="3"/>
          <w:shd w:val="clear" w:color="auto" w:fill="FFFFFF"/>
          <w:lang w:val="en-US"/>
        </w:rPr>
        <w:t>VIN</w:t>
      </w:r>
      <w:r w:rsidRPr="008654FD">
        <w:rPr>
          <w:spacing w:val="3"/>
          <w:shd w:val="clear" w:color="auto" w:fill="FFFFFF"/>
        </w:rPr>
        <w:t xml:space="preserve"> </w:t>
      </w:r>
      <w:r w:rsidRPr="00C15EA9">
        <w:rPr>
          <w:spacing w:val="3"/>
          <w:shd w:val="clear" w:color="auto" w:fill="FFFFFF"/>
        </w:rPr>
        <w:t xml:space="preserve">– </w:t>
      </w:r>
      <w:r>
        <w:rPr>
          <w:spacing w:val="3"/>
          <w:shd w:val="clear" w:color="auto" w:fill="FFFFFF"/>
          <w:lang w:val="en-US"/>
        </w:rPr>
        <w:t>RUNSJAP</w:t>
      </w:r>
      <w:r w:rsidRPr="00DA1803">
        <w:rPr>
          <w:spacing w:val="3"/>
          <w:shd w:val="clear" w:color="auto" w:fill="FFFFFF"/>
        </w:rPr>
        <w:t>39</w:t>
      </w:r>
      <w:r>
        <w:rPr>
          <w:spacing w:val="3"/>
          <w:shd w:val="clear" w:color="auto" w:fill="FFFFFF"/>
          <w:lang w:val="en-US"/>
        </w:rPr>
        <w:t>TU</w:t>
      </w:r>
      <w:r w:rsidRPr="00DA1803">
        <w:rPr>
          <w:spacing w:val="3"/>
          <w:shd w:val="clear" w:color="auto" w:fill="FFFFFF"/>
        </w:rPr>
        <w:t>002676</w:t>
      </w:r>
      <w:r w:rsidRPr="00C6469E">
        <w:t>7</w:t>
      </w:r>
    </w:p>
    <w:p w:rsidR="008654FD" w:rsidRDefault="008654FD" w:rsidP="008654FD">
      <w:pPr>
        <w:shd w:val="clear" w:color="auto" w:fill="FFFFFF"/>
        <w:ind w:firstLine="567"/>
        <w:jc w:val="both"/>
        <w:outlineLvl w:val="0"/>
      </w:pPr>
      <w:r>
        <w:t>Территория преимущественного использования ТС – город Москва</w:t>
      </w:r>
    </w:p>
    <w:p w:rsidR="008654FD" w:rsidRDefault="008654FD" w:rsidP="008654FD">
      <w:pPr>
        <w:shd w:val="clear" w:color="auto" w:fill="FFFFFF"/>
        <w:ind w:firstLine="567"/>
        <w:jc w:val="both"/>
        <w:outlineLvl w:val="0"/>
      </w:pPr>
      <w:r>
        <w:t xml:space="preserve">Мощность ДВС – </w:t>
      </w:r>
      <w:r w:rsidR="00DA1803">
        <w:t>224 л.с.</w:t>
      </w:r>
    </w:p>
    <w:p w:rsidR="00C15EA9" w:rsidRDefault="008654FD" w:rsidP="008654FD">
      <w:pPr>
        <w:shd w:val="clear" w:color="auto" w:fill="FFFFFF"/>
        <w:ind w:firstLine="567"/>
        <w:jc w:val="both"/>
        <w:outlineLvl w:val="0"/>
        <w:rPr>
          <w:spacing w:val="3"/>
          <w:shd w:val="clear" w:color="auto" w:fill="FFFFFF"/>
        </w:rPr>
      </w:pPr>
      <w:r>
        <w:t xml:space="preserve">Количество посадочных мест - </w:t>
      </w:r>
      <w:r w:rsidR="00DA1803">
        <w:t>5</w:t>
      </w:r>
    </w:p>
    <w:p w:rsidR="008654FD" w:rsidRDefault="008654FD" w:rsidP="008654FD">
      <w:pPr>
        <w:shd w:val="clear" w:color="auto" w:fill="FFFFFF"/>
        <w:ind w:firstLine="567"/>
        <w:jc w:val="both"/>
        <w:outlineLvl w:val="0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 xml:space="preserve">Максимальная разрешенная масса – </w:t>
      </w:r>
      <w:r w:rsidR="00DA1803">
        <w:rPr>
          <w:spacing w:val="3"/>
          <w:shd w:val="clear" w:color="auto" w:fill="FFFFFF"/>
        </w:rPr>
        <w:t>3100</w:t>
      </w:r>
      <w:r>
        <w:rPr>
          <w:spacing w:val="3"/>
          <w:shd w:val="clear" w:color="auto" w:fill="FFFFFF"/>
        </w:rPr>
        <w:t xml:space="preserve"> кг</w:t>
      </w:r>
    </w:p>
    <w:p w:rsidR="00C6469E" w:rsidRPr="00C15EA9" w:rsidRDefault="00C6469E" w:rsidP="008654FD">
      <w:pPr>
        <w:shd w:val="clear" w:color="auto" w:fill="FFFFFF"/>
        <w:ind w:firstLine="567"/>
        <w:jc w:val="both"/>
        <w:outlineLvl w:val="0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>Используется с прицепом</w:t>
      </w:r>
    </w:p>
    <w:p w:rsidR="00C15EA9" w:rsidRDefault="00C15EA9" w:rsidP="00E87926">
      <w:pPr>
        <w:shd w:val="clear" w:color="auto" w:fill="FFFFFF"/>
        <w:ind w:left="-142" w:firstLine="142"/>
        <w:jc w:val="both"/>
        <w:outlineLvl w:val="0"/>
        <w:rPr>
          <w:color w:val="000000"/>
          <w:lang w:eastAsia="ar-SA"/>
        </w:rPr>
      </w:pPr>
    </w:p>
    <w:p w:rsidR="008654FD" w:rsidRDefault="008654FD" w:rsidP="008654FD">
      <w:pPr>
        <w:shd w:val="clear" w:color="auto" w:fill="FFFFFF"/>
        <w:ind w:firstLine="567"/>
        <w:jc w:val="both"/>
        <w:outlineLvl w:val="0"/>
        <w:rPr>
          <w:b/>
          <w:spacing w:val="3"/>
          <w:shd w:val="clear" w:color="auto" w:fill="FFFFFF"/>
        </w:rPr>
      </w:pPr>
      <w:r w:rsidRPr="008654FD">
        <w:rPr>
          <w:b/>
          <w:spacing w:val="3"/>
          <w:shd w:val="clear" w:color="auto" w:fill="FFFFFF"/>
        </w:rPr>
        <w:t>4. Расчет страховой премии</w:t>
      </w:r>
    </w:p>
    <w:p w:rsidR="008654FD" w:rsidRDefault="008654FD" w:rsidP="008654FD">
      <w:pPr>
        <w:rPr>
          <w:color w:val="000000"/>
          <w:sz w:val="22"/>
          <w:szCs w:val="22"/>
        </w:rPr>
      </w:pPr>
    </w:p>
    <w:p w:rsidR="008654FD" w:rsidRPr="005F383C" w:rsidRDefault="008654FD" w:rsidP="008654FD">
      <w:pPr>
        <w:rPr>
          <w:b/>
          <w:color w:val="000000"/>
          <w:sz w:val="22"/>
          <w:szCs w:val="22"/>
        </w:rPr>
      </w:pPr>
      <w:r w:rsidRPr="008654FD">
        <w:rPr>
          <w:color w:val="000000"/>
          <w:sz w:val="22"/>
          <w:szCs w:val="22"/>
        </w:rPr>
        <w:t xml:space="preserve">Цена Контракта определяется по формуле: </w:t>
      </w:r>
      <w:r w:rsidRPr="008654FD">
        <w:rPr>
          <w:color w:val="000000"/>
          <w:sz w:val="22"/>
          <w:szCs w:val="22"/>
        </w:rPr>
        <w:br/>
        <w:t xml:space="preserve">Т = ТБ </w:t>
      </w:r>
      <w:proofErr w:type="spellStart"/>
      <w:r w:rsidRPr="008654FD">
        <w:rPr>
          <w:color w:val="000000"/>
          <w:sz w:val="22"/>
          <w:szCs w:val="22"/>
        </w:rPr>
        <w:t>x</w:t>
      </w:r>
      <w:proofErr w:type="spellEnd"/>
      <w:r w:rsidRPr="008654FD">
        <w:rPr>
          <w:color w:val="000000"/>
          <w:sz w:val="22"/>
          <w:szCs w:val="22"/>
        </w:rPr>
        <w:t xml:space="preserve"> КТ </w:t>
      </w:r>
      <w:proofErr w:type="spellStart"/>
      <w:r w:rsidRPr="008654FD">
        <w:rPr>
          <w:color w:val="000000"/>
          <w:sz w:val="22"/>
          <w:szCs w:val="22"/>
        </w:rPr>
        <w:t>x</w:t>
      </w:r>
      <w:proofErr w:type="spellEnd"/>
      <w:r w:rsidRPr="008654FD">
        <w:rPr>
          <w:color w:val="000000"/>
          <w:sz w:val="22"/>
          <w:szCs w:val="22"/>
        </w:rPr>
        <w:t xml:space="preserve"> КБМ </w:t>
      </w:r>
      <w:proofErr w:type="spellStart"/>
      <w:r w:rsidRPr="008654FD">
        <w:rPr>
          <w:color w:val="000000"/>
          <w:sz w:val="22"/>
          <w:szCs w:val="22"/>
        </w:rPr>
        <w:t>x</w:t>
      </w:r>
      <w:proofErr w:type="spellEnd"/>
      <w:r w:rsidRPr="008654FD">
        <w:rPr>
          <w:color w:val="000000"/>
          <w:sz w:val="22"/>
          <w:szCs w:val="22"/>
        </w:rPr>
        <w:t xml:space="preserve"> КВС </w:t>
      </w:r>
      <w:proofErr w:type="spellStart"/>
      <w:r w:rsidRPr="008654FD">
        <w:rPr>
          <w:color w:val="000000"/>
          <w:sz w:val="22"/>
          <w:szCs w:val="22"/>
        </w:rPr>
        <w:t>х</w:t>
      </w:r>
      <w:proofErr w:type="spellEnd"/>
      <w:r w:rsidRPr="008654FD">
        <w:rPr>
          <w:color w:val="000000"/>
          <w:sz w:val="22"/>
          <w:szCs w:val="22"/>
        </w:rPr>
        <w:t xml:space="preserve"> КО </w:t>
      </w:r>
      <w:proofErr w:type="spellStart"/>
      <w:r w:rsidRPr="008654FD">
        <w:rPr>
          <w:color w:val="000000"/>
          <w:sz w:val="22"/>
          <w:szCs w:val="22"/>
        </w:rPr>
        <w:t>x</w:t>
      </w:r>
      <w:proofErr w:type="spellEnd"/>
      <w:r w:rsidRPr="008654FD">
        <w:rPr>
          <w:color w:val="000000"/>
          <w:sz w:val="22"/>
          <w:szCs w:val="22"/>
        </w:rPr>
        <w:t xml:space="preserve"> КМ </w:t>
      </w:r>
      <w:proofErr w:type="spellStart"/>
      <w:r w:rsidRPr="008654FD">
        <w:rPr>
          <w:color w:val="000000"/>
          <w:sz w:val="22"/>
          <w:szCs w:val="22"/>
        </w:rPr>
        <w:t>x</w:t>
      </w:r>
      <w:proofErr w:type="spellEnd"/>
      <w:r w:rsidRPr="008654FD">
        <w:rPr>
          <w:color w:val="000000"/>
          <w:sz w:val="22"/>
          <w:szCs w:val="22"/>
        </w:rPr>
        <w:t xml:space="preserve"> КС, где</w:t>
      </w:r>
      <w:r w:rsidRPr="008654FD">
        <w:rPr>
          <w:color w:val="000000"/>
          <w:sz w:val="22"/>
          <w:szCs w:val="22"/>
        </w:rPr>
        <w:br/>
        <w:t>ТБ - Базовая ставка страхового тарифа (рублей)</w:t>
      </w:r>
      <w:r w:rsidR="005F383C">
        <w:rPr>
          <w:color w:val="000000"/>
          <w:sz w:val="22"/>
          <w:szCs w:val="22"/>
        </w:rPr>
        <w:t xml:space="preserve"> – </w:t>
      </w:r>
      <w:r w:rsidR="00DA1803">
        <w:rPr>
          <w:b/>
          <w:color w:val="000000"/>
          <w:sz w:val="22"/>
          <w:szCs w:val="22"/>
        </w:rPr>
        <w:t>4000</w:t>
      </w:r>
      <w:r w:rsidR="005F383C" w:rsidRPr="005F383C">
        <w:rPr>
          <w:b/>
          <w:color w:val="000000"/>
          <w:sz w:val="22"/>
          <w:szCs w:val="22"/>
        </w:rPr>
        <w:t xml:space="preserve"> руб.</w:t>
      </w:r>
      <w:r w:rsidRPr="005F383C">
        <w:rPr>
          <w:b/>
          <w:color w:val="000000"/>
          <w:sz w:val="22"/>
          <w:szCs w:val="22"/>
        </w:rPr>
        <w:br/>
      </w:r>
      <w:r w:rsidRPr="008654FD">
        <w:rPr>
          <w:color w:val="000000"/>
          <w:sz w:val="22"/>
          <w:szCs w:val="22"/>
        </w:rPr>
        <w:t>КТ- Коэффициент страховых тарифов в зависимости от территории преимущественного использования транспортного средства</w:t>
      </w:r>
      <w:r w:rsidR="005F383C">
        <w:rPr>
          <w:color w:val="000000"/>
          <w:sz w:val="22"/>
          <w:szCs w:val="22"/>
        </w:rPr>
        <w:t xml:space="preserve"> – </w:t>
      </w:r>
      <w:r w:rsidR="005F383C" w:rsidRPr="005F383C">
        <w:rPr>
          <w:b/>
          <w:color w:val="000000"/>
          <w:sz w:val="22"/>
          <w:szCs w:val="22"/>
        </w:rPr>
        <w:t>1,8</w:t>
      </w:r>
      <w:r w:rsidRPr="005F383C">
        <w:rPr>
          <w:b/>
          <w:color w:val="000000"/>
          <w:sz w:val="22"/>
          <w:szCs w:val="22"/>
        </w:rPr>
        <w:br/>
      </w:r>
      <w:r w:rsidRPr="008654FD">
        <w:rPr>
          <w:color w:val="000000"/>
          <w:sz w:val="22"/>
          <w:szCs w:val="22"/>
        </w:rPr>
        <w:t xml:space="preserve">КБМ – Коэффициент </w:t>
      </w:r>
      <w:proofErr w:type="spellStart"/>
      <w:r w:rsidRPr="008654FD">
        <w:rPr>
          <w:color w:val="000000"/>
          <w:sz w:val="22"/>
          <w:szCs w:val="22"/>
        </w:rPr>
        <w:t>бонус-малус</w:t>
      </w:r>
      <w:proofErr w:type="spellEnd"/>
      <w:r w:rsidRPr="008654FD">
        <w:rPr>
          <w:color w:val="000000"/>
          <w:sz w:val="22"/>
          <w:szCs w:val="22"/>
        </w:rPr>
        <w:t>, который определяется в зависимости от количества произведенных страховщиками страховых возмещений при осуществлении обязательного страхования в период с 1 апреля предыдущего года по 31 марта, следующего за ним года</w:t>
      </w:r>
      <w:r w:rsidR="005F383C">
        <w:rPr>
          <w:color w:val="000000"/>
          <w:sz w:val="22"/>
          <w:szCs w:val="22"/>
        </w:rPr>
        <w:t xml:space="preserve"> – </w:t>
      </w:r>
      <w:r w:rsidR="005F383C" w:rsidRPr="005F383C">
        <w:rPr>
          <w:b/>
          <w:color w:val="000000"/>
          <w:sz w:val="22"/>
          <w:szCs w:val="22"/>
        </w:rPr>
        <w:t>0,51</w:t>
      </w:r>
    </w:p>
    <w:p w:rsidR="005F383C" w:rsidRPr="005F383C" w:rsidRDefault="008654FD" w:rsidP="008654FD">
      <w:pPr>
        <w:shd w:val="clear" w:color="auto" w:fill="FFFFFF"/>
        <w:jc w:val="both"/>
        <w:outlineLvl w:val="0"/>
        <w:rPr>
          <w:b/>
          <w:color w:val="000000"/>
          <w:sz w:val="22"/>
          <w:szCs w:val="22"/>
        </w:rPr>
      </w:pPr>
      <w:r w:rsidRPr="008654FD">
        <w:rPr>
          <w:color w:val="000000"/>
          <w:sz w:val="22"/>
          <w:szCs w:val="22"/>
        </w:rPr>
        <w:t>КВС – Коэффициент КВС применяется для расчета страховой премии при заключении договора обязательного страхования, предусматривающего ограничение количества лиц, допущенных к управлению транспортным средством, и управление этим транспортным средством только указанными страхователем</w:t>
      </w:r>
      <w:r w:rsidR="005F383C">
        <w:rPr>
          <w:color w:val="000000"/>
          <w:sz w:val="22"/>
          <w:szCs w:val="22"/>
        </w:rPr>
        <w:t xml:space="preserve"> водителями (без ограничений) - </w:t>
      </w:r>
      <w:r w:rsidR="005F383C" w:rsidRPr="005F383C">
        <w:rPr>
          <w:b/>
          <w:color w:val="000000"/>
          <w:sz w:val="22"/>
          <w:szCs w:val="22"/>
        </w:rPr>
        <w:t>1</w:t>
      </w:r>
    </w:p>
    <w:p w:rsidR="005F383C" w:rsidRPr="005F383C" w:rsidRDefault="008654FD" w:rsidP="005F383C">
      <w:pPr>
        <w:shd w:val="clear" w:color="auto" w:fill="FFFFFF"/>
        <w:jc w:val="both"/>
        <w:outlineLvl w:val="0"/>
        <w:rPr>
          <w:b/>
          <w:color w:val="000000"/>
          <w:sz w:val="22"/>
          <w:szCs w:val="22"/>
        </w:rPr>
      </w:pPr>
      <w:r w:rsidRPr="008654FD">
        <w:rPr>
          <w:color w:val="000000"/>
          <w:sz w:val="22"/>
          <w:szCs w:val="22"/>
        </w:rPr>
        <w:t>КО –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</w:t>
      </w:r>
      <w:r w:rsidR="005F383C">
        <w:rPr>
          <w:color w:val="000000"/>
          <w:sz w:val="22"/>
          <w:szCs w:val="22"/>
        </w:rPr>
        <w:t xml:space="preserve"> - </w:t>
      </w:r>
      <w:r w:rsidR="005F383C" w:rsidRPr="005F383C">
        <w:rPr>
          <w:b/>
          <w:color w:val="000000"/>
          <w:sz w:val="22"/>
          <w:szCs w:val="22"/>
        </w:rPr>
        <w:t>1,97</w:t>
      </w:r>
    </w:p>
    <w:p w:rsidR="005F383C" w:rsidRPr="005F383C" w:rsidRDefault="008654FD" w:rsidP="008654FD">
      <w:pPr>
        <w:shd w:val="clear" w:color="auto" w:fill="FFFFFF"/>
        <w:jc w:val="both"/>
        <w:outlineLvl w:val="0"/>
        <w:rPr>
          <w:b/>
          <w:color w:val="000000"/>
          <w:sz w:val="22"/>
          <w:szCs w:val="22"/>
        </w:rPr>
      </w:pPr>
      <w:r w:rsidRPr="008654FD">
        <w:rPr>
          <w:color w:val="000000"/>
          <w:sz w:val="22"/>
          <w:szCs w:val="22"/>
        </w:rPr>
        <w:t>КМ - Коэффициент страховых тарифов в зависимости от технических характеристик (мощности дв</w:t>
      </w:r>
      <w:r w:rsidR="005F383C">
        <w:rPr>
          <w:color w:val="000000"/>
          <w:sz w:val="22"/>
          <w:szCs w:val="22"/>
        </w:rPr>
        <w:t xml:space="preserve">игателя) транспортного средства </w:t>
      </w:r>
      <w:r w:rsidR="005F383C" w:rsidRPr="005F383C">
        <w:rPr>
          <w:b/>
          <w:color w:val="000000"/>
          <w:sz w:val="22"/>
          <w:szCs w:val="22"/>
        </w:rPr>
        <w:t>– 1,</w:t>
      </w:r>
      <w:r w:rsidR="00DA1803">
        <w:rPr>
          <w:b/>
          <w:color w:val="000000"/>
          <w:sz w:val="22"/>
          <w:szCs w:val="22"/>
        </w:rPr>
        <w:t>6</w:t>
      </w:r>
    </w:p>
    <w:p w:rsidR="008654FD" w:rsidRPr="004535AC" w:rsidRDefault="008654FD" w:rsidP="008654FD">
      <w:pPr>
        <w:shd w:val="clear" w:color="auto" w:fill="FFFFFF"/>
        <w:jc w:val="both"/>
        <w:outlineLvl w:val="0"/>
        <w:rPr>
          <w:b/>
          <w:spacing w:val="3"/>
          <w:shd w:val="clear" w:color="auto" w:fill="FFFFFF"/>
        </w:rPr>
      </w:pPr>
      <w:r w:rsidRPr="008654FD">
        <w:rPr>
          <w:color w:val="000000"/>
          <w:sz w:val="22"/>
          <w:szCs w:val="22"/>
        </w:rPr>
        <w:t>КС - Коэффициент страховых тарифов в зависимости от сезонного и иного временного использования транспортного средства</w:t>
      </w:r>
      <w:r w:rsidR="004535AC" w:rsidRPr="004535AC">
        <w:rPr>
          <w:b/>
          <w:color w:val="000000"/>
          <w:sz w:val="22"/>
          <w:szCs w:val="22"/>
        </w:rPr>
        <w:t>- 1</w:t>
      </w:r>
    </w:p>
    <w:p w:rsidR="00733A34" w:rsidRDefault="00733A34" w:rsidP="001567FC">
      <w:pPr>
        <w:rPr>
          <w:sz w:val="22"/>
          <w:szCs w:val="22"/>
        </w:rPr>
      </w:pPr>
    </w:p>
    <w:p w:rsidR="004535AC" w:rsidRPr="004535AC" w:rsidRDefault="004535AC" w:rsidP="001567FC">
      <w:pPr>
        <w:rPr>
          <w:b/>
          <w:sz w:val="22"/>
          <w:szCs w:val="22"/>
        </w:rPr>
      </w:pPr>
      <w:r w:rsidRPr="004535AC">
        <w:rPr>
          <w:b/>
          <w:sz w:val="22"/>
          <w:szCs w:val="22"/>
        </w:rPr>
        <w:t>Т=</w:t>
      </w:r>
      <w:r w:rsidR="00DA1803">
        <w:rPr>
          <w:b/>
          <w:sz w:val="22"/>
          <w:szCs w:val="22"/>
        </w:rPr>
        <w:t>4000</w:t>
      </w:r>
      <w:r w:rsidRPr="004535AC">
        <w:rPr>
          <w:b/>
          <w:sz w:val="22"/>
          <w:szCs w:val="22"/>
        </w:rPr>
        <w:t>*1,8*0,51*1*1,97*1,</w:t>
      </w:r>
      <w:r w:rsidR="00DA1803">
        <w:rPr>
          <w:b/>
          <w:sz w:val="22"/>
          <w:szCs w:val="22"/>
        </w:rPr>
        <w:t>6</w:t>
      </w:r>
      <w:r w:rsidRPr="004535AC">
        <w:rPr>
          <w:b/>
          <w:sz w:val="22"/>
          <w:szCs w:val="22"/>
        </w:rPr>
        <w:t>*1</w:t>
      </w:r>
      <w:r>
        <w:rPr>
          <w:b/>
          <w:sz w:val="22"/>
          <w:szCs w:val="22"/>
        </w:rPr>
        <w:t>=</w:t>
      </w:r>
      <w:r w:rsidR="00DA1803">
        <w:rPr>
          <w:b/>
          <w:sz w:val="22"/>
          <w:szCs w:val="22"/>
        </w:rPr>
        <w:t>11574,14</w:t>
      </w:r>
      <w:r>
        <w:rPr>
          <w:b/>
          <w:sz w:val="22"/>
          <w:szCs w:val="22"/>
        </w:rPr>
        <w:t xml:space="preserve"> руб.</w:t>
      </w:r>
    </w:p>
    <w:sectPr w:rsidR="004535AC" w:rsidRPr="004535AC" w:rsidSect="00E87926">
      <w:pgSz w:w="11906" w:h="16838"/>
      <w:pgMar w:top="244" w:right="567" w:bottom="425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0D" w:rsidRDefault="007D250D" w:rsidP="007E4653">
      <w:r>
        <w:separator/>
      </w:r>
    </w:p>
  </w:endnote>
  <w:endnote w:type="continuationSeparator" w:id="0">
    <w:p w:rsidR="007D250D" w:rsidRDefault="007D250D" w:rsidP="007E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0D" w:rsidRDefault="007D250D" w:rsidP="007E4653">
      <w:r>
        <w:separator/>
      </w:r>
    </w:p>
  </w:footnote>
  <w:footnote w:type="continuationSeparator" w:id="0">
    <w:p w:rsidR="007D250D" w:rsidRDefault="007D250D" w:rsidP="007E4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E31"/>
    <w:multiLevelType w:val="multilevel"/>
    <w:tmpl w:val="3B3E0598"/>
    <w:lvl w:ilvl="0">
      <w:start w:val="1"/>
      <w:numFmt w:val="decimal"/>
      <w:pStyle w:val="2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2B1D3D0F"/>
    <w:multiLevelType w:val="hybridMultilevel"/>
    <w:tmpl w:val="CD40A0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577D7"/>
    <w:multiLevelType w:val="hybridMultilevel"/>
    <w:tmpl w:val="8B7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90BA4"/>
    <w:multiLevelType w:val="hybridMultilevel"/>
    <w:tmpl w:val="8DE62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415"/>
    <w:rsid w:val="00031E90"/>
    <w:rsid w:val="00035BF4"/>
    <w:rsid w:val="000450C7"/>
    <w:rsid w:val="000458D3"/>
    <w:rsid w:val="00060FB3"/>
    <w:rsid w:val="00075ED7"/>
    <w:rsid w:val="00086783"/>
    <w:rsid w:val="00090CE0"/>
    <w:rsid w:val="000C7934"/>
    <w:rsid w:val="00102A59"/>
    <w:rsid w:val="001263EF"/>
    <w:rsid w:val="0014708C"/>
    <w:rsid w:val="001567FC"/>
    <w:rsid w:val="001A496F"/>
    <w:rsid w:val="001B5708"/>
    <w:rsid w:val="001C66BB"/>
    <w:rsid w:val="001D3257"/>
    <w:rsid w:val="001F0B13"/>
    <w:rsid w:val="001F1DF3"/>
    <w:rsid w:val="00204D9B"/>
    <w:rsid w:val="002102CD"/>
    <w:rsid w:val="00231F62"/>
    <w:rsid w:val="00232963"/>
    <w:rsid w:val="002333D1"/>
    <w:rsid w:val="00237E95"/>
    <w:rsid w:val="00253375"/>
    <w:rsid w:val="00275607"/>
    <w:rsid w:val="002929F9"/>
    <w:rsid w:val="002A69BA"/>
    <w:rsid w:val="002D26B4"/>
    <w:rsid w:val="002D3204"/>
    <w:rsid w:val="00393793"/>
    <w:rsid w:val="003979E9"/>
    <w:rsid w:val="003B129F"/>
    <w:rsid w:val="003E4139"/>
    <w:rsid w:val="00403935"/>
    <w:rsid w:val="00407B08"/>
    <w:rsid w:val="004535AC"/>
    <w:rsid w:val="0048115F"/>
    <w:rsid w:val="00483383"/>
    <w:rsid w:val="004A2D46"/>
    <w:rsid w:val="004A50C3"/>
    <w:rsid w:val="004A68CE"/>
    <w:rsid w:val="004B43CD"/>
    <w:rsid w:val="004B56B1"/>
    <w:rsid w:val="004C50C1"/>
    <w:rsid w:val="004D21C9"/>
    <w:rsid w:val="004D2D49"/>
    <w:rsid w:val="00512271"/>
    <w:rsid w:val="005164AC"/>
    <w:rsid w:val="00526E37"/>
    <w:rsid w:val="005A660E"/>
    <w:rsid w:val="005B29D6"/>
    <w:rsid w:val="005C1996"/>
    <w:rsid w:val="005E0107"/>
    <w:rsid w:val="005F2725"/>
    <w:rsid w:val="005F383C"/>
    <w:rsid w:val="00600B56"/>
    <w:rsid w:val="006056DF"/>
    <w:rsid w:val="00610BFE"/>
    <w:rsid w:val="006218A9"/>
    <w:rsid w:val="00624973"/>
    <w:rsid w:val="00672035"/>
    <w:rsid w:val="00695472"/>
    <w:rsid w:val="006C1D63"/>
    <w:rsid w:val="006C6C91"/>
    <w:rsid w:val="006C7E07"/>
    <w:rsid w:val="006D3FB9"/>
    <w:rsid w:val="006E09DC"/>
    <w:rsid w:val="006F151D"/>
    <w:rsid w:val="007041A4"/>
    <w:rsid w:val="00733A34"/>
    <w:rsid w:val="00763E69"/>
    <w:rsid w:val="00771E78"/>
    <w:rsid w:val="00786BB3"/>
    <w:rsid w:val="00787A6C"/>
    <w:rsid w:val="007A585F"/>
    <w:rsid w:val="007C0119"/>
    <w:rsid w:val="007C546E"/>
    <w:rsid w:val="007D250D"/>
    <w:rsid w:val="007E4653"/>
    <w:rsid w:val="007E68B1"/>
    <w:rsid w:val="007F7E02"/>
    <w:rsid w:val="00802D34"/>
    <w:rsid w:val="008030EB"/>
    <w:rsid w:val="0080621D"/>
    <w:rsid w:val="008121F6"/>
    <w:rsid w:val="00841B84"/>
    <w:rsid w:val="008634D7"/>
    <w:rsid w:val="008654FD"/>
    <w:rsid w:val="008659DE"/>
    <w:rsid w:val="008662C2"/>
    <w:rsid w:val="00876CB5"/>
    <w:rsid w:val="008A678D"/>
    <w:rsid w:val="008C3415"/>
    <w:rsid w:val="008C4684"/>
    <w:rsid w:val="008E304E"/>
    <w:rsid w:val="0091661D"/>
    <w:rsid w:val="00920E8D"/>
    <w:rsid w:val="0097365A"/>
    <w:rsid w:val="009B28CC"/>
    <w:rsid w:val="009B58CD"/>
    <w:rsid w:val="009E19B6"/>
    <w:rsid w:val="00A0045C"/>
    <w:rsid w:val="00A569EF"/>
    <w:rsid w:val="00A77011"/>
    <w:rsid w:val="00A86A40"/>
    <w:rsid w:val="00AA7383"/>
    <w:rsid w:val="00AF061C"/>
    <w:rsid w:val="00B02952"/>
    <w:rsid w:val="00B55921"/>
    <w:rsid w:val="00B8568F"/>
    <w:rsid w:val="00BB24FE"/>
    <w:rsid w:val="00BB6B25"/>
    <w:rsid w:val="00BD7711"/>
    <w:rsid w:val="00BE046D"/>
    <w:rsid w:val="00BE0786"/>
    <w:rsid w:val="00C108E6"/>
    <w:rsid w:val="00C12CA2"/>
    <w:rsid w:val="00C15EA9"/>
    <w:rsid w:val="00C20DB0"/>
    <w:rsid w:val="00C3242F"/>
    <w:rsid w:val="00C446BD"/>
    <w:rsid w:val="00C613F4"/>
    <w:rsid w:val="00C6469E"/>
    <w:rsid w:val="00D52FA3"/>
    <w:rsid w:val="00D61FD9"/>
    <w:rsid w:val="00D75415"/>
    <w:rsid w:val="00DA083E"/>
    <w:rsid w:val="00DA1803"/>
    <w:rsid w:val="00DD78C9"/>
    <w:rsid w:val="00DE2D1F"/>
    <w:rsid w:val="00E26DCC"/>
    <w:rsid w:val="00E32743"/>
    <w:rsid w:val="00E36515"/>
    <w:rsid w:val="00E47994"/>
    <w:rsid w:val="00E854E1"/>
    <w:rsid w:val="00E87926"/>
    <w:rsid w:val="00EA211E"/>
    <w:rsid w:val="00F152B1"/>
    <w:rsid w:val="00F15985"/>
    <w:rsid w:val="00F82649"/>
    <w:rsid w:val="00F87A28"/>
    <w:rsid w:val="00FD0820"/>
    <w:rsid w:val="00F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15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79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Список нумерованный цифры,Абзац списка2,Абзац нумерованного списка,ТЗОТ Текст 2 уровня. Без оглавления,Table-Normal,RSHB_Table-Normal,Num Bullet 1,lp1,SL_Абзац списка,Содержание. 2 уровень,Bullet List,FooterText,numbered"/>
    <w:basedOn w:val="a"/>
    <w:link w:val="a4"/>
    <w:uiPriority w:val="34"/>
    <w:qFormat/>
    <w:rsid w:val="00D75415"/>
    <w:pPr>
      <w:ind w:left="720"/>
      <w:contextualSpacing/>
    </w:pPr>
  </w:style>
  <w:style w:type="character" w:customStyle="1" w:styleId="a4">
    <w:name w:val="Абзац списка Знак"/>
    <w:aliases w:val="ТЗ список Знак,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SL_Абзац списка Знак"/>
    <w:link w:val="a3"/>
    <w:uiPriority w:val="34"/>
    <w:rsid w:val="00D75415"/>
    <w:rPr>
      <w:rFonts w:eastAsia="Times New Roman"/>
      <w:lang w:eastAsia="ru-RU"/>
    </w:rPr>
  </w:style>
  <w:style w:type="paragraph" w:customStyle="1" w:styleId="20">
    <w:name w:val="Стиль2"/>
    <w:basedOn w:val="2"/>
    <w:qFormat/>
    <w:rsid w:val="00D75415"/>
  </w:style>
  <w:style w:type="paragraph" w:styleId="2">
    <w:name w:val="List Number 2"/>
    <w:basedOn w:val="a"/>
    <w:rsid w:val="00D75415"/>
    <w:pPr>
      <w:numPr>
        <w:numId w:val="1"/>
      </w:numPr>
    </w:pPr>
  </w:style>
  <w:style w:type="character" w:styleId="a5">
    <w:name w:val="Hyperlink"/>
    <w:basedOn w:val="a0"/>
    <w:uiPriority w:val="99"/>
    <w:unhideWhenUsed/>
    <w:rsid w:val="00237E95"/>
    <w:rPr>
      <w:color w:val="0000FF" w:themeColor="hyperlink"/>
      <w:u w:val="single"/>
    </w:rPr>
  </w:style>
  <w:style w:type="paragraph" w:customStyle="1" w:styleId="Normalunindented">
    <w:name w:val="Normal unindented"/>
    <w:aliases w:val="Обычный Без отступа"/>
    <w:qFormat/>
    <w:rsid w:val="00C3242F"/>
    <w:pPr>
      <w:spacing w:before="120" w:after="120" w:line="276" w:lineRule="auto"/>
      <w:jc w:val="both"/>
    </w:pPr>
    <w:rPr>
      <w:rFonts w:eastAsia="Times New Roman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E4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4653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E4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4653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87926"/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character" w:customStyle="1" w:styleId="aa">
    <w:name w:val="Гипертекстовая ссылка"/>
    <w:basedOn w:val="a0"/>
    <w:uiPriority w:val="99"/>
    <w:rsid w:val="00E87926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Надежда</dc:creator>
  <cp:lastModifiedBy>Архипова Надежда</cp:lastModifiedBy>
  <cp:revision>3</cp:revision>
  <cp:lastPrinted>2024-11-27T07:17:00Z</cp:lastPrinted>
  <dcterms:created xsi:type="dcterms:W3CDTF">2026-06-05T09:14:00Z</dcterms:created>
  <dcterms:modified xsi:type="dcterms:W3CDTF">2026-06-05T09:25:00Z</dcterms:modified>
</cp:coreProperties>
</file>