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right"/>
        <w:rPr/>
      </w:pPr>
      <w:r>
        <w:rPr>
          <w:rFonts w:cs="Times New Roman" w:ascii="Times New Roman" w:hAnsi="Times New Roman"/>
          <w:b/>
          <w:sz w:val="24"/>
          <w:szCs w:val="24"/>
        </w:rPr>
        <w:t>Приложение №1</w:t>
      </w:r>
    </w:p>
    <w:p>
      <w:pPr>
        <w:pStyle w:val="Normal"/>
        <w:ind w:left="1416" w:firstLine="708"/>
        <w:jc w:val="right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к извещению об осуществлении закупки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ОПИСАНИЕ ОБЪЕКТА ЗАКУПКИ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1. Наименование объекта закупки: </w:t>
      </w:r>
      <w:r>
        <w:rPr>
          <w:rFonts w:eastAsia="Times New Roman" w:cs="Times New Roman" w:ascii="Times New Roman" w:hAnsi="Times New Roman"/>
          <w:sz w:val="24"/>
        </w:rPr>
        <w:t xml:space="preserve">Поставка </w:t>
      </w:r>
      <w:r>
        <w:rPr>
          <w:rFonts w:eastAsia="Times New Roman" w:cs="Times New Roman" w:ascii="Times New Roman" w:hAnsi="Times New Roman"/>
          <w:sz w:val="24"/>
        </w:rPr>
        <w:t>материалов для монтажа системы отопления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2. Заказчик </w:t>
      </w:r>
      <w:r>
        <w:rPr>
          <w:rFonts w:eastAsia="Times New Roman" w:cs="Times New Roman" w:ascii="Times New Roman" w:hAnsi="Times New Roman"/>
          <w:sz w:val="24"/>
        </w:rPr>
        <w:t xml:space="preserve">– ФГБУ ДПНС «Калуга-Бор» Минздрава РФ, расположенный по адресу:  </w:t>
      </w:r>
      <w:r>
        <w:rPr>
          <w:rFonts w:eastAsia="Times New Roman" w:cs="Times New Roman" w:ascii="Times New Roman" w:hAnsi="Times New Roman"/>
          <w:spacing w:val="-4"/>
          <w:sz w:val="24"/>
        </w:rPr>
        <w:t>г. Калуга, ул. Калуга-Бор, д. 3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>3. Поставщик</w:t>
      </w:r>
      <w:r>
        <w:rPr>
          <w:rFonts w:eastAsia="Times New Roman" w:cs="Times New Roman" w:ascii="Times New Roman" w:hAnsi="Times New Roman"/>
          <w:sz w:val="24"/>
        </w:rPr>
        <w:t xml:space="preserve"> – Лицо, поставляющее </w:t>
      </w:r>
      <w:r>
        <w:rPr>
          <w:rFonts w:eastAsia="Times New Roman" w:cs="Times New Roman" w:ascii="Times New Roman" w:hAnsi="Times New Roman"/>
          <w:sz w:val="24"/>
        </w:rPr>
        <w:t>материалы для монтажа системы отопления</w:t>
      </w:r>
      <w:r>
        <w:rPr>
          <w:rFonts w:eastAsia="Times New Roman" w:cs="Times New Roman" w:ascii="Times New Roman" w:hAnsi="Times New Roman"/>
          <w:sz w:val="24"/>
        </w:rPr>
        <w:t xml:space="preserve"> для нужд  </w:t>
      </w:r>
      <w:r>
        <w:rPr>
          <w:rFonts w:eastAsia="Times New Roman" w:cs="Times New Roman" w:ascii="Times New Roman" w:hAnsi="Times New Roman"/>
          <w:sz w:val="24"/>
          <w:lang w:eastAsia="ru-RU"/>
        </w:rPr>
        <w:t>ФГБУ ДПНС Калуга-Бор Минздрава России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4. Товар </w:t>
      </w:r>
      <w:r>
        <w:rPr>
          <w:rFonts w:eastAsia="Times New Roman" w:cs="Times New Roman" w:ascii="Times New Roman" w:hAnsi="Times New Roman"/>
          <w:sz w:val="24"/>
        </w:rPr>
        <w:t xml:space="preserve">– </w:t>
      </w:r>
      <w:r>
        <w:rPr>
          <w:rFonts w:eastAsia="Times New Roman" w:cs="Times New Roman" w:ascii="Times New Roman" w:hAnsi="Times New Roman"/>
          <w:sz w:val="24"/>
        </w:rPr>
        <w:t>Материалы для монтажа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>5. Место поставки товара</w:t>
      </w:r>
      <w:r>
        <w:rPr>
          <w:rFonts w:eastAsia="Times New Roman" w:cs="Times New Roman" w:ascii="Times New Roman" w:hAnsi="Times New Roman"/>
          <w:sz w:val="24"/>
        </w:rPr>
        <w:t xml:space="preserve"> – </w:t>
      </w:r>
      <w:r>
        <w:rPr>
          <w:rFonts w:eastAsia="Times New Roman" w:cs="Times New Roman" w:ascii="Times New Roman" w:hAnsi="Times New Roman"/>
          <w:spacing w:val="-4"/>
          <w:sz w:val="24"/>
        </w:rPr>
        <w:t>г. Калуга, ул. Калуга-Бор, д. 3, склад.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6. </w:t>
      </w:r>
      <w:r>
        <w:rPr>
          <w:rFonts w:eastAsia="Times New Roman" w:cs="Times New Roman" w:ascii="Times New Roman" w:hAnsi="Times New Roman"/>
          <w:b/>
          <w:sz w:val="24"/>
          <w:lang w:eastAsia="ar-SA"/>
        </w:rPr>
        <w:t xml:space="preserve">Товар, предусмотренный контрактом, </w:t>
      </w:r>
      <w:r>
        <w:rPr>
          <w:rFonts w:eastAsia="Times New Roman" w:cs="Times New Roman" w:ascii="Times New Roman" w:hAnsi="Times New Roman"/>
          <w:sz w:val="24"/>
        </w:rPr>
        <w:t>поставляется в течение 10 рабочих дней с даты заключения контракта.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7. Количество товара – </w:t>
      </w:r>
      <w:r>
        <w:rPr>
          <w:rFonts w:eastAsia="Times New Roman" w:cs="Times New Roman" w:ascii="Times New Roman" w:hAnsi="Times New Roman"/>
          <w:sz w:val="24"/>
        </w:rPr>
        <w:t>согласно Спецификации на поставку товара (Таблица № 1).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b/>
          <w:b/>
          <w:bCs/>
        </w:rPr>
      </w:pPr>
      <w:r>
        <w:rPr>
          <w:b/>
          <w:bCs/>
        </w:rPr>
        <w:t>Таблица №1</w:t>
      </w:r>
    </w:p>
    <w:tbl>
      <w:tblPr>
        <w:tblStyle w:val="a3"/>
        <w:tblW w:w="9438" w:type="dxa"/>
        <w:jc w:val="left"/>
        <w:tblInd w:w="-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23"/>
        <w:gridCol w:w="2215"/>
        <w:gridCol w:w="5611"/>
        <w:gridCol w:w="889"/>
      </w:tblGrid>
      <w:tr>
        <w:trPr/>
        <w:tc>
          <w:tcPr>
            <w:tcW w:w="7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56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Характеристика</w:t>
            </w:r>
          </w:p>
        </w:tc>
        <w:tc>
          <w:tcPr>
            <w:tcW w:w="8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Кол-во, шт.</w:t>
            </w:r>
          </w:p>
        </w:tc>
      </w:tr>
      <w:tr>
        <w:trPr/>
        <w:tc>
          <w:tcPr>
            <w:tcW w:w="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1"/>
              <w:widowControl w:val="false"/>
              <w:spacing w:before="48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Резьба 1 дюйм стальная</w:t>
            </w:r>
          </w:p>
        </w:tc>
        <w:tc>
          <w:tcPr>
            <w:tcW w:w="5611" w:type="dxa"/>
            <w:tcBorders/>
            <w:vAlign w:val="center"/>
          </w:tcPr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Материал: сталь</w:t>
            </w:r>
          </w:p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Диаметр: 25 мм.</w:t>
            </w:r>
          </w:p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Длина резьбы: 11 мм.</w:t>
            </w:r>
          </w:p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Общая длина — 38 мм.</w:t>
            </w:r>
          </w:p>
        </w:tc>
        <w:tc>
          <w:tcPr>
            <w:tcW w:w="8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shd w:fill="auto" w:val="clear"/>
                <w:lang w:val="ru-RU"/>
              </w:rPr>
              <w:t>Шаровой латунный кран</w:t>
            </w:r>
          </w:p>
        </w:tc>
        <w:tc>
          <w:tcPr>
            <w:tcW w:w="5611" w:type="dxa"/>
            <w:tcBorders/>
            <w:vAlign w:val="center"/>
          </w:tcPr>
          <w:p>
            <w:pPr>
              <w:pStyle w:val="Style16"/>
              <w:widowControl w:val="false"/>
              <w:spacing w:lineRule="atLeast" w:line="300" w:before="0" w:after="0"/>
              <w:ind w:right="0" w:hanging="0"/>
              <w:rPr>
                <w:rFonts w:ascii="Times New Roman" w:hAnsi="Times New Roman"/>
                <w:i w:val="false"/>
                <w:i w:val="false"/>
                <w:iCs w:val="false"/>
                <w:strike w:val="false"/>
                <w:dstrike w:val="false"/>
                <w:sz w:val="22"/>
                <w:szCs w:val="22"/>
                <w:u w:val="none"/>
                <w:effect w:val="none"/>
                <w:lang w:val="ru-RU"/>
              </w:rPr>
            </w:pPr>
            <w:r>
              <w:rPr>
                <w:rFonts w:ascii="Times New Roman" w:hAnsi="Times New Roman"/>
                <w:i w:val="false"/>
                <w:iCs w:val="false"/>
                <w:strike w:val="false"/>
                <w:dstrike w:val="false"/>
                <w:sz w:val="22"/>
                <w:szCs w:val="22"/>
                <w:u w:val="none"/>
                <w:effect w:val="none"/>
                <w:lang w:val="ru-RU"/>
              </w:rPr>
              <w:t>Диаметр: 25 мм.</w:t>
            </w:r>
          </w:p>
          <w:p>
            <w:pPr>
              <w:pStyle w:val="Style16"/>
              <w:widowControl w:val="false"/>
              <w:spacing w:lineRule="atLeast" w:line="300" w:before="0" w:after="0"/>
              <w:ind w:right="0" w:hanging="0"/>
              <w:rPr>
                <w:rFonts w:ascii="Times New Roman" w:hAnsi="Times New Roman"/>
                <w:i w:val="false"/>
                <w:i w:val="false"/>
                <w:iCs w:val="false"/>
                <w:strike w:val="false"/>
                <w:dstrike w:val="false"/>
                <w:sz w:val="22"/>
                <w:szCs w:val="22"/>
                <w:u w:val="none"/>
                <w:effect w:val="none"/>
                <w:lang w:val="ru-RU"/>
              </w:rPr>
            </w:pPr>
            <w:r>
              <w:rPr>
                <w:rFonts w:ascii="Times New Roman" w:hAnsi="Times New Roman"/>
                <w:i w:val="false"/>
                <w:iCs w:val="false"/>
                <w:strike w:val="false"/>
                <w:dstrike w:val="false"/>
                <w:sz w:val="22"/>
                <w:szCs w:val="22"/>
                <w:u w:val="none"/>
                <w:effect w:val="none"/>
                <w:lang w:val="ru-RU"/>
              </w:rPr>
              <w:t>Прямой</w:t>
            </w:r>
          </w:p>
          <w:p>
            <w:pPr>
              <w:pStyle w:val="Style16"/>
              <w:widowControl w:val="false"/>
              <w:spacing w:lineRule="atLeast" w:line="300" w:before="0" w:after="0"/>
              <w:ind w:right="0" w:hanging="0"/>
              <w:rPr>
                <w:rFonts w:ascii="Times New Roman" w:hAnsi="Times New Roman"/>
                <w:i w:val="false"/>
                <w:i w:val="false"/>
                <w:iCs w:val="false"/>
                <w:strike w:val="false"/>
                <w:dstrike w:val="false"/>
                <w:sz w:val="22"/>
                <w:szCs w:val="22"/>
                <w:u w:val="none"/>
                <w:effect w:val="none"/>
                <w:lang w:val="ru-RU"/>
              </w:rPr>
            </w:pPr>
            <w:r>
              <w:rPr>
                <w:rFonts w:ascii="Times New Roman" w:hAnsi="Times New Roman"/>
                <w:i w:val="false"/>
                <w:iCs w:val="false"/>
                <w:strike w:val="false"/>
                <w:dstrike w:val="false"/>
                <w:sz w:val="22"/>
                <w:szCs w:val="22"/>
                <w:u w:val="none"/>
                <w:effect w:val="none"/>
                <w:lang w:val="ru-RU"/>
              </w:rPr>
              <w:t>Соединение: резьбовое</w:t>
            </w:r>
          </w:p>
          <w:p>
            <w:pPr>
              <w:pStyle w:val="Style16"/>
              <w:widowControl w:val="false"/>
              <w:spacing w:lineRule="atLeast" w:line="300" w:before="0" w:after="0"/>
              <w:ind w:right="0" w:hanging="0"/>
              <w:rPr>
                <w:rFonts w:ascii="Times New Roman" w:hAnsi="Times New Roman"/>
                <w:i w:val="false"/>
                <w:i w:val="false"/>
                <w:iCs w:val="false"/>
                <w:strike w:val="false"/>
                <w:dstrike w:val="false"/>
                <w:sz w:val="22"/>
                <w:szCs w:val="22"/>
                <w:u w:val="none"/>
                <w:effect w:val="none"/>
                <w:lang w:val="ru-RU"/>
              </w:rPr>
            </w:pPr>
            <w:r>
              <w:rPr>
                <w:rFonts w:ascii="Times New Roman" w:hAnsi="Times New Roman"/>
                <w:i w:val="false"/>
                <w:iCs w:val="false"/>
                <w:strike w:val="false"/>
                <w:dstrike w:val="false"/>
                <w:sz w:val="22"/>
                <w:szCs w:val="22"/>
                <w:u w:val="none"/>
                <w:effect w:val="none"/>
                <w:lang w:val="ru-RU"/>
              </w:rPr>
              <w:t>Номинальное давление — 16 Мпа</w:t>
            </w:r>
          </w:p>
          <w:p>
            <w:pPr>
              <w:pStyle w:val="Style16"/>
              <w:widowControl w:val="false"/>
              <w:spacing w:lineRule="atLeast" w:line="300" w:before="0" w:after="0"/>
              <w:ind w:right="0" w:hanging="0"/>
              <w:rPr>
                <w:rFonts w:ascii="Times New Roman" w:hAnsi="Times New Roman"/>
                <w:i w:val="false"/>
                <w:i w:val="false"/>
                <w:iCs w:val="false"/>
                <w:strike w:val="false"/>
                <w:dstrike w:val="false"/>
                <w:sz w:val="22"/>
                <w:szCs w:val="22"/>
                <w:u w:val="none"/>
                <w:effect w:val="none"/>
                <w:lang w:val="ru-RU"/>
              </w:rPr>
            </w:pPr>
            <w:r>
              <w:rPr>
                <w:rFonts w:ascii="Times New Roman" w:hAnsi="Times New Roman"/>
                <w:i w:val="false"/>
                <w:iCs w:val="false"/>
                <w:strike w:val="false"/>
                <w:dstrike w:val="false"/>
                <w:sz w:val="22"/>
                <w:szCs w:val="22"/>
                <w:u w:val="none"/>
                <w:effect w:val="none"/>
                <w:lang w:val="ru-RU"/>
              </w:rPr>
              <w:t>Материал: латунь</w:t>
            </w:r>
          </w:p>
          <w:p>
            <w:pPr>
              <w:pStyle w:val="Style16"/>
              <w:widowControl w:val="false"/>
              <w:spacing w:lineRule="atLeast" w:line="300" w:before="0" w:after="0"/>
              <w:ind w:right="0" w:hanging="0"/>
              <w:rPr>
                <w:rFonts w:ascii="Times New Roman" w:hAnsi="Times New Roman"/>
                <w:i w:val="false"/>
                <w:i w:val="false"/>
                <w:iCs w:val="false"/>
                <w:strike w:val="false"/>
                <w:dstrike w:val="false"/>
                <w:sz w:val="22"/>
                <w:szCs w:val="22"/>
                <w:u w:val="none"/>
                <w:effect w:val="none"/>
                <w:lang w:val="ru-RU"/>
              </w:rPr>
            </w:pPr>
            <w:r>
              <w:rPr>
                <w:rFonts w:ascii="Times New Roman" w:hAnsi="Times New Roman"/>
                <w:i w:val="false"/>
                <w:iCs w:val="false"/>
                <w:strike w:val="false"/>
                <w:dstrike w:val="false"/>
                <w:sz w:val="22"/>
                <w:szCs w:val="22"/>
                <w:u w:val="none"/>
                <w:effect w:val="none"/>
                <w:lang w:val="ru-RU"/>
              </w:rPr>
              <w:t>Тип управления: ручной (рукоятка — ручка бабочка или ручка рычажная)</w:t>
            </w:r>
          </w:p>
        </w:tc>
        <w:tc>
          <w:tcPr>
            <w:tcW w:w="8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3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shd w:fill="auto" w:val="clear"/>
                <w:lang w:val="ru-RU"/>
              </w:rPr>
              <w:t>Муфта разъемная 25х1“</w:t>
            </w:r>
          </w:p>
        </w:tc>
        <w:tc>
          <w:tcPr>
            <w:tcW w:w="5611" w:type="dxa"/>
            <w:tcBorders/>
            <w:vAlign w:val="center"/>
          </w:tcPr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lang w:val="ru-RU"/>
              </w:rPr>
              <w:t>Диаметр: 25 мм.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lang w:val="ru-RU"/>
              </w:rPr>
              <w:t>Резьба наружная</w:t>
            </w:r>
          </w:p>
        </w:tc>
        <w:tc>
          <w:tcPr>
            <w:tcW w:w="8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4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shd w:fill="auto" w:val="clear"/>
                <w:lang w:val="ru-RU"/>
              </w:rPr>
              <w:t>Муфта комбинированная 25х1“</w:t>
            </w:r>
          </w:p>
        </w:tc>
        <w:tc>
          <w:tcPr>
            <w:tcW w:w="5611" w:type="dxa"/>
            <w:tcBorders/>
            <w:vAlign w:val="center"/>
          </w:tcPr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lang w:val="ru-RU"/>
              </w:rPr>
              <w:t>Диаметр: 25 мм.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lang w:val="ru-RU"/>
              </w:rPr>
              <w:t>Резьба наружная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lang w:val="ru-RU"/>
              </w:rPr>
              <w:t>Материал: полипропилен (ПП|PP)</w:t>
            </w:r>
          </w:p>
        </w:tc>
        <w:tc>
          <w:tcPr>
            <w:tcW w:w="8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5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Труба полипропилен</w:t>
            </w:r>
          </w:p>
        </w:tc>
        <w:tc>
          <w:tcPr>
            <w:tcW w:w="5611" w:type="dxa"/>
            <w:tcBorders/>
            <w:vAlign w:val="center"/>
          </w:tcPr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Материал: Полипропилен, армированная стекловолокном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Диаметр — 25 мм.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Длина: 4 м.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(Общая длина: 20 м.)</w:t>
            </w:r>
          </w:p>
        </w:tc>
        <w:tc>
          <w:tcPr>
            <w:tcW w:w="8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/>
        <w:tc>
          <w:tcPr>
            <w:tcW w:w="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6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Уголок полипропилен</w:t>
            </w:r>
          </w:p>
        </w:tc>
        <w:tc>
          <w:tcPr>
            <w:tcW w:w="5611" w:type="dxa"/>
            <w:tcBorders/>
            <w:vAlign w:val="center"/>
          </w:tcPr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Материал: полипропилен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Угол: 90 градусов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Диаметр: 25 мм.</w:t>
            </w:r>
          </w:p>
        </w:tc>
        <w:tc>
          <w:tcPr>
            <w:tcW w:w="8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</w:tr>
      <w:tr>
        <w:trPr/>
        <w:tc>
          <w:tcPr>
            <w:tcW w:w="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Крепеж полипропиленовый для трубы</w:t>
            </w:r>
          </w:p>
        </w:tc>
        <w:tc>
          <w:tcPr>
            <w:tcW w:w="5611" w:type="dxa"/>
            <w:tcBorders/>
            <w:vAlign w:val="center"/>
          </w:tcPr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Материал: полипропилен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Диаметр трубы для крепления: 25 мм.</w:t>
            </w:r>
          </w:p>
        </w:tc>
        <w:tc>
          <w:tcPr>
            <w:tcW w:w="8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</w:t>
            </w:r>
          </w:p>
        </w:tc>
      </w:tr>
      <w:tr>
        <w:trPr/>
        <w:tc>
          <w:tcPr>
            <w:tcW w:w="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8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Дюбель-гвоздь</w:t>
            </w:r>
          </w:p>
        </w:tc>
        <w:tc>
          <w:tcPr>
            <w:tcW w:w="5611" w:type="dxa"/>
            <w:tcBorders/>
            <w:vAlign w:val="center"/>
          </w:tcPr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Размеры: 6х60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Потайной бортик</w:t>
            </w:r>
          </w:p>
        </w:tc>
        <w:tc>
          <w:tcPr>
            <w:tcW w:w="8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9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Провод электрический ПВС 5х4мм</w:t>
            </w:r>
          </w:p>
        </w:tc>
        <w:tc>
          <w:tcPr>
            <w:tcW w:w="5611" w:type="dxa"/>
            <w:tcBorders/>
            <w:vAlign w:val="center"/>
          </w:tcPr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Длина: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 м.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Число жил: 5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Сечение жилы: 4 кв.мм.</w:t>
            </w:r>
          </w:p>
        </w:tc>
        <w:tc>
          <w:tcPr>
            <w:tcW w:w="8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10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Наконечник штыревой втулочный</w:t>
            </w:r>
          </w:p>
        </w:tc>
        <w:tc>
          <w:tcPr>
            <w:tcW w:w="5611" w:type="dxa"/>
            <w:tcBorders/>
            <w:vAlign w:val="center"/>
          </w:tcPr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Тип: втулочный наконечник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Макс. Сечение кабеля, кв.мм.: 4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Длина: 18 мм.</w:t>
            </w:r>
          </w:p>
        </w:tc>
        <w:tc>
          <w:tcPr>
            <w:tcW w:w="8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/>
        <w:tc>
          <w:tcPr>
            <w:tcW w:w="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11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Кабель-канал 40х40</w:t>
            </w:r>
          </w:p>
        </w:tc>
        <w:tc>
          <w:tcPr>
            <w:tcW w:w="5611" w:type="dxa"/>
            <w:tcBorders/>
            <w:vAlign w:val="center"/>
          </w:tcPr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Материал: ПВХ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Длина: 2 м.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Диаметр: 40 мм.</w:t>
            </w:r>
          </w:p>
        </w:tc>
        <w:tc>
          <w:tcPr>
            <w:tcW w:w="8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12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Щиток (бокс) электрический для автоматов.</w:t>
            </w:r>
          </w:p>
        </w:tc>
        <w:tc>
          <w:tcPr>
            <w:tcW w:w="5611" w:type="dxa"/>
            <w:tcBorders/>
            <w:vAlign w:val="center"/>
          </w:tcPr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Кол-модулей: 4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Степень защиты: IP41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Монтаж: навесной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Количество рядов: 1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(В комплекте: 1 рейка, 1 ряд, шины N и PE)</w:t>
            </w:r>
          </w:p>
        </w:tc>
        <w:tc>
          <w:tcPr>
            <w:tcW w:w="8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13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Наконечник</w:t>
            </w:r>
          </w:p>
        </w:tc>
        <w:tc>
          <w:tcPr>
            <w:tcW w:w="5611" w:type="dxa"/>
            <w:tcBorders/>
            <w:vAlign w:val="center"/>
          </w:tcPr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Тип:наконечник кольцевой прямой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Тип монтажа: опрессовка/обжим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Сечение кабеля (Cu): 4 мм²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Диаметр кольца: 6.4 мм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Крепление винта: М6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Материал: медь луженая</w:t>
            </w:r>
          </w:p>
        </w:tc>
        <w:tc>
          <w:tcPr>
            <w:tcW w:w="8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Общие положения:</w:t>
      </w:r>
    </w:p>
    <w:p>
      <w:pPr>
        <w:pStyle w:val="13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>Поставка товара одной партией.</w:t>
      </w:r>
    </w:p>
    <w:p>
      <w:pPr>
        <w:pStyle w:val="13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>Поставка Товара осуществляется путем его доставки Поставщиком на склад Заказчика по адресу: 248007 г. Калуга, ул. Калуга-Бор, д.3</w:t>
      </w:r>
    </w:p>
    <w:p>
      <w:pPr>
        <w:pStyle w:val="13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>Доставка Товара транспортом Поставщика</w:t>
      </w:r>
    </w:p>
    <w:p>
      <w:pPr>
        <w:pStyle w:val="13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>Погрузо-разгрузочные работы силами Поставщика.</w:t>
      </w:r>
    </w:p>
    <w:p>
      <w:pPr>
        <w:pStyle w:val="13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>Товар должен быть упакован надлежащим образом, обеспечивающим его сохранность до передачи Заказчику, который вправе отказаться от приемки Товара при обнаружении нарушения целостности упаковки.</w:t>
      </w:r>
    </w:p>
    <w:p>
      <w:pPr>
        <w:pStyle w:val="13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>Упаковка и маркировка товара должны соответствовать требованиям ГОСТ, а упаковка и маркировка импортного Товара – международным стандартам упаковки.</w:t>
      </w:r>
    </w:p>
    <w:p>
      <w:pPr>
        <w:pStyle w:val="13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>Маркировка Товара должна содержать: наименование изделия, наименование фирмы-изготовителя, адрес местонахождения, дату выпуска, гарантийный срок, срок службы.</w:t>
      </w:r>
    </w:p>
    <w:p>
      <w:pPr>
        <w:pStyle w:val="13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>Маркировка упаковки должна быть соответствовать маркировке Товара.</w:t>
      </w:r>
    </w:p>
    <w:p>
      <w:pPr>
        <w:pStyle w:val="13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/>
          <w:iCs/>
          <w:sz w:val="22"/>
          <w:szCs w:val="22"/>
          <w:lang w:eastAsia="ru-RU"/>
        </w:rPr>
        <w:t>Товар должен быть доставлен Покупателю  в упаковке,  обеспечивающей его сохранность.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Товар должен быть новым товаром, ранее не находящимся в использовании у Поставщика или у третьих лиц.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Не допускается поставка товара бывшего в употреблении или восстановленного.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Поставляемый товар должен быть упакован в стандартную упаковку, обеспечивающую его сохранность при транспортировке и хранении.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Упаковка должна предотвращать (в том числе при поставке) порчу товара, загрязнение, механические повреждения, обеспечить защиту от сырости.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/>
          <w:iCs/>
          <w:color w:val="000000" w:themeColor="text1"/>
          <w:sz w:val="22"/>
          <w:szCs w:val="22"/>
        </w:rPr>
        <w:t>В случае выявления недостатков товара Грузополучатель составляет акт с перечнем недостатков товара. Поставщик обязан произвести замену некачественного товара за свой счет в течение пяти рабочих дней со дня получения акта.</w:t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48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1"/>
    <w:uiPriority w:val="9"/>
    <w:qFormat/>
    <w:rsid w:val="0036482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36482b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FontStyle31" w:customStyle="1">
    <w:name w:val="Font Style31"/>
    <w:uiPriority w:val="99"/>
    <w:qFormat/>
    <w:rsid w:val="0036482b"/>
    <w:rPr>
      <w:rFonts w:ascii="Times New Roman" w:hAnsi="Times New Roman" w:cs="Times New Roman"/>
      <w:sz w:val="26"/>
    </w:rPr>
  </w:style>
  <w:style w:type="character" w:styleId="Style13" w:customStyle="1">
    <w:name w:val="Без интервала Знак"/>
    <w:link w:val="NoSpacing"/>
    <w:uiPriority w:val="1"/>
    <w:qFormat/>
    <w:rsid w:val="0036482b"/>
    <w:rPr>
      <w:rFonts w:ascii="Calibri" w:hAnsi="Calibri" w:eastAsia="Times New Roman" w:cs="Times New Roman"/>
      <w:lang w:eastAsia="ru-RU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NoSpacing">
    <w:name w:val="No Spacing"/>
    <w:link w:val="Style13"/>
    <w:uiPriority w:val="1"/>
    <w:qFormat/>
    <w:rsid w:val="0036482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12" w:customStyle="1">
    <w:name w:val="Обычный1"/>
    <w:qFormat/>
    <w:rsid w:val="0036482b"/>
    <w:pPr>
      <w:widowControl/>
      <w:suppressAutoHyphens w:val="true"/>
      <w:bidi w:val="0"/>
      <w:spacing w:lineRule="auto" w:line="276" w:before="10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3">
    <w:name w:val="Абзац списка3"/>
    <w:basedOn w:val="Normal"/>
    <w:qFormat/>
    <w:pPr>
      <w:spacing w:before="0" w:after="200"/>
      <w:ind w:left="720" w:hanging="0"/>
      <w:contextualSpacing/>
    </w:pPr>
    <w:rPr>
      <w:rFonts w:ascii="Calibri" w:hAnsi="Calibri" w:eastAsia="Times New Roman" w:cs="Times New Roman"/>
    </w:rPr>
  </w:style>
  <w:style w:type="paragraph" w:styleId="Style22">
    <w:name w:val="Содержимое врезки"/>
    <w:basedOn w:val="Normal"/>
    <w:qFormat/>
    <w:pPr/>
    <w:rPr/>
  </w:style>
  <w:style w:type="paragraph" w:styleId="13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LibreOffice/7.4.7.2$Linux_X86_64 LibreOffice_project/40$Build-2</Application>
  <AppVersion>15.0000</AppVersion>
  <Pages>3</Pages>
  <Words>508</Words>
  <Characters>3182</Characters>
  <CharactersWithSpaces>3589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2026-03-04T13:26:00Z</dcterms:created>
  <dc:creator>AdminM1</dc:creator>
  <dc:description/>
  <dc:language>ru-RU</dc:language>
  <cp:lastModifiedBy/>
  <dcterms:modified xsi:type="dcterms:W3CDTF">2026-06-01T10:28:13Z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