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color w:val="000000"/>
        </w:rPr>
      </w:pPr>
      <w:r>
        <w:rPr>
          <w:color w:val="000000"/>
        </w:rPr>
        <w:t xml:space="preserve">ГОСУДАРСТВЕННЫЙ КОНТРАКТ №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/>
      </w:pPr>
      <w:r>
        <w:rPr/>
        <w:t xml:space="preserve">НА ОКАЗАНИЕ УСЛУГ 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/>
        <w:t>ИКЗ 261420507655142050100100150000000244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  <w:t xml:space="preserve">г. Кемерово                                                                                        «       »  __________ 2026 года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</w:r>
    </w:p>
    <w:p>
      <w:pPr>
        <w:pStyle w:val="Normal"/>
        <w:spacing w:lineRule="atLeast" w:line="240" w:before="0" w:after="200"/>
        <w:ind w:firstLine="709" w:right="-1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color w:val="000000"/>
          <w:spacing w:val="6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/>
          <w:color w:val="000000"/>
          <w:spacing w:val="6"/>
          <w:lang w:eastAsia="en-US"/>
        </w:rPr>
        <w:t>,</w:t>
      </w:r>
      <w:r>
        <w:rPr>
          <w:rFonts w:eastAsia="Calibri"/>
          <w:color w:val="000000"/>
          <w:lang w:eastAsia="en-US"/>
        </w:rPr>
        <w:t xml:space="preserve"> </w:t>
      </w:r>
      <w:r>
        <w:rPr>
          <w:rFonts w:eastAsia="Calibri"/>
          <w:lang w:eastAsia="en-US"/>
        </w:rPr>
        <w:t xml:space="preserve">с одной стороны и _______ , именуемое в дальнейшем «Исполнитель», в </w:t>
      </w:r>
      <w:r>
        <w:rPr>
          <w:rFonts w:eastAsia="Calibri"/>
          <w:color w:val="000000"/>
          <w:lang w:eastAsia="en-US"/>
        </w:rPr>
        <w:t>лице ________ , действующего на основании ________, с другой стороны, в дальнейшем совместно и по отдельности именуемые «Стороны», в соответствии с п.4 ч.1 ст.93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на условиях, предусмотренных объявлением о закупочной сессии №</w:t>
      </w:r>
      <w:r>
        <w:rPr>
          <w:color w:val="000000"/>
        </w:rPr>
        <w:t>__________</w:t>
      </w:r>
      <w:r>
        <w:rPr>
          <w:rFonts w:eastAsia="Calibri"/>
          <w:color w:val="000000"/>
          <w:lang w:eastAsia="en-US"/>
        </w:rPr>
        <w:t>, в соответствии с итоговым протоколом закупочной сессии от _______</w:t>
      </w:r>
      <w:r>
        <w:rPr>
          <w:rFonts w:eastAsia="Calibri"/>
          <w:lang w:eastAsia="en-US"/>
        </w:rPr>
        <w:t xml:space="preserve"> заключили настоящий Контракт (далее - Контракт) о нижеследующем: </w:t>
      </w:r>
    </w:p>
    <w:p>
      <w:pPr>
        <w:pStyle w:val="Normal"/>
        <w:widowControl w:val="false"/>
        <w:numPr>
          <w:ilvl w:val="0"/>
          <w:numId w:val="7"/>
        </w:numPr>
        <w:tabs>
          <w:tab w:val="clear" w:pos="708"/>
          <w:tab w:val="left" w:pos="426" w:leader="none"/>
          <w:tab w:val="left" w:pos="567" w:leader="none"/>
        </w:tabs>
        <w:ind w:hanging="0" w:left="0"/>
        <w:jc w:val="center"/>
        <w:rPr>
          <w:b/>
        </w:rPr>
      </w:pPr>
      <w:r>
        <w:rPr>
          <w:b/>
        </w:rPr>
        <w:t>ПРЕДМЕТ КОНТРАКТА</w:t>
      </w:r>
    </w:p>
    <w:p>
      <w:pPr>
        <w:pStyle w:val="Normal"/>
        <w:widowControl w:val="false"/>
        <w:ind w:firstLine="709" w:right="-2"/>
        <w:jc w:val="both"/>
        <w:rPr/>
      </w:pPr>
      <w:r>
        <w:rPr/>
        <w:t xml:space="preserve">1.1. По настоящему Контракту Исполнитель принимает на себя обязанности </w:t>
      </w:r>
      <w:r>
        <w:rPr>
          <w:bCs/>
        </w:rPr>
        <w:t xml:space="preserve">оказать услуги </w:t>
      </w:r>
      <w:r>
        <w:rPr>
          <w:b w:val="false"/>
          <w:bCs w:val="false"/>
          <w:color w:val="000000"/>
          <w:sz w:val="24"/>
          <w:szCs w:val="24"/>
        </w:rPr>
        <w:t>по проведению аттестационных испытаний автоматизированных систем</w:t>
      </w:r>
      <w:r>
        <w:rPr>
          <w:bCs/>
        </w:rPr>
        <w:t xml:space="preserve">, </w:t>
      </w:r>
      <w:r>
        <w:rPr>
          <w:color w:val="000000"/>
        </w:rPr>
        <w:t>указанные в Приложении N 2 "Техническое задание"</w:t>
      </w:r>
      <w:r>
        <w:rPr/>
        <w:t xml:space="preserve"> (далее – услуги).</w:t>
      </w:r>
    </w:p>
    <w:p>
      <w:pPr>
        <w:pStyle w:val="Normal"/>
        <w:widowControl w:val="false"/>
        <w:ind w:firstLine="709"/>
        <w:jc w:val="both"/>
        <w:rPr/>
      </w:pPr>
      <w:r>
        <w:rPr/>
        <w:t>1.2. Заказчик принимает на себя обязательства принять результат работ по Акту оказания услуг, докум</w:t>
      </w:r>
      <w:r>
        <w:rPr>
          <w:sz w:val="24"/>
          <w:szCs w:val="24"/>
        </w:rPr>
        <w:t xml:space="preserve">енту о приемке по форме 0510452 (приказ Минфина </w:t>
      </w:r>
      <w:r>
        <w:rPr>
          <w:color w:val="000000"/>
          <w:sz w:val="24"/>
          <w:szCs w:val="24"/>
        </w:rPr>
        <w:t>от 30.09.2024 №144-н</w:t>
      </w:r>
      <w:r>
        <w:rPr>
          <w:sz w:val="24"/>
          <w:szCs w:val="24"/>
        </w:rPr>
        <w:t xml:space="preserve">) (далее – акт приемки (ф. 0510452) и оплатить оказанные услуги. 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1.3. Место оказания услуг: 650000, Кемеровская область, город Кемерово,                                       ул. Красная, д. 11.</w:t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numPr>
          <w:ilvl w:val="0"/>
          <w:numId w:val="8"/>
        </w:numPr>
        <w:tabs>
          <w:tab w:val="clear" w:pos="708"/>
          <w:tab w:val="left" w:pos="426" w:leader="none"/>
          <w:tab w:val="left" w:pos="567" w:leader="none"/>
        </w:tabs>
        <w:ind w:hanging="0" w:left="0"/>
        <w:jc w:val="center"/>
        <w:rPr>
          <w:b/>
        </w:rPr>
      </w:pPr>
      <w:r>
        <w:rPr>
          <w:b/>
        </w:rPr>
        <w:t>ЦЕНА. ПОРЯДОК РАСЧЕТОВ</w:t>
      </w:r>
    </w:p>
    <w:p>
      <w:pPr>
        <w:pStyle w:val="Normal"/>
        <w:spacing w:lineRule="atLeast" w:line="240"/>
        <w:jc w:val="both"/>
        <w:rPr>
          <w:color w:val="000000"/>
        </w:rPr>
      </w:pPr>
      <w:r>
        <w:rPr/>
        <w:t xml:space="preserve">            </w:t>
      </w:r>
      <w:r>
        <w:rPr/>
        <w:t xml:space="preserve">2.1. Общая стоимость Контракта составляет ____ (_____) рублей 00 копеек, </w:t>
      </w:r>
      <w:r>
        <w:rPr>
          <w:color w:val="000000"/>
        </w:rPr>
        <w:t>НДС</w:t>
      </w:r>
    </w:p>
    <w:p>
      <w:pPr>
        <w:pStyle w:val="Normal"/>
        <w:spacing w:lineRule="atLeast" w:line="240"/>
        <w:jc w:val="both"/>
        <w:rPr>
          <w:color w:val="FF0000"/>
        </w:rPr>
      </w:pPr>
      <w:r>
        <w:rPr>
          <w:color w:val="000000"/>
        </w:rPr>
        <w:t>(НДС не предусмотрен).</w:t>
      </w:r>
    </w:p>
    <w:p>
      <w:pPr>
        <w:pStyle w:val="Normal"/>
        <w:spacing w:lineRule="atLeast" w:line="240"/>
        <w:jc w:val="both"/>
        <w:rPr/>
      </w:pPr>
      <w:r>
        <w:rPr/>
        <w:t xml:space="preserve">           </w:t>
      </w:r>
      <w:r>
        <w:rPr/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/>
        <w:jc w:val="both"/>
        <w:rPr/>
      </w:pPr>
      <w:r>
        <w:rPr/>
        <w:t xml:space="preserve">2.2. Оплата за оказанные услуги производится Заказчиком </w:t>
      </w:r>
      <w:r>
        <w:rPr>
          <w:color w:val="000000"/>
        </w:rPr>
        <w:t xml:space="preserve">в российских рублях </w:t>
      </w:r>
      <w:r>
        <w:rPr/>
        <w:t>путем перечисления денежных средств на расчетный счет Исполнителя.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/>
        <w:jc w:val="both"/>
        <w:rPr/>
      </w:pPr>
      <w:r>
        <w:rPr/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Исполнителя в течение 10 (десяти) рабочих дней с даты подписания заказчиком акта приемки (ф. 0510452), на основании акта оказания услуг (при наличии счета/счета-фактуры) или  универсального передаточного документа (при условии отсутствий претензий к качеству оказанных услуг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/>
        <w:jc w:val="both"/>
        <w:rPr/>
      </w:pPr>
      <w:r>
        <w:rPr/>
        <w:t>2.3. Обязательства Заказчика по оплате оказанных услуг считаются выполненными с момента списания денежных средств с расчетного счета Заказчика.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/>
        <w:jc w:val="both"/>
        <w:rPr/>
      </w:pPr>
      <w:r>
        <w:rPr/>
      </w:r>
    </w:p>
    <w:p>
      <w:pPr>
        <w:pStyle w:val="Normal"/>
        <w:widowControl w:val="false"/>
        <w:numPr>
          <w:ilvl w:val="0"/>
          <w:numId w:val="9"/>
        </w:numPr>
        <w:tabs>
          <w:tab w:val="clear" w:pos="708"/>
          <w:tab w:val="left" w:pos="426" w:leader="none"/>
          <w:tab w:val="left" w:pos="567" w:leader="none"/>
        </w:tabs>
        <w:ind w:hanging="0" w:left="0"/>
        <w:jc w:val="center"/>
        <w:rPr>
          <w:b/>
        </w:rPr>
      </w:pPr>
      <w:r>
        <w:rPr>
          <w:b/>
        </w:rPr>
        <w:t>УСЛОВИЯ ОКАЗАНИЯ УСЛУГ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/>
        <w:jc w:val="both"/>
        <w:rPr/>
      </w:pPr>
      <w:r>
        <w:rPr/>
        <w:t xml:space="preserve">3.1. Условия и сроки оказания </w:t>
      </w:r>
      <w:r>
        <w:rPr>
          <w:color w:val="000000"/>
        </w:rPr>
        <w:t>услуг: в течение 40 (сорока) рабочих дней с момента заключения контракта.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/>
        <w:jc w:val="both"/>
        <w:rPr/>
      </w:pPr>
      <w:r>
        <w:rPr/>
        <w:t xml:space="preserve">3.2. В комплект документации Исполнителя должны входить: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 xml:space="preserve">- в двух экземплярах счет, счет-фактура, акт оказания услуг или универсальный передаточный документ.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>К документам Исполнителя могут прилагаться иные документы.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 xml:space="preserve">3.3. Факт оказания услуг Исполнителем и принятия его Заказчиком должен быть подтвержден следующими документами: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>-  актом оказания услуг или универсальным передаточным документом;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>- актом приемки (ф. 0510452), утверждённый уполномоченным лицом Заказчика.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>Срок предоставления Исполнителем документов, подтверждающих выполнение обязательств по контракту: в момент сдачи оказанных услуг.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 xml:space="preserve">3.4. Уполномоченные должностные лица Заказчика, в срок не позднее 10 (десяти) рабочих дней, следующих за днем окончания оказания услуг, проводят приемку. По итогам приемки, при наличии документов, указанных в п. 3.2, Заказчиком формируется акт приемки (ф. 0510452), который утверждается уполномоченным лицом Заказчика без подписи Исполнителя. Скан-копия акта приемки (ф. 0510452) отправляется на электронный адрес Исполнителя. Датой приемки является дата утверждения Заказчиком акта приемки (ф. 0510452).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>3.5.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  <w:t>3.6. Акт сверки расчетов оформляется по форме 0510477 (приказ Минфина от 30.09.2024 №144-н).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center"/>
        <w:rPr/>
      </w:pPr>
      <w:r>
        <w:rPr>
          <w:b/>
        </w:rPr>
        <w:t>4. ОТВЕТСТВЕННОСТЬ СТОРОН</w:t>
      </w:r>
    </w:p>
    <w:p>
      <w:pPr>
        <w:pStyle w:val="Normal"/>
        <w:widowControl w:val="false"/>
        <w:ind w:firstLine="709"/>
        <w:jc w:val="both"/>
        <w:rPr/>
      </w:pPr>
      <w:r>
        <w:rPr/>
        <w:t>4.1. В случае просрочки исполнения Заказчиком обязательств, предусмотренных Контрактом, Исполнитель вправе потребовать уплаты пени.</w:t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/>
        <w:jc w:val="both"/>
        <w:rPr/>
      </w:pPr>
      <w:r>
        <w:rPr/>
        <w:t>4.2. В случае просрочки исполнения Исполнителем обязательств, предусмотренных Контрактом, Заказчик вправе потребовать уплаты пени.</w:t>
      </w:r>
    </w:p>
    <w:p>
      <w:pPr>
        <w:pStyle w:val="Normal"/>
        <w:widowControl w:val="false"/>
        <w:ind w:firstLine="709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/>
        <w:jc w:val="both"/>
        <w:rPr/>
      </w:pPr>
      <w:r>
        <w:rPr/>
        <w:t>4.3. Штрафы начисляются за неисполнение или ненадлежащее исполнение Исполнителем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ind w:firstLine="709"/>
        <w:jc w:val="both"/>
        <w:rPr/>
      </w:pPr>
      <w:r>
        <w:rPr/>
        <w:t>Перечисление средств производится на следующие реквизиты:</w:t>
      </w:r>
    </w:p>
    <w:p>
      <w:pPr>
        <w:pStyle w:val="Normal"/>
        <w:widowControl w:val="false"/>
        <w:ind w:firstLine="709"/>
        <w:jc w:val="both"/>
        <w:rPr/>
      </w:pPr>
      <w:r>
        <w:rPr/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Normal"/>
        <w:widowControl w:val="false"/>
        <w:ind w:firstLine="709"/>
        <w:jc w:val="both"/>
        <w:rPr/>
      </w:pPr>
      <w:r>
        <w:rPr/>
        <w:t>ЕКС 40102810745370000032</w:t>
      </w:r>
    </w:p>
    <w:p>
      <w:pPr>
        <w:pStyle w:val="Normal"/>
        <w:widowControl w:val="false"/>
        <w:ind w:firstLine="709"/>
        <w:jc w:val="both"/>
        <w:rPr/>
      </w:pPr>
      <w:r>
        <w:rPr/>
        <w:t>БИК 013207212</w:t>
      </w:r>
    </w:p>
    <w:p>
      <w:pPr>
        <w:pStyle w:val="Normal"/>
        <w:widowControl w:val="false"/>
        <w:ind w:firstLine="709"/>
        <w:jc w:val="both"/>
        <w:rPr/>
      </w:pPr>
      <w:r>
        <w:rPr/>
        <w:t>Казначейский счет 03100643000000013900</w:t>
      </w:r>
    </w:p>
    <w:p>
      <w:pPr>
        <w:pStyle w:val="Normal"/>
        <w:widowControl w:val="false"/>
        <w:ind w:firstLine="709"/>
        <w:jc w:val="both"/>
        <w:rPr/>
      </w:pPr>
      <w:r>
        <w:rPr/>
        <w:t>Банк ОКЦ № 5 СибГУ Банка Росии// УФК по Кемеровской области – Кузбассу г. Кемерово</w:t>
      </w:r>
    </w:p>
    <w:p>
      <w:pPr>
        <w:pStyle w:val="Normal"/>
        <w:widowControl w:val="false"/>
        <w:ind w:firstLine="709"/>
        <w:jc w:val="both"/>
        <w:rPr/>
      </w:pPr>
      <w:r>
        <w:rPr/>
        <w:t>ИНН 4205076551</w:t>
      </w:r>
    </w:p>
    <w:p>
      <w:pPr>
        <w:pStyle w:val="Normal"/>
        <w:widowControl w:val="false"/>
        <w:ind w:firstLine="709"/>
        <w:jc w:val="both"/>
        <w:rPr/>
      </w:pPr>
      <w:r>
        <w:rPr/>
        <w:t>КПП 420501001</w:t>
      </w:r>
    </w:p>
    <w:p>
      <w:pPr>
        <w:pStyle w:val="Normal"/>
        <w:widowControl w:val="false"/>
        <w:ind w:firstLine="709"/>
        <w:jc w:val="both"/>
        <w:rPr/>
      </w:pPr>
      <w:r>
        <w:rPr/>
        <w:t>ОКТМО 32701000</w:t>
      </w:r>
    </w:p>
    <w:p>
      <w:pPr>
        <w:pStyle w:val="Normal"/>
        <w:widowControl w:val="false"/>
        <w:ind w:firstLine="709"/>
        <w:jc w:val="both"/>
        <w:rPr/>
      </w:pPr>
      <w:r>
        <w:rPr/>
        <w:t>КБК 177 116 07 01 001 9000 140 Штрафы, неустойки, пени, уплаченные в случае просрочки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/>
        <w:jc w:val="both"/>
        <w:rPr/>
      </w:pPr>
      <w:r>
        <w:rPr/>
        <w:t>КБК 177 116 07 09 001 9000 140 Иные штрафы, неустойки, пени, уплаченные в случае неисполнения или ненадлежащего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/>
        <w:jc w:val="both"/>
        <w:rPr/>
      </w:pPr>
      <w:r>
        <w:rPr/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widowControl w:val="false"/>
        <w:ind w:firstLine="709"/>
        <w:jc w:val="both"/>
        <w:rPr/>
      </w:pPr>
      <w:r>
        <w:rPr/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Normal"/>
        <w:widowControl w:val="false"/>
        <w:ind w:firstLine="709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ind w:firstLine="709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5. СРОК ДЕЙСТВИЯ, ИЗМЕНЕНИЕ</w:t>
      </w:r>
    </w:p>
    <w:p>
      <w:pPr>
        <w:pStyle w:val="Normal"/>
        <w:ind w:firstLine="709"/>
        <w:jc w:val="center"/>
        <w:rPr>
          <w:b/>
          <w:color w:val="000000"/>
        </w:rPr>
      </w:pPr>
      <w:r>
        <w:rPr>
          <w:b/>
          <w:color w:val="000000"/>
        </w:rPr>
        <w:t>И ДОСРОЧНОЕ РАСТОРЖЕНИЕ КОНТРАКТА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5.1. Настоящий контракт вступает в силу с момента его заключения и действует </w:t>
      </w:r>
      <w:r>
        <w:rPr/>
        <w:t xml:space="preserve">до </w:t>
      </w:r>
      <w:r>
        <w:rPr>
          <w:color w:val="000000"/>
        </w:rPr>
        <w:t>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5.2.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5.3. Контракт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firstLine="709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6. РАЗРЕШЕНИЕ СПОРОВ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6.1.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Претензия направляется любым из следующих способов: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заказным письмом с уведомлением о вручении;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по электронной почте.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firstLine="709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7. ЗАКЛЮЧИТЕЛЬНЫЕ ПОЛОЖЕНИЯ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7.1. Контракт вступает в силу с момента его подписания Сторонами.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7.2. Контракт составлен в двух экземплярах, по одному для каждой из Сторон.</w:t>
      </w:r>
    </w:p>
    <w:p>
      <w:pPr>
        <w:pStyle w:val="Normal"/>
        <w:ind w:firstLine="709"/>
        <w:jc w:val="both"/>
        <w:rPr>
          <w:color w:val="000000"/>
        </w:rPr>
      </w:pPr>
      <w:bookmarkStart w:id="0" w:name="P166"/>
      <w:bookmarkEnd w:id="0"/>
      <w:r>
        <w:rPr>
          <w:color w:val="000000"/>
        </w:rPr>
        <w:t>7.3. Если иное не предусмотрено Контрактом, извещения, уведомления, требования и иные юридически значимые сообщения (далее –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7.4. Участник закупки соответствует требованиям, установленным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7.5. К Контракту прилагаются: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hyperlink r:id="rId2">
        <w:r>
          <w:rPr>
            <w:color w:val="000000"/>
          </w:rPr>
          <w:t>Спецификация</w:t>
        </w:r>
      </w:hyperlink>
      <w:r>
        <w:rPr>
          <w:color w:val="000000"/>
        </w:rPr>
        <w:t xml:space="preserve"> (Приложение N 1);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  <w:t>- Техническое задание (Приложение N 2).</w:t>
      </w:r>
    </w:p>
    <w:p>
      <w:pPr>
        <w:pStyle w:val="Normal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0"/>
        </w:numPr>
        <w:ind w:firstLine="709" w:left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Заказчик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Адрес: 650991, Кемеровская область – Кузбасс, г. Кемерово, ул. Красная, 11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  <w:r>
              <w:rPr>
                <w:rFonts w:eastAsia="Calibri"/>
                <w:lang w:eastAsia="en-US"/>
              </w:rPr>
              <w:t xml:space="preserve">: </w:t>
            </w:r>
            <w:hyperlink r:id="rId3"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zakupki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@42.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mchs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gov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ru</w:t>
              </w:r>
            </w:hyperlink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ИНН: 4205076551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КПП: 420501001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УФК по Новосибирской области (Главное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л/с 03391784120)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БИК: 015004950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ОГРН: 1044205090907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ОКПО: 08929304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ОКОГУ: 1311500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ОКТМО: 32701000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______________/ Бобровников Р.А.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Исполнитель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Адрес: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Телефон: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E-Mail: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ИНН: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КПП: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к/сч: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р/сч: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БИК: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ОГРН: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ОКПО: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ОКОГУ: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ОКТМО: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______________/ ФИО</w:t>
            </w:r>
          </w:p>
        </w:tc>
      </w:tr>
    </w:tbl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center"/>
        <w:rPr/>
      </w:pPr>
      <w:r>
        <w:rPr/>
      </w:r>
    </w:p>
    <w:p>
      <w:pPr>
        <w:pStyle w:val="Normal"/>
        <w:ind w:left="5529" w:right="-1"/>
        <w:jc w:val="center"/>
        <w:rPr/>
      </w:pPr>
      <w:r>
        <w:rPr/>
      </w:r>
    </w:p>
    <w:p>
      <w:pPr>
        <w:pStyle w:val="Normal"/>
        <w:ind w:left="5529" w:right="-1"/>
        <w:jc w:val="center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</w:r>
    </w:p>
    <w:p>
      <w:pPr>
        <w:pStyle w:val="Normal"/>
        <w:ind w:left="5529" w:right="-1"/>
        <w:jc w:val="right"/>
        <w:rPr/>
      </w:pPr>
      <w:r>
        <w:rPr/>
        <w:t>Приложение №1</w:t>
      </w:r>
    </w:p>
    <w:p>
      <w:pPr>
        <w:pStyle w:val="Normal"/>
        <w:ind w:left="5529" w:right="-1"/>
        <w:jc w:val="right"/>
        <w:rPr/>
      </w:pPr>
      <w:r>
        <w:rPr/>
        <w:t>к Государственному контракту</w:t>
      </w:r>
    </w:p>
    <w:p>
      <w:pPr>
        <w:pStyle w:val="Normal"/>
        <w:ind w:left="5529" w:right="-1"/>
        <w:jc w:val="right"/>
        <w:rPr/>
      </w:pPr>
      <w:r>
        <w:rPr/>
        <w:t xml:space="preserve">№ </w:t>
      </w:r>
      <w:r>
        <w:rPr/>
        <w:t>________________</w:t>
      </w:r>
    </w:p>
    <w:p>
      <w:pPr>
        <w:pStyle w:val="Normal"/>
        <w:ind w:left="5529" w:right="-1"/>
        <w:jc w:val="right"/>
        <w:rPr/>
      </w:pPr>
      <w:r>
        <w:rPr/>
        <w:t xml:space="preserve"> </w:t>
      </w:r>
      <w:r>
        <w:rPr/>
        <w:t>от «___» ______2026г.</w:t>
      </w:r>
    </w:p>
    <w:p>
      <w:pPr>
        <w:pStyle w:val="Normal"/>
        <w:widowControl w:val="false"/>
        <w:ind w:firstLine="708" w:left="4248" w:right="100"/>
        <w:jc w:val="right"/>
        <w:rPr>
          <w:rFonts w:eastAsia="Calibri"/>
          <w:bCs/>
          <w:color w:val="000000"/>
          <w:lang w:eastAsia="en-US" w:bidi="ru-RU"/>
        </w:rPr>
      </w:pPr>
      <w:r>
        <w:rPr>
          <w:rFonts w:eastAsia="Calibri"/>
          <w:bCs/>
          <w:color w:val="000000"/>
          <w:lang w:eastAsia="en-US" w:bidi="ru-RU"/>
        </w:rPr>
      </w:r>
    </w:p>
    <w:p>
      <w:pPr>
        <w:pStyle w:val="Normal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pacing w:before="0" w:after="120"/>
        <w:ind w:left="-360" w:right="-285"/>
        <w:jc w:val="center"/>
        <w:rPr>
          <w:b/>
        </w:rPr>
      </w:pPr>
      <w:r>
        <w:rPr>
          <w:b/>
        </w:rPr>
        <w:t>СПЕЦИФИКАЦИЯ</w:t>
      </w:r>
    </w:p>
    <w:p>
      <w:pPr>
        <w:pStyle w:val="2"/>
        <w:spacing w:lineRule="atLeast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pPr w:vertAnchor="text" w:horzAnchor="text" w:tblpXSpec="center" w:leftFromText="180" w:rightFromText="180" w:tblpY="1"/>
        <w:tblOverlap w:val="never"/>
        <w:tblW w:w="96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7"/>
        <w:gridCol w:w="4655"/>
        <w:gridCol w:w="990"/>
        <w:gridCol w:w="806"/>
        <w:gridCol w:w="1384"/>
        <w:gridCol w:w="1145"/>
      </w:tblGrid>
      <w:tr>
        <w:trPr>
          <w:trHeight w:val="841" w:hRule="atLeast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rPr>
                <w:lang w:val="en-US"/>
              </w:rPr>
              <w:t>п/п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Наименование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Ед. изм.</w:t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Кол-во</w:t>
            </w:r>
            <w:r>
              <w:rPr/>
              <w:t>.</w:t>
            </w:r>
          </w:p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Цена одной ед., руб.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Сумма, руб.</w:t>
            </w:r>
          </w:p>
        </w:tc>
      </w:tr>
      <w:tr>
        <w:trPr/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1.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color w:val="000000"/>
              </w:rPr>
              <w:t>Обследование объекта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Разработка тех.паспорта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Разработка документации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Анализ документов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Подготовка программы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6.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Объектовые спец.исследования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7.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Оценка результатов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8.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Установка СЗИ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9.</w:t>
            </w:r>
          </w:p>
        </w:tc>
        <w:tc>
          <w:tcPr>
            <w:tcW w:w="4655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Установка СДЗ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Усл.ед.</w:t>
            </w:r>
          </w:p>
        </w:tc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9" w:before="0" w:after="160"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  <w:tc>
          <w:tcPr>
            <w:tcW w:w="13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8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/>
              <w:t>ИТОГО: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2"/>
        <w:spacing w:lineRule="atLeast" w: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spacing w:lineRule="auto" w:line="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"/>
        <w:spacing w:lineRule="auto" w:line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>Бобровников Р.А.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_____________/ Ф.И.О</w:t>
      </w:r>
    </w:p>
    <w:p>
      <w:pPr>
        <w:pStyle w:val="1"/>
        <w:spacing w:lineRule="auto" w:line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1"/>
        <w:spacing w:lineRule="auto" w:line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1"/>
        <w:spacing w:lineRule="auto" w:line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1"/>
        <w:spacing w:lineRule="auto" w:line="276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>Приложение №2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 xml:space="preserve">к </w:t>
      </w:r>
      <w:r>
        <w:rPr/>
        <w:t>Государственному контракту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>№</w:t>
      </w:r>
      <w:r>
        <w:rPr>
          <w:color w:val="000000"/>
        </w:rPr>
        <w:t>______________</w:t>
      </w:r>
    </w:p>
    <w:p>
      <w:pPr>
        <w:pStyle w:val="Normal"/>
        <w:jc w:val="right"/>
        <w:rPr>
          <w:color w:val="000000"/>
        </w:rPr>
      </w:pPr>
      <w:r>
        <w:rPr>
          <w:color w:val="000000"/>
        </w:rPr>
        <w:t>от «___» ____2026г.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  <w:t xml:space="preserve">              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на оказание услуг </w:t>
      </w:r>
      <w:r>
        <w:rPr>
          <w:b w:val="false"/>
          <w:bCs w:val="false"/>
          <w:color w:val="000000"/>
          <w:sz w:val="24"/>
          <w:szCs w:val="24"/>
        </w:rPr>
        <w:t>по проведению аттестационных испытаний автоматизированных систем</w:t>
      </w:r>
    </w:p>
    <w:p>
      <w:pPr>
        <w:pStyle w:val="Normal"/>
        <w:spacing w:lineRule="auto" w:line="240" w:before="0" w:after="0"/>
        <w:ind w:firstLine="400" w:right="1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1. ОБЩИЕ ПОЛОЖЕНИЯ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 w:left="0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1.1.</w:t>
      </w:r>
      <w:r>
        <w:rPr>
          <w:sz w:val="24"/>
          <w:szCs w:val="24"/>
        </w:rPr>
        <w:t xml:space="preserve"> Настоящее техническое задание описывает требования к оказанию услуг (проведению работ) в области защиты информации, а именно: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2" w:leader="none"/>
          <w:tab w:val="left" w:pos="1134" w:leader="none"/>
        </w:tabs>
        <w:spacing w:lineRule="auto" w:line="240" w:before="0" w:after="0"/>
        <w:ind w:hanging="0" w:left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  <w:shd w:fill="FFFFFF" w:val="clear"/>
        </w:rPr>
        <w:t xml:space="preserve">            </w:t>
      </w:r>
      <w:r>
        <w:rPr>
          <w:sz w:val="24"/>
          <w:szCs w:val="24"/>
          <w:shd w:fill="FFFFFF" w:val="clear"/>
        </w:rPr>
        <w:t>1. услуги по аттестации автоматизированной системы;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142" w:leader="none"/>
          <w:tab w:val="left" w:pos="1134" w:leader="none"/>
        </w:tabs>
        <w:spacing w:lineRule="auto" w:line="240" w:before="0" w:after="0"/>
        <w:ind w:hanging="0" w:left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  <w:shd w:fill="FFFFFF" w:val="clear"/>
        </w:rPr>
        <w:t xml:space="preserve">            </w:t>
      </w:r>
      <w:r>
        <w:rPr>
          <w:sz w:val="24"/>
          <w:szCs w:val="24"/>
          <w:shd w:fill="FFFFFF" w:val="clear"/>
        </w:rPr>
        <w:t>2. подготовка комплекта документации.</w:t>
      </w:r>
    </w:p>
    <w:p>
      <w:pPr>
        <w:pStyle w:val="Normal"/>
        <w:spacing w:lineRule="auto" w:line="240" w:before="0"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1.2. Заказчик.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Заказчик: Главное Управление МЧС России по Кемеровской области - Кузбассу.</w:t>
      </w:r>
    </w:p>
    <w:p>
      <w:pPr>
        <w:pStyle w:val="Example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Адрес:</w:t>
      </w:r>
      <w:r>
        <w:rPr>
          <w:sz w:val="24"/>
          <w:szCs w:val="24"/>
        </w:rPr>
        <w:t xml:space="preserve"> 650000, Кемеровская область, город Кемерово, ул. Красная, д. 11.</w:t>
      </w:r>
    </w:p>
    <w:p>
      <w:pPr>
        <w:pStyle w:val="Example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Срок оказания услуг:</w:t>
      </w:r>
      <w:r>
        <w:rPr>
          <w:sz w:val="24"/>
          <w:szCs w:val="24"/>
        </w:rPr>
        <w:t xml:space="preserve"> в течение 40 (сорока) рабочих дней с момента заключения Контракта.</w:t>
      </w:r>
    </w:p>
    <w:p>
      <w:pPr>
        <w:pStyle w:val="Example"/>
        <w:spacing w:lineRule="auto" w:line="240" w:beforeAutospacing="0" w:before="0" w:afterAutospacing="0" w:after="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Example"/>
        <w:spacing w:lineRule="auto" w:line="240" w:beforeAutospacing="0" w:before="0" w:afterAutospacing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1.3. Исполнитель</w:t>
      </w:r>
    </w:p>
    <w:p>
      <w:pPr>
        <w:pStyle w:val="Example"/>
        <w:spacing w:lineRule="auto" w:line="240" w:beforeAutospacing="0" w:before="0" w:afterAutospacing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исполнителю услуг (работ):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Отсутствие сведений об Участнике размещения заказа в Реестре недобросовестных поставщиков.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Наличие действующей лицензии ФСБ России на осуществление работ с использованием сведений, составляющих государственную тайну, выданной в соответствии со ст. 27 Закона РФ «О государственной тайне»  от 21.07.1993 №5485-I;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37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Наличие действующей лицензии ФСБ России на осуществление работ по выявлению электронных устройств, предназначенных для негласного получения информации, в технических средствах, выданной в соответствии со ст. 27 Закона РФ «О государственной тайне» от 21.07.1993 №5485-I;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Наличие действующей лицензии ФСТЭК России на проведение работ, связанных с созданием средств защиты информации, выданной в соответствии со ст. 27 Закона РФ «О государственной тайне» от 21.07.1993 №5485-I;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Наличие действующей лицензии ФСТЭК России на осуществление мероприятий и (или) оказание услуг в области защиты государственной тайны, выданной в соответствии со ст. 27 Закона РФ «О государственной тайне» от 21.07.1993 №5485-I..</w:t>
      </w:r>
    </w:p>
    <w:p>
      <w:pPr>
        <w:pStyle w:val="Normal"/>
        <w:numPr>
          <w:ilvl w:val="0"/>
          <w:numId w:val="0"/>
        </w:numPr>
        <w:shd w:val="clear" w:color="auto" w:fill="FFFFFF"/>
        <w:tabs>
          <w:tab w:val="clear" w:pos="708"/>
          <w:tab w:val="left" w:pos="960" w:leader="none"/>
        </w:tabs>
        <w:spacing w:lineRule="auto" w:line="240" w:before="0" w:after="0"/>
        <w:ind w:firstLine="720" w:left="0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tabs>
          <w:tab w:val="clear" w:pos="708"/>
          <w:tab w:val="left" w:pos="960" w:leader="none"/>
        </w:tabs>
        <w:spacing w:lineRule="auto" w:line="240" w:before="0" w:after="0"/>
        <w:ind w:firstLine="720" w:left="0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1.4. Перечень документов, на основании которых оказываются услуги.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Закон Российской Федерации «О государственной тайне» от 21.07.1993 №5485-1;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Федеральный Закон от 27.07.2006 №149-ФЗ «Об информации, информационных технологиях и защите информации»;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«Требования по технической защите информации, содержащей сведения, составляющие государственную тайну», утверждены приказом ФСТЭК России от 20.10.2016 № 025 (с изменениями, утвержденными приказом ФСТЭК России от 27.02.2020 № 02);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«Методика оценки эффективности защиты информации, обрабатываемой объектами вычислительной техники, от утечки за счет побочных электромагнитных излучений и наводок», утверждена приказом ФСТЭК России от 27.11.2017 № 043 (с изменениями, утвержденными приказами ФСТЭК России от 23.11.2018 № 029, от 06.08.2019 № 021);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«Модель иностранных технических разведок на период до 2030 года (Модель ИТР-2030)», утверждена приказом ФСТЭК России  от 27.11.2023 № 0171 и введена в действие с 01.03.2024 (с приложениями);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«Положение о системе сертификации средств защиты информации», утверждено приказом ФСТЭК России от 03.04.2018 № 55;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«Порядок организации и проведения работ по аттестации объектов информатизации на соответствие требованиям о защите информации, содержащей сведения, составляющие государственную тайну», утвержден приказом ФСТЭК России от 28.09.2020 № 110;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Руководящий документ «Концепция защиты средств вычислительной техники и автоматизированных систем от несанкционированного доступа к информации», утвержден решением Государственной технической комиссии при Президенте Российской Федерации от 30.03.1992;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Руководящий документ «Временное положение по организации разработки, изготовления и эксплуатации программных и технических средств защиты информации от несанкционированного доступа в автоматизированных системах и средствах вычислительной техники», утвержден решением Государственной технической комиссии при Президенте Российской Федерации от 30.03.1992;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Руководящий документ «Автоматизированные системы. Защита от несанкционированного доступа к информации. Классификация автоматизированных систем и требования по защите информации», утвержден решением председателя Государственной технической комиссии при Президенте Российской Федерации от 30.03.1992;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Руководящий документ «Защита от несанкционированного доступа к информации. Термины и определения», утвержден решением председателя Государственной технической комиссии при Президенте Российской Федерации от 30.03.1992;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Руководящий документ «Средства вычислительной техники. Защита от несанкционированного доступа к информации. Показатели защищенности от несанкционированного доступа к информации», утвержден решением председателя Государственной технической комиссии при Президенте Российской Федерации от 30.03.1992;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технологий», утверждены приказом ФСТЭК России от 30 июля 2018 г. № 131;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«Требования к средствам антивирусной защиты», утверждены приказом ФСТЭК России от 20.03.2012 № 28;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«Требования к пассивным средствам защиты информации от утечки за счет побочных электромагнитных наводок на линии электропитания», утверждены приказом ФСТЭК России от 30.09.2015 № 036;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«Требования к средствам активной защиты информации от утечки за счет побочных электромагнитных излучений и наводок», утверждены приказом ФСТЭК России от 03.10.2014 № 033 (с изменениями, утвержденными приказом ФСТЭК России от 05.02.2016 № 04);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ГОСТ 29339-92. Защита информации от утечки за счет побочных электромагнитных излучений и наводок при ее обработке средствами вычислительной техники. Общие технические требования;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ГОСТ Р 50752-95. Информационная технология. Защита информации от утечки за счет побочных электромагнитных излучений при ее обработке средствами вычислительной техники. Методы испытаний;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ГОСТ РО 0043-004-2013. Защита информации. Аттестация объектов информатизации. Программа и методики аттестационных испытаний;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«Инструкция по обеспечению режима секретности в Российской Федерации», утверждена постановлением Правительства Российской Федерации от 05.01.2004 № 3-1;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«Типовые нормы и правила проектирования помещений для хранения носителей сведений, составляющих государственную тайну, и работы с ними», одобрены решением Межведомственной комиссии по защите государственной тайны от 21.01.2011 № 199;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«Типовая инструкция по обеспечению режима секретности при обработке секретной информации (по обеспечению безопасности информации) с использованием средств вычислительной техники», одобренная решением Межведомственной комиссии по защите государственной тайны от 09.10.2009 № 172.</w:t>
      </w:r>
    </w:p>
    <w:p>
      <w:pPr>
        <w:pStyle w:val="ListParagraph"/>
        <w:widowControl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hanging="0" w:left="709"/>
        <w:contextualSpacing w:val="fals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Example"/>
        <w:numPr>
          <w:ilvl w:val="0"/>
          <w:numId w:val="0"/>
        </w:numPr>
        <w:spacing w:lineRule="auto" w:line="240" w:beforeAutospacing="0" w:before="0" w:afterAutospacing="0" w:after="0"/>
        <w:ind w:firstLine="709" w:left="0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2. ХАРАКТЕРИСТИКА ОБЪЕКТОВ РАБОТ</w:t>
      </w:r>
    </w:p>
    <w:p>
      <w:pPr>
        <w:pStyle w:val="Example"/>
        <w:spacing w:lineRule="auto" w:line="240" w:beforeAutospacing="0" w:before="0" w:afterAutospacing="0" w:after="0"/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2.1. Объекты работ</w:t>
      </w:r>
    </w:p>
    <w:p>
      <w:pPr>
        <w:pStyle w:val="Example"/>
        <w:spacing w:lineRule="auto" w:line="240" w:beforeAutospacing="0" w:before="0" w:afterAutospacing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Объектом работ является автоматизированная система. Краткая характеристика объекта и работ, указана в таблице №1.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 w:left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Таблица № 1</w:t>
      </w:r>
    </w:p>
    <w:tbl>
      <w:tblPr>
        <w:tblW w:w="9638" w:type="dxa"/>
        <w:jc w:val="left"/>
        <w:tblInd w:w="-10" w:type="dxa"/>
        <w:tblLayout w:type="fixed"/>
        <w:tblCellMar>
          <w:top w:w="0" w:type="dxa"/>
          <w:left w:w="38" w:type="dxa"/>
          <w:bottom w:w="0" w:type="dxa"/>
          <w:right w:w="108" w:type="dxa"/>
        </w:tblCellMar>
      </w:tblPr>
      <w:tblGrid>
        <w:gridCol w:w="718"/>
        <w:gridCol w:w="7755"/>
        <w:gridCol w:w="1165"/>
      </w:tblGrid>
      <w:tr>
        <w:trPr>
          <w:trHeight w:val="525" w:hRule="atLeast"/>
        </w:trPr>
        <w:tc>
          <w:tcPr>
            <w:tcW w:w="7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75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1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>
        <w:trPr>
          <w:trHeight w:val="1022" w:hRule="atLeast"/>
        </w:trPr>
        <w:tc>
          <w:tcPr>
            <w:tcW w:w="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7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auto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аттестации автоматизированной системы на базе ПЭВМ в соответствие с «Требованиями по технической защите информации, содержащей сведения, составляющие государственную тайну», утвержденными приказом ФСТЭК России от 20.10.2016 года № 025</w:t>
            </w:r>
          </w:p>
        </w:tc>
        <w:tc>
          <w:tcPr>
            <w:tcW w:w="1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Example"/>
        <w:numPr>
          <w:ilvl w:val="0"/>
          <w:numId w:val="0"/>
        </w:numPr>
        <w:spacing w:lineRule="auto" w:line="240" w:before="0" w:after="0"/>
        <w:ind w:hanging="0" w:left="0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ab/>
        <w:t>3. ТРЕБОВАНИЯ ПРИ ВЫПОЛНЕНИИ РАБОТ</w:t>
      </w:r>
    </w:p>
    <w:p>
      <w:pPr>
        <w:pStyle w:val="Normal"/>
        <w:spacing w:lineRule="auto" w:line="240" w:before="0" w:after="0"/>
        <w:ind w:firstLine="67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672"/>
        <w:jc w:val="both"/>
        <w:rPr>
          <w:sz w:val="24"/>
          <w:szCs w:val="24"/>
        </w:rPr>
      </w:pPr>
      <w:r>
        <w:rPr>
          <w:b/>
          <w:sz w:val="24"/>
          <w:szCs w:val="24"/>
        </w:rPr>
        <w:t>3.1. Требования по аттестации автоматизированных систем, предназначенной для обработки информации, составляющей государственную тайну</w:t>
      </w:r>
    </w:p>
    <w:p>
      <w:pPr>
        <w:pStyle w:val="Normal"/>
        <w:shd w:val="clear" w:color="auto" w:fill="FFFFFF"/>
        <w:spacing w:lineRule="auto" w:line="240" w:before="0" w:after="0"/>
        <w:ind w:firstLine="67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На рабочем месте автоматизированной системы должно быть обеспечена защита информации от утечки по следующим техническим каналам: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побочные электромагнитные излучения (далее ПЭМИ) информационных сигналов от ОТСС;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информативные наводки на токопроводящие коммуникации, отходящие от ОТСС и выходящие за пределы контролируемой зоны, в том числе наводки на цепи электропитания и заземления;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информационные наводки на ВТСС (в том числе и на их линии связи), имеющие выход за пределы контролируемой зоны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988" w:leader="none"/>
        </w:tabs>
        <w:spacing w:lineRule="auto" w:line="240" w:before="0" w:after="0"/>
        <w:ind w:firstLine="737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информационные наводки на средства обеспечения, имеющие выход за пределы контролируемой зоны.</w:t>
      </w:r>
    </w:p>
    <w:p>
      <w:pPr>
        <w:pStyle w:val="ListParagraph"/>
        <w:widowControl/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hanging="0" w:left="709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 ходе проведения работ Исполнитель должен: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>выполнить инструментальный контроль защищенности информации, обрабатываемой на объектах информатизации, от утечки по каналам ПЭМИН;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провести, при необходимости оценку эффективности принятых мер защиты информации; </w:t>
      </w:r>
    </w:p>
    <w:p>
      <w:pPr>
        <w:pStyle w:val="ListParagraph"/>
        <w:widowControl/>
        <w:numPr>
          <w:ilvl w:val="0"/>
          <w:numId w:val="2"/>
        </w:numPr>
        <w:tabs>
          <w:tab w:val="clear" w:pos="708"/>
          <w:tab w:val="left" w:pos="0" w:leader="none"/>
          <w:tab w:val="left" w:pos="993" w:leader="none"/>
        </w:tabs>
        <w:spacing w:lineRule="auto" w:line="240" w:before="0" w:after="0"/>
        <w:ind w:firstLine="709" w:left="0"/>
        <w:contextualSpacing w:val="false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выполнить аттестационные испытания с выдачей соответствующих документов в соответствии с требованиями по защите информации.    </w:t>
      </w:r>
    </w:p>
    <w:p>
      <w:pPr>
        <w:pStyle w:val="Normal"/>
        <w:shd w:val="clear" w:color="auto" w:fill="FFFFFF"/>
        <w:spacing w:lineRule="auto" w:line="240" w:before="0" w:after="0"/>
        <w:ind w:firstLine="672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Технические решения по защите информации, обрабатываемой на защищаемом объекте, должны обеспечить выполнение действующих норм на отношение информационный сигнал/шум для ОТСС установленной категории. Категория должна уточняться на этапе испытаний. </w:t>
      </w:r>
    </w:p>
    <w:p>
      <w:pPr>
        <w:pStyle w:val="Normal"/>
        <w:spacing w:lineRule="auto" w:line="240" w:before="0" w:after="0"/>
        <w:ind w:firstLine="67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Автоматизированные системы должны отвечать требованиям установленного класса защищённости по классификации НМД ФСТЭК России. Класс защищенности должен уточняться на этапе испытаний.</w:t>
      </w:r>
    </w:p>
    <w:p>
      <w:pPr>
        <w:pStyle w:val="Normal"/>
        <w:spacing w:lineRule="auto" w:line="240" w:before="0" w:after="0"/>
        <w:ind w:firstLine="672"/>
        <w:jc w:val="both"/>
        <w:rPr>
          <w:sz w:val="24"/>
          <w:szCs w:val="24"/>
        </w:rPr>
      </w:pPr>
      <w:r>
        <w:rPr>
          <w:bCs/>
          <w:sz w:val="24"/>
          <w:szCs w:val="24"/>
        </w:rPr>
        <w:t>Размещение ВТСС имеющих подключение к международным сетям телекоммуникационного обмена должно соответствовать                                               п. 4.2.18 «Требований...»</w:t>
      </w:r>
    </w:p>
    <w:p>
      <w:pPr>
        <w:pStyle w:val="Normal"/>
        <w:spacing w:lineRule="auto" w:line="240" w:before="0" w:after="0"/>
        <w:ind w:firstLine="672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Применяемые средства защиты информации от НСД должны иметь действующий сертификат соответствия требованиям по безопасности информации.</w:t>
      </w:r>
    </w:p>
    <w:p>
      <w:pPr>
        <w:pStyle w:val="Normal"/>
        <w:spacing w:lineRule="auto" w:line="240" w:before="0" w:after="0"/>
        <w:ind w:firstLine="672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3.2. Требования по обеспечению режима секретности при проведении работ.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Целью обеспечения режима секретности является сохранение в тайне целей, задач и результатов оказания услуг.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Состав специалистов, выполняющих работу на объектах и привлекаемых к разработке документации по результатам работ, должен быть строго ограничен. Сотрудники, выполняющие работы, связанные с защитой информации, содержащей сведения, составляющие государственную тайну, должны иметь допуск не ниже третей формы допуска к сведениям, составляющим государственную тайну.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Сохранение государственной тайны обеспечивается выполнением требований «Инструкции по обеспечению режима секретности в Российской Федерации», утвержденной постановлением Правительства РФ                                       от 05.01.2004 № 3-1.</w:t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Получение дополнительных сведений об объектах информатизации, предназначенных для обработки сведений, составляющих государственную тайну, производится установленным порядком в соответствии с требованиями Инструкции по обеспечению режима секретности в Российской Федерации на этапе предварительного обследования объектов информатизации.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Степень секретности получаемых в результате оказываемых документов и материалов определяется Исполнителем.</w:t>
      </w:r>
    </w:p>
    <w:p>
      <w:pPr>
        <w:pStyle w:val="Normal"/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3.3. Общие требования при проведении работ</w:t>
      </w:r>
    </w:p>
    <w:p>
      <w:pPr>
        <w:pStyle w:val="Normal"/>
        <w:tabs>
          <w:tab w:val="clear" w:pos="708"/>
          <w:tab w:val="left" w:pos="540" w:leader="none"/>
        </w:tabs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Работы должны производиться в соответствии с требованиями руководящих документов по защите информации и настоящего технического задания. </w:t>
      </w:r>
    </w:p>
    <w:p>
      <w:pPr>
        <w:pStyle w:val="Normal"/>
        <w:tabs>
          <w:tab w:val="clear" w:pos="708"/>
          <w:tab w:val="left" w:pos="540" w:leader="none"/>
        </w:tabs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40" w:leader="none"/>
        </w:tabs>
        <w:spacing w:lineRule="auto" w:line="240" w:before="0" w:after="0"/>
        <w:ind w:firstLine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3.4. Результаты работ</w:t>
      </w:r>
    </w:p>
    <w:p>
      <w:pPr>
        <w:pStyle w:val="Normal"/>
        <w:tabs>
          <w:tab w:val="clear" w:pos="708"/>
          <w:tab w:val="left" w:pos="540" w:leader="none"/>
        </w:tabs>
        <w:spacing w:lineRule="auto" w:line="240" w:before="0" w:after="0"/>
        <w:ind w:firstLine="73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 результатам проведения работы должны быть выданы документы в соответствии с действующими нормативно-методическим документами ФСТЭК России и ФСБ России, при положительном заключении по результатам аттестации, выдается Аттестат соответствия на автоматизированную систему.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 w:left="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20" w:left="0"/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4. СОСТАВ И СОДЕРЖАНИЕ РАБОТ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720" w:left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Примерный объем работ представлен в Таблице №2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20" w:left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Таблица № 2</w:t>
      </w:r>
    </w:p>
    <w:tbl>
      <w:tblPr>
        <w:tblW w:w="964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8969"/>
      </w:tblGrid>
      <w:tr>
        <w:trPr>
          <w:tblHeader w:val="true"/>
          <w:trHeight w:val="41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r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Аттестация автоматизированной системы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Оказание услуг по выявлению электронных устройств, предназначенных для негласного получения информации в технических средствах: ПЭВМ (системный блок + монитор + клавиатура + манипулятор "мышь"), многофункциональное устройство лазерное монохромное формата А4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Оказание услуг по проведению лабораторных специальных исследований технических средств на предмет выявления побочных электромагнитных излучений ПЭВМ (системный блок + монитор + клавиатура + манипулятор "мышь"), многофункциональное устройство лазерное монохромное формата А4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Обследование объекта информатизации с целью выявления возможных способов перехвата информации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технического паспорта объекта информатизации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документации по обеспечению защиты информации (в соответствии с НМД ФСТЭК)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представленных документов, определяющих порядок защиты информации на объекте информатизации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и согласование программы аттестационных испытаний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Объектовые специальные исследования объекта информатизации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Оценка результатов испытаний, оформление документов по результатам аттестационных испытаний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/>
              <w:numPr>
                <w:ilvl w:val="0"/>
                <w:numId w:val="4"/>
              </w:numPr>
              <w:spacing w:lineRule="auto" w:line="240" w:before="0" w:after="0"/>
              <w:ind w:hanging="0" w:left="0"/>
              <w:contextualSpacing w:val="false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</w:r>
          </w:p>
        </w:tc>
        <w:tc>
          <w:tcPr>
            <w:tcW w:w="8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hanging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и настройка СЗИ НСД на соответствие (в соответствии с НМД ФСТЭК)</w:t>
            </w:r>
          </w:p>
        </w:tc>
      </w:tr>
    </w:tbl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firstLine="400" w:left="0"/>
        <w:jc w:val="both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Доставка техники от места расположения объектов информатизации к месту проведения специальных работ и обратно осуществляется за счет Исполнителя.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Cs/>
          <w:lang w:eastAsia="ar-SA"/>
        </w:rPr>
      </w:pPr>
      <w:r>
        <w:rPr>
          <w:bCs/>
          <w:lang w:eastAsia="ar-SA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 xml:space="preserve">«Заказчик»                                                          </w:t>
        <w:tab/>
        <w:t xml:space="preserve">    </w:t>
        <w:tab/>
        <w:t xml:space="preserve">           «Исполнитель»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________________ </w:t>
      </w:r>
      <w:r>
        <w:rPr>
          <w:rFonts w:eastAsia="Calibri"/>
        </w:rPr>
        <w:t xml:space="preserve">Бобровников Р.А.                    </w:t>
      </w:r>
      <w:r>
        <w:rPr>
          <w:color w:val="000000"/>
        </w:rPr>
        <w:t xml:space="preserve">                         ____________</w:t>
      </w:r>
      <w:r>
        <w:rPr/>
        <w:t xml:space="preserve"> </w:t>
      </w:r>
      <w:r>
        <w:rPr>
          <w:color w:val="000000"/>
        </w:rPr>
        <w:t>ФИО</w:t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/>
    </w:lvl>
    <w:lvl w:ilvl="1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220"/>
        </w:tabs>
        <w:ind w:left="5220" w:hanging="360"/>
      </w:pPr>
      <w:rPr/>
    </w:lvl>
    <w:lvl w:ilvl="1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e8797f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Без интервала1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2" w:customStyle="1">
    <w:name w:val="Без интервала2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Example">
    <w:name w:val="example"/>
    <w:basedOn w:val="Normal"/>
    <w:qFormat/>
    <w:pPr>
      <w:widowControl/>
      <w:spacing w:beforeAutospacing="1" w:afterAutospacing="1"/>
      <w:ind w:hanging="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yperlink" Target="mailto:zakupki@42.mchs.gov.ru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Application>LibreOffice/24.2.0.3$Windows_X86_64 LibreOffice_project/da48488a73ddd66ea24cf16bbc4f7b9c08e9bea1</Application>
  <AppVersion>15.0000</AppVersion>
  <Pages>10</Pages>
  <Words>2844</Words>
  <Characters>20209</Characters>
  <CharactersWithSpaces>23241</CharactersWithSpaces>
  <Paragraphs>260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2026-04-21T09:16:00Z</dcterms:created>
  <dc:creator>Дина Гусарова</dc:creator>
  <dc:description/>
  <dc:language>ru-RU</dc:language>
  <cp:lastModifiedBy/>
  <dcterms:modified xsi:type="dcterms:W3CDTF">2026-09-03T12:16:27Z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