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pPr>
      <w:r>
        <w:rPr>
          <w:rFonts w:cs="Times New Roman" w:ascii="Times New Roman" w:hAnsi="Times New Roman"/>
          <w:b/>
        </w:rPr>
        <w:t>Государственный контракт № 1-ПК/26</w:t>
      </w:r>
    </w:p>
    <w:p>
      <w:pPr>
        <w:pStyle w:val="Normal"/>
        <w:spacing w:lineRule="auto" w:line="240" w:before="0" w:after="0"/>
        <w:jc w:val="center"/>
        <w:rPr>
          <w:rFonts w:ascii="Times New Roman" w:hAnsi="Times New Roman" w:cs="Times New Roman"/>
          <w:b/>
        </w:rPr>
      </w:pPr>
      <w:r>
        <w:rPr>
          <w:rFonts w:cs="Times New Roman" w:ascii="Times New Roman" w:hAnsi="Times New Roman"/>
          <w:b/>
        </w:rPr>
        <w:t>на поставку продукции радиоэлектронной промышленности</w:t>
      </w:r>
    </w:p>
    <w:p>
      <w:pPr>
        <w:pStyle w:val="Normal"/>
        <w:shd w:val="clear" w:fill="FFFFFF"/>
        <w:spacing w:lineRule="auto" w:line="240" w:before="0" w:after="0"/>
        <w:jc w:val="center"/>
        <w:rPr/>
      </w:pPr>
      <w:r>
        <w:rPr>
          <w:rFonts w:cs="Times New Roman" w:ascii="Times New Roman" w:hAnsi="Times New Roman"/>
        </w:rPr>
        <w:t>(Идентификационный код закупки 261370206523737020100100070000000000)</w:t>
      </w:r>
    </w:p>
    <w:p>
      <w:pPr>
        <w:pStyle w:val="Normal"/>
        <w:spacing w:lineRule="auto" w:line="240" w:before="0" w:after="0"/>
        <w:jc w:val="both"/>
        <w:rPr>
          <w:rFonts w:ascii="Times New Roman" w:hAnsi="Times New Roman" w:cs="Times New Roman"/>
          <w:b/>
        </w:rPr>
      </w:pPr>
      <w:r>
        <w:rPr>
          <w:rFonts w:cs="Times New Roman" w:ascii="Times New Roman" w:hAnsi="Times New Roman"/>
          <w:b/>
        </w:rPr>
      </w:r>
    </w:p>
    <w:p>
      <w:pPr>
        <w:pStyle w:val="ConsPlusNonformat"/>
        <w:jc w:val="both"/>
        <w:rPr/>
      </w:pPr>
      <w:r>
        <w:rPr>
          <w:rFonts w:cs="Times New Roman" w:ascii="Times New Roman" w:hAnsi="Times New Roman"/>
          <w:sz w:val="22"/>
          <w:szCs w:val="22"/>
        </w:rPr>
        <w:t xml:space="preserve">__ _______ 2026 г. </w:t>
        <w:tab/>
        <w:tab/>
        <w:tab/>
        <w:tab/>
        <w:tab/>
        <w:tab/>
        <w:tab/>
        <w:tab/>
        <w:tab/>
        <w:tab/>
        <w:t xml:space="preserve">         г. Иваново</w:t>
      </w:r>
    </w:p>
    <w:p>
      <w:pPr>
        <w:pStyle w:val="ConsPlusNonformat"/>
        <w:jc w:val="both"/>
        <w:rPr/>
      </w:pPr>
      <w:r>
        <w:rPr/>
      </w:r>
    </w:p>
    <w:p>
      <w:pPr>
        <w:pStyle w:val="Normal"/>
        <w:spacing w:lineRule="auto" w:line="240" w:before="0" w:after="0"/>
        <w:ind w:firstLine="851" w:right="0"/>
        <w:jc w:val="both"/>
        <w:rPr/>
      </w:pPr>
      <w:r>
        <w:rPr>
          <w:rFonts w:cs="Times New Roman" w:ascii="Times New Roman" w:hAnsi="Times New Roman"/>
          <w:b/>
          <w:bCs/>
          <w:i/>
          <w:iCs/>
        </w:rPr>
        <w:t>Управление Федеральной службы судебных приставов по Ивановской области (УФССП России по Ивановской области)</w:t>
      </w:r>
      <w:r>
        <w:rPr>
          <w:rFonts w:cs="Times New Roman" w:ascii="Times New Roman" w:hAnsi="Times New Roman"/>
        </w:rPr>
        <w:t xml:space="preserve">, именуемое в дальнейшем </w:t>
      </w:r>
      <w:r>
        <w:rPr>
          <w:rFonts w:cs="Times New Roman" w:ascii="Times New Roman" w:hAnsi="Times New Roman"/>
          <w:b/>
          <w:bCs/>
          <w:i/>
          <w:iCs/>
        </w:rPr>
        <w:t>«Заказчик»,</w:t>
      </w:r>
      <w:r>
        <w:rPr>
          <w:rFonts w:cs="Times New Roman" w:ascii="Times New Roman" w:hAnsi="Times New Roman"/>
        </w:rPr>
        <w:t xml:space="preserve"> в лице </w:t>
      </w:r>
      <w:r>
        <w:rPr>
          <w:rFonts w:eastAsia="Times New Roman" w:cs="Times New Roman" w:ascii="Times New Roman" w:hAnsi="Times New Roman"/>
        </w:rPr>
        <w:t>_____________________ , действующего на основании ______________</w:t>
      </w:r>
      <w:r>
        <w:rPr>
          <w:rFonts w:cs="Times New Roman" w:ascii="Times New Roman" w:hAnsi="Times New Roman"/>
        </w:rPr>
        <w:t xml:space="preserve">, с одной стороны, и </w:t>
      </w:r>
    </w:p>
    <w:p>
      <w:pPr>
        <w:pStyle w:val="Normal"/>
        <w:spacing w:lineRule="auto" w:line="240" w:before="0" w:after="0"/>
        <w:ind w:firstLine="851" w:right="0"/>
        <w:jc w:val="both"/>
        <w:rPr/>
      </w:pPr>
      <w:r>
        <w:rPr>
          <w:rFonts w:eastAsia="Times New Roman" w:cs="Times New Roman" w:ascii="Times New Roman" w:hAnsi="Times New Roman"/>
          <w:b/>
          <w:i/>
        </w:rPr>
        <w:t xml:space="preserve">_________________________________, </w:t>
      </w:r>
      <w:r>
        <w:rPr>
          <w:rFonts w:eastAsia="Times New Roman" w:cs="Times New Roman" w:ascii="Times New Roman" w:hAnsi="Times New Roman"/>
        </w:rPr>
        <w:t xml:space="preserve">именуемое в дальнейшем </w:t>
      </w:r>
      <w:r>
        <w:rPr>
          <w:rFonts w:eastAsia="Times New Roman" w:cs="Times New Roman" w:ascii="Times New Roman" w:hAnsi="Times New Roman"/>
          <w:b/>
          <w:i/>
        </w:rPr>
        <w:t>«Поставщик»,</w:t>
      </w:r>
      <w:r>
        <w:rPr>
          <w:rFonts w:eastAsia="Times New Roman" w:cs="Times New Roman" w:ascii="Times New Roman" w:hAnsi="Times New Roman"/>
        </w:rPr>
        <w:t xml:space="preserve"> в лице _____________________, действующего на основании _______________, </w:t>
      </w:r>
      <w:r>
        <w:rPr>
          <w:rFonts w:cs="Times New Roman" w:ascii="Times New Roman" w:hAnsi="Times New Roman"/>
        </w:rPr>
        <w:t xml:space="preserve">  с другой стороны, </w:t>
      </w:r>
    </w:p>
    <w:p>
      <w:pPr>
        <w:pStyle w:val="Normal"/>
        <w:spacing w:lineRule="auto" w:line="240" w:before="0" w:after="0"/>
        <w:ind w:firstLine="851" w:right="0"/>
        <w:jc w:val="both"/>
        <w:rPr>
          <w:rFonts w:ascii="Times New Roman" w:hAnsi="Times New Roman" w:cs="Times New Roman"/>
        </w:rPr>
      </w:pPr>
      <w:r>
        <w:rPr>
          <w:rFonts w:cs="Times New Roman" w:ascii="Times New Roman" w:hAnsi="Times New Roman"/>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pPr>
        <w:pStyle w:val="ConsPlusNormal"/>
        <w:jc w:val="both"/>
        <w:rPr>
          <w:rFonts w:ascii="Times New Roman" w:hAnsi="Times New Roman" w:cs="Times New Roman"/>
          <w:sz w:val="22"/>
          <w:szCs w:val="22"/>
        </w:rPr>
      </w:pPr>
      <w:r>
        <w:rPr>
          <w:rFonts w:cs="Times New Roman" w:ascii="Times New Roman" w:hAnsi="Times New Roman"/>
          <w:sz w:val="22"/>
          <w:szCs w:val="22"/>
        </w:rPr>
      </w:r>
    </w:p>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I. Предмет Контракта</w:t>
      </w:r>
    </w:p>
    <w:p>
      <w:pPr>
        <w:pStyle w:val="ConsPlusNormal"/>
        <w:ind w:firstLine="454" w:left="0" w:right="0"/>
        <w:jc w:val="both"/>
        <w:rPr/>
      </w:pPr>
      <w:r>
        <w:rPr>
          <w:rFonts w:cs="Times New Roman" w:ascii="Times New Roman" w:hAnsi="Times New Roman"/>
          <w:sz w:val="22"/>
          <w:szCs w:val="22"/>
        </w:rPr>
        <w:t xml:space="preserve">  </w:t>
      </w:r>
      <w:r>
        <w:rPr>
          <w:rFonts w:cs="Times New Roman" w:ascii="Times New Roman" w:hAnsi="Times New Roman"/>
          <w:sz w:val="22"/>
          <w:szCs w:val="22"/>
        </w:rPr>
        <w:t>1.1. Поставщик обязуется поставить запасные части для компьютерной техники (далее - Товар), а Заказчик обязуется принять и оплатить Товар в порядке и на условиях, предусмотренных Контрактом.</w:t>
      </w:r>
    </w:p>
    <w:p>
      <w:pPr>
        <w:pStyle w:val="Normal"/>
        <w:spacing w:lineRule="auto" w:line="240" w:before="0" w:after="0"/>
        <w:jc w:val="both"/>
        <w:rPr/>
      </w:pPr>
      <w:r>
        <w:rPr>
          <w:rFonts w:eastAsia="Times New Roman" w:cs="Times New Roman" w:ascii="Times New Roman" w:hAnsi="Times New Roman"/>
          <w:sz w:val="20"/>
          <w:szCs w:val="20"/>
        </w:rPr>
        <w:t xml:space="preserve">           </w:t>
      </w:r>
      <w:r>
        <w:rPr>
          <w:rFonts w:cs="Times New Roman" w:ascii="Times New Roman" w:hAnsi="Times New Roman"/>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II. Цена Контракта и порядок расчетов</w:t>
      </w:r>
    </w:p>
    <w:p>
      <w:pPr>
        <w:pStyle w:val="ConsPlusNormal"/>
        <w:ind w:firstLine="454" w:left="0" w:right="0"/>
        <w:jc w:val="both"/>
        <w:rPr/>
      </w:pPr>
      <w:r>
        <w:rPr>
          <w:rFonts w:cs="Times New Roman" w:ascii="Times New Roman" w:hAnsi="Times New Roman"/>
          <w:sz w:val="22"/>
          <w:szCs w:val="22"/>
        </w:rPr>
        <w:t xml:space="preserve">2.1.  Цена  Контракта  составляет  _____________  (_____)  рублей _____ копеек,  в  том  числе  НДС  _____ (_____) рублей _____ копеек*  (НДС не облагается) **. </w:t>
      </w:r>
    </w:p>
    <w:p>
      <w:pPr>
        <w:pStyle w:val="Normal"/>
        <w:spacing w:lineRule="auto" w:line="240" w:before="0" w:after="0"/>
        <w:jc w:val="both"/>
        <w:rPr/>
      </w:pPr>
      <w:r>
        <w:rPr>
          <w:rFonts w:eastAsia="Times New Roman" w:cs="Times New Roman" w:ascii="Times New Roman" w:hAnsi="Times New Roman"/>
          <w:i/>
          <w:sz w:val="20"/>
        </w:rPr>
        <w:t>* Указывается в случае, если Контракт заключается с лицами, являющимися в соответствии с Налоговым кодексам Российской Федерации плательщиками НДС.</w:t>
      </w:r>
    </w:p>
    <w:p>
      <w:pPr>
        <w:pStyle w:val="ConsPlusNormal"/>
        <w:ind w:firstLine="454" w:left="0" w:right="0"/>
        <w:jc w:val="both"/>
        <w:rPr>
          <w:rFonts w:ascii="Times New Roman" w:hAnsi="Times New Roman" w:cs="Times New Roman"/>
          <w:i/>
          <w:i/>
          <w:szCs w:val="22"/>
        </w:rPr>
      </w:pPr>
      <w:r>
        <w:rPr>
          <w:rFonts w:cs="Times New Roman" w:ascii="Times New Roman" w:hAnsi="Times New Roman"/>
          <w:i/>
          <w:szCs w:val="22"/>
        </w:rPr>
        <w:t>**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p>
      <w:pPr>
        <w:pStyle w:val="Normal"/>
        <w:spacing w:lineRule="auto" w:line="240" w:before="0" w:after="0"/>
        <w:jc w:val="both"/>
        <w:rPr/>
      </w:pPr>
      <w:r>
        <w:rPr>
          <w:rFonts w:eastAsia="Times New Roman" w:cs="Times New Roman" w:ascii="Times New Roman" w:hAnsi="Times New Roman"/>
        </w:rPr>
        <w:t xml:space="preserve">      </w:t>
      </w:r>
      <w:r>
        <w:rPr>
          <w:rFonts w:cs="Times New Roman" w:ascii="Times New Roman" w:hAnsi="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2.4. Цена Контракта является твердой и определяется на весь срок исполнения Контракта, за исключением случаев, установленных Федеральным законом от 05.04.2013 N 44-ФЗ "О контрактной системе в сфере закупок товаров, работ, услуг для обеспечения государственных и муниципальных нужд" и Контрактом.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pPr>
        <w:pStyle w:val="ConsPlusNormal"/>
        <w:ind w:firstLine="540" w:left="0" w:right="0"/>
        <w:jc w:val="both"/>
        <w:rPr/>
      </w:pPr>
      <w:r>
        <w:rPr>
          <w:rFonts w:cs="Times New Roman" w:ascii="Times New Roman" w:hAnsi="Times New Roman"/>
          <w:sz w:val="22"/>
          <w:szCs w:val="22"/>
        </w:rPr>
        <w:t>2.5. Источник финансирования Контракта - федеральный бюджет (с момента поступления денежных средств на лицевой счет Заказчика).</w:t>
      </w:r>
    </w:p>
    <w:p>
      <w:pPr>
        <w:pStyle w:val="ConsPlusNormal"/>
        <w:ind w:firstLine="540" w:left="0" w:right="0"/>
        <w:jc w:val="both"/>
        <w:rPr/>
      </w:pPr>
      <w:r>
        <w:rPr>
          <w:rFonts w:cs="Times New Roman" w:ascii="Times New Roman" w:hAnsi="Times New Roman"/>
          <w:sz w:val="22"/>
          <w:szCs w:val="22"/>
        </w:rPr>
        <w:t>2.7. Расчеты между Заказчиком и Поставщиком производятся не позднее 10 (десяти) рабочих дней с даты завершения приемки товара, оформленной актом приемки товаров, работ, услуг  (ф. 0510452).</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pPr>
        <w:pStyle w:val="ConsPlusNormal"/>
        <w:ind w:firstLine="540" w:left="0" w:right="0"/>
        <w:jc w:val="both"/>
        <w:rPr/>
      </w:pPr>
      <w:r>
        <w:rPr>
          <w:rFonts w:cs="Times New Roman" w:ascii="Times New Roman" w:hAnsi="Times New Roman"/>
          <w:sz w:val="22"/>
          <w:szCs w:val="22"/>
        </w:rPr>
        <w:t>2.9. Сумма неисполненных Поставщиком требований об уплате неустоек (штрафов, пеней), предъявленных Заказчиком в соответствии с Федеральным законом от 05.04.2013 № 44-ФЗ, удерживается Заказчиком из суммы, подлежащей оплате Поставщику.</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III. Порядок, сроки и условия поставки</w:t>
      </w:r>
    </w:p>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 xml:space="preserve">и приемки Товара </w:t>
      </w:r>
    </w:p>
    <w:p>
      <w:pPr>
        <w:pStyle w:val="ConsPlusNormal"/>
        <w:ind w:firstLine="540" w:left="0" w:right="0"/>
        <w:jc w:val="both"/>
        <w:rPr/>
      </w:pPr>
      <w:r>
        <w:rPr>
          <w:rFonts w:cs="Times New Roman" w:ascii="Times New Roman" w:hAnsi="Times New Roman"/>
          <w:sz w:val="22"/>
          <w:szCs w:val="22"/>
        </w:rPr>
        <w:t xml:space="preserve">3.1.  Поставщик самостоятельно доставляет Товар Заказчику по адресу: г. Иваново, ул. Багаева, д. 27 (склад на 6 этаже),  с 09:00 до 16:00 (далее - место доставки), в срок: в течение 15 (пятнадцати) рабочих дней с даты заключения контракта. </w:t>
      </w:r>
      <w:r>
        <w:rPr>
          <w:rFonts w:cs="Times New Roman" w:ascii="Times New Roman" w:hAnsi="Times New Roman"/>
          <w:sz w:val="22"/>
          <w:szCs w:val="22"/>
        </w:rPr>
        <w:t>Вместе с товаром Поставщик передает Заказчику документы о приемке.</w:t>
      </w:r>
    </w:p>
    <w:p>
      <w:pPr>
        <w:pStyle w:val="ConsPlusNormal"/>
        <w:ind w:firstLine="540" w:left="0" w:right="0"/>
        <w:jc w:val="both"/>
        <w:rPr/>
      </w:pPr>
      <w:r>
        <w:rPr>
          <w:rFonts w:cs="Times New Roman" w:ascii="Times New Roman" w:hAnsi="Times New Roman"/>
          <w:sz w:val="22"/>
          <w:szCs w:val="22"/>
        </w:rPr>
        <w:t>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доставки.</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pPr>
        <w:pStyle w:val="ConsPlusNormal"/>
        <w:ind w:firstLine="540" w:left="0" w:right="0"/>
        <w:jc w:val="both"/>
        <w:rPr/>
      </w:pPr>
      <w:r>
        <w:rPr>
          <w:rFonts w:cs="Times New Roman" w:ascii="Times New Roman" w:hAnsi="Times New Roman"/>
          <w:sz w:val="22"/>
          <w:szCs w:val="22"/>
        </w:rPr>
        <w:t>3.6. При отсутствии у Заказчика претензий по количеству и качеству поставленного Товара Заказчик в течение 20 (двадцати)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и оформляет акт приемки товаров, работ, услуг (ф. 0510452). После этого Товар считается переданным Поставщиком Заказчику.</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3.6.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pPr>
        <w:pStyle w:val="ConsPlusNormal"/>
        <w:widowControl/>
        <w:tabs>
          <w:tab w:val="clear" w:pos="720"/>
          <w:tab w:val="left" w:pos="993" w:leader="none"/>
        </w:tabs>
        <w:suppressAutoHyphens w:val="false"/>
        <w:ind w:firstLine="540" w:left="0" w:right="0"/>
        <w:jc w:val="both"/>
        <w:rPr>
          <w:rFonts w:ascii="Times New Roman" w:hAnsi="Times New Roman" w:eastAsia="Arial Unicode MS" w:cs="Times New Roman"/>
          <w:kern w:val="2"/>
          <w:sz w:val="22"/>
          <w:szCs w:val="22"/>
        </w:rPr>
      </w:pPr>
      <w:r>
        <w:rPr>
          <w:rFonts w:eastAsia="Arial Unicode MS" w:cs="Times New Roman" w:ascii="Times New Roman" w:hAnsi="Times New Roman"/>
          <w:kern w:val="2"/>
          <w:sz w:val="22"/>
          <w:szCs w:val="22"/>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pPr>
        <w:pStyle w:val="ConsPlusNormal"/>
        <w:jc w:val="center"/>
        <w:rPr>
          <w:rFonts w:ascii="Times New Roman" w:hAnsi="Times New Roman" w:cs="Times New Roman"/>
          <w:b/>
          <w:sz w:val="22"/>
          <w:szCs w:val="22"/>
        </w:rPr>
      </w:pPr>
      <w:r>
        <w:rPr>
          <w:rFonts w:cs="Times New Roman" w:ascii="Times New Roman" w:hAnsi="Times New Roman"/>
          <w:b/>
          <w:sz w:val="22"/>
          <w:szCs w:val="22"/>
        </w:rPr>
        <w:t>IV. Взаимодействие Сторон</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 xml:space="preserve">4.1. Поставщик обязан: </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4.1.1. поставить Товар в порядке, количестве, в срок и на условиях, предусмотренных Контрактом и спецификацией;</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4.1.8.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4.2. Поставщик вправе:</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4.2.1. требовать от Заказчика произвести приемку Товара в порядке и в сроки, предусмотренные Контрактом;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4.2.2. требовать своевременной оплаты на условиях, установленных Контрактом, надлежащим образом поставленного и принятого Заказчиком Товара;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4.2.3. принять решение об одностороннем отказе от исполнения Контракта в соответствии с гражданским законодательством;</w:t>
      </w:r>
    </w:p>
    <w:p>
      <w:pPr>
        <w:pStyle w:val="Normal"/>
        <w:spacing w:lineRule="auto" w:line="240" w:before="0" w:after="0"/>
        <w:ind w:firstLine="567" w:right="0"/>
        <w:jc w:val="both"/>
        <w:rPr/>
      </w:pPr>
      <w:r>
        <w:rPr>
          <w:rFonts w:eastAsia="Times New Roman" w:cs="Times New Roman" w:ascii="Times New Roman" w:hAnsi="Times New Roman"/>
          <w:lang w:eastAsia="ar-SA"/>
        </w:rPr>
        <w:t xml:space="preserve">4.2.4. требовать возмещения убытков, уплаты неустоек (штрафов, пеней) в соответствии с разделом </w:t>
      </w:r>
      <w:r>
        <w:rPr>
          <w:rFonts w:eastAsia="Times New Roman" w:cs="Times New Roman" w:ascii="Times New Roman" w:hAnsi="Times New Roman"/>
          <w:lang w:val="en-US" w:eastAsia="ar-SA"/>
        </w:rPr>
        <w:t>VI</w:t>
      </w:r>
      <w:r>
        <w:rPr>
          <w:rFonts w:eastAsia="Times New Roman" w:cs="Times New Roman" w:ascii="Times New Roman" w:hAnsi="Times New Roman"/>
          <w:lang w:eastAsia="ar-SA"/>
        </w:rPr>
        <w:t xml:space="preserve">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4.3. Заказчик обязуется:</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4.3.1. обеспечить своевременную приемку и оплату поставленного Товара надлежащего качества в порядке и сроки, предусмотренные Контрактом;</w:t>
      </w:r>
    </w:p>
    <w:p>
      <w:pPr>
        <w:pStyle w:val="Normal"/>
        <w:spacing w:lineRule="auto" w:line="240" w:before="0" w:after="0"/>
        <w:ind w:firstLine="510" w:right="0"/>
        <w:jc w:val="both"/>
        <w:rPr>
          <w:rFonts w:ascii="Times New Roman" w:hAnsi="Times New Roman" w:cs="Times New Roman"/>
        </w:rPr>
      </w:pPr>
      <w:r>
        <w:rPr>
          <w:rFonts w:cs="Times New Roman" w:ascii="Times New Roman" w:hAnsi="Times New Roman"/>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pPr>
        <w:pStyle w:val="ConsPlusNormal"/>
        <w:ind w:firstLine="540" w:left="0" w:right="0"/>
        <w:jc w:val="both"/>
        <w:rPr/>
      </w:pPr>
      <w:r>
        <w:rPr>
          <w:rFonts w:cs="Times New Roman" w:ascii="Times New Roman" w:hAnsi="Times New Roman"/>
          <w:sz w:val="22"/>
          <w:szCs w:val="22"/>
        </w:rPr>
        <w:t xml:space="preserve">4.3.4. требовать уплаты неустоек (штрафов, пеней) в соответствии с разделом </w:t>
      </w:r>
      <w:r>
        <w:rPr>
          <w:rFonts w:cs="Times New Roman" w:ascii="Times New Roman" w:hAnsi="Times New Roman"/>
          <w:sz w:val="22"/>
          <w:szCs w:val="22"/>
          <w:lang w:val="en-US"/>
        </w:rPr>
        <w:t>VI</w:t>
      </w:r>
      <w:r>
        <w:rPr>
          <w:rFonts w:cs="Times New Roman" w:ascii="Times New Roman" w:hAnsi="Times New Roman"/>
          <w:sz w:val="22"/>
          <w:szCs w:val="22"/>
        </w:rPr>
        <w:t xml:space="preserve">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4.3.5. провести экспертизу поставленного Товара для проверки его соответствия условиям Контракта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4.4. Заказчик вправе:</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4.4.1. требовать от Поставщика надлежащего исполнения обязательств по Контракту;</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ConsPlusNormal"/>
        <w:ind w:firstLine="540" w:left="0" w:right="0"/>
        <w:jc w:val="both"/>
        <w:rPr/>
      </w:pPr>
      <w:r>
        <w:rPr>
          <w:rFonts w:cs="Times New Roman" w:ascii="Times New Roman" w:hAnsi="Times New Roman"/>
          <w:sz w:val="22"/>
          <w:szCs w:val="22"/>
        </w:rPr>
        <w:t xml:space="preserve">4.4.4. требовать возмещения убытков в соответствии с разделом </w:t>
      </w:r>
      <w:r>
        <w:rPr>
          <w:rFonts w:cs="Times New Roman" w:ascii="Times New Roman" w:hAnsi="Times New Roman"/>
          <w:sz w:val="22"/>
          <w:szCs w:val="22"/>
          <w:lang w:val="en-US"/>
        </w:rPr>
        <w:t>VI</w:t>
      </w:r>
      <w:r>
        <w:rPr>
          <w:rFonts w:cs="Times New Roman" w:ascii="Times New Roman" w:hAnsi="Times New Roman"/>
          <w:sz w:val="22"/>
          <w:szCs w:val="22"/>
        </w:rPr>
        <w:t xml:space="preserve"> Контракта, причиненных по вине Поставщика;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4.4.6. отказаться от приемки и оплаты Товара, не соответствующего условиям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4.4.7. принять решение об одностороннем отказе от исполнения Контракта в соответствии с гражданским законодательством;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V. Качество Товара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5.1. Поставщик гарантирует, что поставляемый Товар соответствует требованиям, установленным Контрактом.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Поставляемый Товар должен соответствовать действующим в Российской Федерации техническим регламентам, санитарным и фитосанитарным нормам.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5.3. Товар должен быть упакован и замаркирован в соответствии с действующими стандартами.</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 xml:space="preserve">VI. Ответственность Сторон </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pPr>
        <w:pStyle w:val="Normal"/>
        <w:spacing w:lineRule="auto" w:line="240" w:before="0" w:after="0"/>
        <w:ind w:firstLine="567" w:right="0"/>
        <w:jc w:val="both"/>
        <w:rPr/>
      </w:pPr>
      <w:r>
        <w:rPr>
          <w:rFonts w:cs="Times New Roman" w:ascii="Times New Roman" w:hAnsi="Times New Roman"/>
        </w:rPr>
        <w:t xml:space="preserve">6.4. </w:t>
      </w:r>
      <w:r>
        <w:rPr>
          <w:rFonts w:eastAsia="Times New Roman" w:cs="Times New Roman" w:ascii="Times New Roman" w:hAnsi="Times New Roman"/>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и составляет 1% цены Контракта но не более 5 тыс. рублей и не менее 1 тыс. рублей.</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w:t>
      </w:r>
    </w:p>
    <w:p>
      <w:pPr>
        <w:pStyle w:val="ConsPlusNormal"/>
        <w:ind w:firstLine="540" w:left="0" w:right="0"/>
        <w:jc w:val="both"/>
        <w:rPr/>
      </w:pPr>
      <w:r>
        <w:rPr>
          <w:rFonts w:cs="Times New Roman" w:ascii="Times New Roman" w:hAnsi="Times New Roman"/>
          <w:sz w:val="22"/>
          <w:szCs w:val="22"/>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(Одна тысяча) рублей.</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6.12. Применение неустойки (штрафа, пени) не освобождает Стороны от исполнения обязательств по Контракту.</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VII. Обеспечение исполнения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7.1. Обеспечение исполнения Контракта не устанавливается.</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VIII. Обеспечение гарантийных обязательств</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8.1. Обеспечение гарантийных обязательств не устанавливается.</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X. Обстоятельства непреодолимой силы</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XI. Рассмотрение и разрешение споров</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11.3. Срок рассмотрения претензии не может превышать 5 (пять)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11.4. При неурегулировании Сторонами спора в досудебном порядке, спор разрешается в судебном порядке в Арбитражном суде Ивановской области.</w:t>
      </w:r>
    </w:p>
    <w:p>
      <w:pPr>
        <w:pStyle w:val="ConsPlusNormal"/>
        <w:spacing w:before="120" w:after="0"/>
        <w:jc w:val="center"/>
        <w:rPr>
          <w:rFonts w:ascii="Times New Roman" w:hAnsi="Times New Roman" w:cs="Times New Roman"/>
          <w:b/>
          <w:sz w:val="22"/>
          <w:szCs w:val="22"/>
        </w:rPr>
      </w:pPr>
      <w:r>
        <w:rPr>
          <w:rFonts w:cs="Times New Roman" w:ascii="Times New Roman" w:hAnsi="Times New Roman"/>
          <w:b/>
          <w:sz w:val="22"/>
          <w:szCs w:val="22"/>
        </w:rPr>
        <w:t>XII. Срок действия и порядок расторжения Контракта</w:t>
      </w:r>
    </w:p>
    <w:p>
      <w:pPr>
        <w:pStyle w:val="ConsPlusNormal"/>
        <w:ind w:firstLine="540" w:left="0" w:right="0"/>
        <w:jc w:val="both"/>
        <w:rPr/>
      </w:pPr>
      <w:r>
        <w:rPr>
          <w:rFonts w:cs="Times New Roman" w:ascii="Times New Roman" w:hAnsi="Times New Roman"/>
          <w:sz w:val="22"/>
          <w:szCs w:val="22"/>
        </w:rPr>
        <w:t xml:space="preserve">12.1. Контракт вступает в силу с момента его подписания обеими Сторонами и действует с даты заключения контракта по 31.12.2025.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pPr>
        <w:pStyle w:val="ConsPlusNormal"/>
        <w:spacing w:before="120" w:after="0"/>
        <w:jc w:val="center"/>
        <w:rPr>
          <w:rFonts w:ascii="Times New Roman" w:hAnsi="Times New Roman" w:cs="Times New Roman"/>
          <w:b/>
          <w:sz w:val="22"/>
          <w:szCs w:val="22"/>
        </w:rPr>
      </w:pPr>
      <w:r>
        <w:rPr>
          <w:rFonts w:cs="Times New Roman" w:ascii="Times New Roman" w:hAnsi="Times New Roman"/>
          <w:b/>
          <w:sz w:val="22"/>
          <w:szCs w:val="22"/>
        </w:rPr>
        <w:t>XIII. Прочие положения</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13.1. Во всем, что не предусмотрено Контрактом, Стороны руководствуются законодательством Российской Федерации.</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13.4. Изменение условий Контракта при его исполнении не допускается, за исключением случаев, предусмотренных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13.7. Контракт составлен в форме электронного документа, подписанного усиленными электронными подписями Сторон.*</w:t>
      </w:r>
    </w:p>
    <w:p>
      <w:pPr>
        <w:pStyle w:val="ListParagraph"/>
        <w:ind w:firstLine="794" w:left="0" w:right="0"/>
        <w:jc w:val="both"/>
        <w:rPr>
          <w:i/>
          <w:i/>
          <w:sz w:val="20"/>
          <w:szCs w:val="22"/>
        </w:rPr>
      </w:pPr>
      <w:r>
        <w:rPr>
          <w:i/>
          <w:sz w:val="20"/>
          <w:szCs w:val="22"/>
        </w:rPr>
        <w:t>*В случае, если закупка на ЕАТ Березка не состоится, пункт 13.7. изложить в редакции: «Настоящий контракт составлен в двух экземплярах, имеющих одинаковую юридическую силу, по одному экземпляру для каждой из сторон.»</w:t>
      </w:r>
    </w:p>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XIV. Перечень приложений</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14.1. Неотъемлемой частью Контракта является следующее приложение: спецификация.</w:t>
      </w:r>
    </w:p>
    <w:p>
      <w:pPr>
        <w:pStyle w:val="ConsPlusNormal"/>
        <w:spacing w:before="120" w:after="120"/>
        <w:ind w:hanging="0" w:left="0" w:right="0"/>
        <w:jc w:val="center"/>
        <w:rPr>
          <w:rFonts w:ascii="Times New Roman" w:hAnsi="Times New Roman" w:cs="Times New Roman"/>
          <w:b/>
          <w:sz w:val="22"/>
          <w:szCs w:val="22"/>
        </w:rPr>
      </w:pPr>
      <w:r>
        <w:rPr>
          <w:rFonts w:cs="Times New Roman" w:ascii="Times New Roman" w:hAnsi="Times New Roman"/>
          <w:b/>
          <w:sz w:val="22"/>
          <w:szCs w:val="22"/>
        </w:rPr>
        <w:t>XV. Адреса и банковские реквизиты Сторон</w:t>
      </w:r>
    </w:p>
    <w:tbl>
      <w:tblPr>
        <w:tblW w:w="10263" w:type="dxa"/>
        <w:jc w:val="left"/>
        <w:tblInd w:w="62" w:type="dxa"/>
        <w:tblLayout w:type="fixed"/>
        <w:tblCellMar>
          <w:top w:w="102" w:type="dxa"/>
          <w:left w:w="62" w:type="dxa"/>
          <w:bottom w:w="102" w:type="dxa"/>
          <w:right w:w="62" w:type="dxa"/>
        </w:tblCellMar>
      </w:tblPr>
      <w:tblGrid>
        <w:gridCol w:w="4585"/>
        <w:gridCol w:w="848"/>
        <w:gridCol w:w="4830"/>
      </w:tblGrid>
      <w:tr>
        <w:trPr/>
        <w:tc>
          <w:tcPr>
            <w:tcW w:w="4585" w:type="dxa"/>
            <w:tcBorders/>
          </w:tcPr>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ЗАКАЗЧИК:</w:t>
            </w:r>
          </w:p>
        </w:tc>
        <w:tc>
          <w:tcPr>
            <w:tcW w:w="848" w:type="dxa"/>
            <w:tcBorders/>
          </w:tcPr>
          <w:p>
            <w:pPr>
              <w:pStyle w:val="ConsPlusNormal"/>
              <w:snapToGrid w:val="false"/>
              <w:jc w:val="center"/>
              <w:rPr>
                <w:rFonts w:ascii="Times New Roman" w:hAnsi="Times New Roman" w:cs="Times New Roman"/>
                <w:b/>
                <w:sz w:val="22"/>
                <w:szCs w:val="22"/>
              </w:rPr>
            </w:pPr>
            <w:r>
              <w:rPr>
                <w:rFonts w:cs="Times New Roman" w:ascii="Times New Roman" w:hAnsi="Times New Roman"/>
                <w:b/>
                <w:sz w:val="22"/>
                <w:szCs w:val="22"/>
              </w:rPr>
            </w:r>
          </w:p>
        </w:tc>
        <w:tc>
          <w:tcPr>
            <w:tcW w:w="4830" w:type="dxa"/>
            <w:tcBorders/>
          </w:tcPr>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ПОСТАВЩИК:</w:t>
            </w:r>
          </w:p>
        </w:tc>
      </w:tr>
      <w:tr>
        <w:trPr/>
        <w:tc>
          <w:tcPr>
            <w:tcW w:w="4585" w:type="dxa"/>
            <w:tcBorders/>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t>Управление Федеральной службы судебных приставов по Ивановской области;               153000, Ивановская область, г. Иваново,                  ул. Багаева, д. 27;</w:t>
            </w:r>
          </w:p>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t>тел. (4932) 329335,</w:t>
            </w:r>
          </w:p>
          <w:p>
            <w:pPr>
              <w:pStyle w:val="Normal"/>
              <w:spacing w:lineRule="auto" w:line="240" w:before="0" w:after="0"/>
              <w:rPr/>
            </w:pPr>
            <w:r>
              <w:rPr>
                <w:rFonts w:cs="Times New Roman" w:ascii="Times New Roman" w:hAnsi="Times New Roman"/>
                <w:sz w:val="21"/>
                <w:szCs w:val="21"/>
              </w:rPr>
              <w:t>адрес электронной почты: mto@r37.fssp.</w:t>
            </w:r>
            <w:r>
              <w:rPr>
                <w:rFonts w:cs="Times New Roman" w:ascii="Times New Roman" w:hAnsi="Times New Roman"/>
                <w:sz w:val="21"/>
                <w:szCs w:val="21"/>
                <w:lang w:val="en-US"/>
              </w:rPr>
              <w:t>gov</w:t>
            </w:r>
            <w:r>
              <w:rPr>
                <w:rFonts w:cs="Times New Roman" w:ascii="Times New Roman" w:hAnsi="Times New Roman"/>
                <w:sz w:val="21"/>
                <w:szCs w:val="21"/>
              </w:rPr>
              <w:t>.ru, mail@r37.fssp.</w:t>
            </w:r>
            <w:r>
              <w:rPr>
                <w:rFonts w:cs="Times New Roman" w:ascii="Times New Roman" w:hAnsi="Times New Roman"/>
                <w:sz w:val="21"/>
                <w:szCs w:val="21"/>
                <w:lang w:val="en-US"/>
              </w:rPr>
              <w:t>gov</w:t>
            </w:r>
            <w:r>
              <w:rPr>
                <w:rFonts w:cs="Times New Roman" w:ascii="Times New Roman" w:hAnsi="Times New Roman"/>
                <w:sz w:val="21"/>
                <w:szCs w:val="21"/>
              </w:rPr>
              <w:t>.ru,</w:t>
            </w:r>
          </w:p>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t>ИНН 3702065237, КПП 370201001,</w:t>
            </w:r>
          </w:p>
          <w:p>
            <w:pPr>
              <w:pStyle w:val="Normal"/>
              <w:widowControl/>
              <w:suppressAutoHyphens w:val="true"/>
              <w:bidi w:val="0"/>
              <w:spacing w:lineRule="auto" w:line="240" w:before="0" w:after="0"/>
              <w:ind w:hanging="0" w:left="0" w:right="0"/>
              <w:jc w:val="left"/>
              <w:rPr/>
            </w:pPr>
            <w:r>
              <w:rPr>
                <w:rFonts w:eastAsia="Times New Roman" w:cs="Times New Roman" w:ascii="Times New Roman" w:hAnsi="Times New Roman"/>
                <w:sz w:val="21"/>
                <w:szCs w:val="21"/>
              </w:rPr>
              <w:t>банковский (казначейский) счет 03211643000000013237 в ОКЦ № 1 ВВГУ Банка России // УФК по Нижегородской области,               г. Нижний Новгород, БИК 012202102, лицевой счет 03331785310 в УФК по Нижегородской области (УФССП России по Ивановской области), единый казначейский счет 40102810745370000024</w:t>
            </w:r>
          </w:p>
          <w:p>
            <w:pPr>
              <w:pStyle w:val="ConsPlusNormal"/>
              <w:ind w:hanging="0" w:left="0" w:right="0"/>
              <w:jc w:val="center"/>
              <w:rPr>
                <w:rFonts w:ascii="Times New Roman" w:hAnsi="Times New Roman" w:cs="Times New Roman"/>
                <w:sz w:val="22"/>
                <w:szCs w:val="22"/>
              </w:rPr>
            </w:pPr>
            <w:r>
              <w:rPr>
                <w:rFonts w:cs="Times New Roman" w:ascii="Times New Roman" w:hAnsi="Times New Roman"/>
                <w:sz w:val="22"/>
                <w:szCs w:val="22"/>
              </w:rPr>
              <w:t>____________________ /____________</w:t>
            </w:r>
          </w:p>
        </w:tc>
        <w:tc>
          <w:tcPr>
            <w:tcW w:w="848" w:type="dxa"/>
            <w:tcBorders/>
          </w:tcPr>
          <w:p>
            <w:pPr>
              <w:pStyle w:val="ConsPlus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4830" w:type="dxa"/>
            <w:tcBorders/>
          </w:tcPr>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Адрес местонахождения _________, тел.______,</w:t>
            </w:r>
          </w:p>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Адрес электронной почты ______________,</w:t>
            </w:r>
          </w:p>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ИНН _____, КПП (при наличии) ___________</w:t>
            </w:r>
          </w:p>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р/с _______  в  __________, к/с ______________</w:t>
            </w:r>
          </w:p>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БИК _______, ОКПО ________, ОКТМО ______</w:t>
            </w:r>
          </w:p>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Для бюджетных учреждений (дополнительно):</w:t>
            </w:r>
          </w:p>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Наименование органа Федерального казначейства _______, Лицевой счет _________</w:t>
            </w:r>
          </w:p>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КБК ____________________________</w:t>
            </w:r>
          </w:p>
          <w:p>
            <w:pPr>
              <w:pStyle w:val="ConsPlusNormal"/>
              <w:ind w:hanging="0" w:left="0" w:right="0"/>
              <w:jc w:val="center"/>
              <w:rPr>
                <w:rFonts w:ascii="Times New Roman" w:hAnsi="Times New Roman" w:cs="Times New Roman"/>
                <w:sz w:val="21"/>
                <w:szCs w:val="21"/>
              </w:rPr>
            </w:pPr>
            <w:r>
              <w:rPr>
                <w:rFonts w:cs="Times New Roman" w:ascii="Times New Roman" w:hAnsi="Times New Roman"/>
                <w:sz w:val="21"/>
                <w:szCs w:val="21"/>
              </w:rPr>
            </w:r>
          </w:p>
          <w:p>
            <w:pPr>
              <w:pStyle w:val="ConsPlusNormal"/>
              <w:ind w:hanging="0" w:left="0" w:right="0"/>
              <w:jc w:val="center"/>
              <w:rPr>
                <w:rFonts w:ascii="Times New Roman" w:hAnsi="Times New Roman" w:cs="Times New Roman"/>
                <w:sz w:val="22"/>
                <w:szCs w:val="22"/>
              </w:rPr>
            </w:pPr>
            <w:r>
              <w:rPr>
                <w:rFonts w:cs="Times New Roman" w:ascii="Times New Roman" w:hAnsi="Times New Roman"/>
                <w:sz w:val="22"/>
                <w:szCs w:val="22"/>
              </w:rPr>
              <w:t>____________________ /____________</w:t>
            </w:r>
          </w:p>
        </w:tc>
      </w:tr>
    </w:tbl>
    <w:p>
      <w:pPr>
        <w:pStyle w:val="ConsPlusNormal"/>
        <w:jc w:val="right"/>
        <w:rPr>
          <w:rFonts w:ascii="Times New Roman" w:hAnsi="Times New Roman" w:cs="Times New Roman"/>
          <w:sz w:val="22"/>
          <w:szCs w:val="22"/>
        </w:rPr>
      </w:pPr>
      <w:r>
        <w:rPr>
          <w:rFonts w:cs="Times New Roman" w:ascii="Times New Roman" w:hAnsi="Times New Roman"/>
          <w:sz w:val="22"/>
          <w:szCs w:val="22"/>
        </w:rPr>
      </w:r>
    </w:p>
    <w:p>
      <w:pPr>
        <w:pStyle w:val="ConsPlusNormal"/>
        <w:jc w:val="right"/>
        <w:rPr>
          <w:rFonts w:ascii="Times New Roman" w:hAnsi="Times New Roman" w:cs="Times New Roman"/>
          <w:sz w:val="22"/>
          <w:szCs w:val="22"/>
        </w:rPr>
      </w:pPr>
      <w:r>
        <w:rPr>
          <w:rFonts w:cs="Times New Roman" w:ascii="Times New Roman" w:hAnsi="Times New Roman"/>
          <w:sz w:val="22"/>
          <w:szCs w:val="22"/>
        </w:rPr>
        <w:t xml:space="preserve">Приложение </w:t>
      </w:r>
    </w:p>
    <w:p>
      <w:pPr>
        <w:pStyle w:val="ConsPlusNormal"/>
        <w:jc w:val="right"/>
        <w:rPr>
          <w:rFonts w:ascii="Times New Roman" w:hAnsi="Times New Roman" w:cs="Times New Roman"/>
          <w:sz w:val="22"/>
          <w:szCs w:val="22"/>
        </w:rPr>
      </w:pPr>
      <w:r>
        <w:rPr>
          <w:rFonts w:cs="Times New Roman" w:ascii="Times New Roman" w:hAnsi="Times New Roman"/>
          <w:sz w:val="22"/>
          <w:szCs w:val="22"/>
        </w:rPr>
        <w:t>к контракту на поставку</w:t>
      </w:r>
    </w:p>
    <w:p>
      <w:pPr>
        <w:pStyle w:val="ConsPlusNormal"/>
        <w:jc w:val="right"/>
        <w:rPr>
          <w:rFonts w:ascii="Times New Roman" w:hAnsi="Times New Roman" w:cs="Times New Roman"/>
          <w:sz w:val="22"/>
          <w:szCs w:val="22"/>
        </w:rPr>
      </w:pPr>
      <w:r>
        <w:rPr>
          <w:rFonts w:cs="Times New Roman" w:ascii="Times New Roman" w:hAnsi="Times New Roman"/>
          <w:sz w:val="22"/>
          <w:szCs w:val="22"/>
        </w:rPr>
        <w:t>продукции радиоэлектронной</w:t>
      </w:r>
    </w:p>
    <w:p>
      <w:pPr>
        <w:pStyle w:val="ConsPlusNormal"/>
        <w:jc w:val="right"/>
        <w:rPr>
          <w:rFonts w:ascii="Times New Roman" w:hAnsi="Times New Roman" w:cs="Times New Roman"/>
          <w:sz w:val="22"/>
          <w:szCs w:val="22"/>
        </w:rPr>
      </w:pPr>
      <w:r>
        <w:rPr>
          <w:rFonts w:cs="Times New Roman" w:ascii="Times New Roman" w:hAnsi="Times New Roman"/>
          <w:sz w:val="22"/>
          <w:szCs w:val="22"/>
        </w:rPr>
        <w:t xml:space="preserve">промышленности </w:t>
      </w:r>
    </w:p>
    <w:p>
      <w:pPr>
        <w:pStyle w:val="ConsPlusNormal"/>
        <w:jc w:val="right"/>
        <w:rPr/>
      </w:pPr>
      <w:r>
        <w:rPr>
          <w:rFonts w:cs="Times New Roman" w:ascii="Times New Roman" w:hAnsi="Times New Roman"/>
          <w:sz w:val="22"/>
          <w:szCs w:val="22"/>
        </w:rPr>
        <w:t>от ________ 2025 N 1-ПК/26</w:t>
      </w:r>
    </w:p>
    <w:p>
      <w:pPr>
        <w:pStyle w:val="ConsPlusNormal"/>
        <w:jc w:val="both"/>
        <w:rPr>
          <w:rFonts w:ascii="Times New Roman" w:hAnsi="Times New Roman" w:cs="Times New Roman"/>
          <w:sz w:val="22"/>
          <w:szCs w:val="22"/>
        </w:rPr>
      </w:pPr>
      <w:r>
        <w:rPr>
          <w:rFonts w:cs="Times New Roman" w:ascii="Times New Roman" w:hAnsi="Times New Roman"/>
          <w:sz w:val="22"/>
          <w:szCs w:val="22"/>
        </w:rPr>
      </w:r>
    </w:p>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СПЕЦИФИКАЦИЯ</w:t>
      </w:r>
    </w:p>
    <w:p>
      <w:pPr>
        <w:pStyle w:val="ConsPlusNormal"/>
        <w:ind w:hanging="0" w:left="0" w:right="0"/>
        <w:jc w:val="center"/>
        <w:rPr>
          <w:rFonts w:ascii="Times New Roman" w:hAnsi="Times New Roman" w:cs="Times New Roman"/>
          <w:b/>
        </w:rPr>
      </w:pPr>
      <w:r>
        <w:rPr>
          <w:rFonts w:cs="Times New Roman" w:ascii="Times New Roman" w:hAnsi="Times New Roman"/>
          <w:b/>
        </w:rPr>
      </w:r>
    </w:p>
    <w:p>
      <w:pPr>
        <w:pStyle w:val="Normal"/>
        <w:spacing w:lineRule="auto" w:line="240" w:before="0" w:after="0"/>
        <w:ind w:right="284"/>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spacing w:lineRule="auto" w:line="240" w:before="0" w:after="0"/>
        <w:ind w:right="284"/>
        <w:jc w:val="center"/>
        <w:rPr/>
      </w:pPr>
      <w:r>
        <w:rPr>
          <w:rFonts w:eastAsia="Times New Roman" w:cs="Times New Roman" w:ascii="Times New Roman" w:hAnsi="Times New Roman"/>
          <w:b/>
          <w:bCs/>
        </w:rPr>
        <w:t>1. Наименование и количество товара</w:t>
      </w:r>
    </w:p>
    <w:p>
      <w:pPr>
        <w:pStyle w:val="ConsPlusNormal"/>
        <w:jc w:val="center"/>
        <w:rPr>
          <w:rFonts w:ascii="Times New Roman" w:hAnsi="Times New Roman" w:eastAsia="Times New Roman" w:cs="Times New Roman"/>
          <w:b/>
          <w:bCs/>
          <w:szCs w:val="22"/>
        </w:rPr>
      </w:pPr>
      <w:r>
        <w:rPr>
          <w:rFonts w:eastAsia="Times New Roman" w:cs="Times New Roman" w:ascii="Times New Roman" w:hAnsi="Times New Roman"/>
          <w:b/>
          <w:bCs/>
          <w:szCs w:val="22"/>
        </w:rPr>
      </w:r>
    </w:p>
    <w:p>
      <w:pPr>
        <w:pStyle w:val="ConsPlusNormal"/>
        <w:jc w:val="center"/>
        <w:rPr>
          <w:rFonts w:ascii="Times New Roman" w:hAnsi="Times New Roman" w:eastAsia="Times New Roman" w:cs="Times New Roman"/>
          <w:b/>
          <w:bCs/>
          <w:szCs w:val="22"/>
        </w:rPr>
      </w:pPr>
      <w:r>
        <w:rPr>
          <w:rFonts w:eastAsia="Times New Roman" w:cs="Times New Roman" w:ascii="Times New Roman" w:hAnsi="Times New Roman"/>
          <w:b/>
          <w:bCs/>
          <w:szCs w:val="22"/>
        </w:rPr>
      </w:r>
    </w:p>
    <w:tbl>
      <w:tblPr>
        <w:tblW w:w="10163" w:type="dxa"/>
        <w:jc w:val="left"/>
        <w:tblInd w:w="137" w:type="dxa"/>
        <w:tblLayout w:type="fixed"/>
        <w:tblCellMar>
          <w:top w:w="0" w:type="dxa"/>
          <w:left w:w="108" w:type="dxa"/>
          <w:bottom w:w="0" w:type="dxa"/>
          <w:right w:w="108" w:type="dxa"/>
        </w:tblCellMar>
      </w:tblPr>
      <w:tblGrid>
        <w:gridCol w:w="513"/>
        <w:gridCol w:w="1536"/>
        <w:gridCol w:w="1425"/>
        <w:gridCol w:w="1813"/>
        <w:gridCol w:w="1774"/>
        <w:gridCol w:w="804"/>
        <w:gridCol w:w="1224"/>
        <w:gridCol w:w="1072"/>
      </w:tblGrid>
      <w:tr>
        <w:trPr>
          <w:trHeight w:val="542" w:hRule="atLeast"/>
        </w:trPr>
        <w:tc>
          <w:tcPr>
            <w:tcW w:w="513"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pPr>
            <w:r>
              <w:rPr>
                <w:rFonts w:cs="Times New Roman" w:ascii="Times New Roman" w:hAnsi="Times New Roman"/>
                <w:b/>
                <w:color w:val="000000"/>
                <w:sz w:val="20"/>
                <w:szCs w:val="20"/>
              </w:rPr>
              <w:t>№</w:t>
            </w:r>
            <w:r>
              <w:rPr>
                <w:rFonts w:eastAsia="Times New Roman" w:cs="Times New Roman" w:ascii="Times New Roman" w:hAnsi="Times New Roman"/>
                <w:b/>
                <w:color w:val="000000"/>
                <w:sz w:val="20"/>
                <w:szCs w:val="20"/>
              </w:rPr>
              <w:t xml:space="preserve"> </w:t>
            </w:r>
            <w:r>
              <w:rPr>
                <w:rFonts w:cs="Times New Roman" w:ascii="Times New Roman" w:hAnsi="Times New Roman"/>
                <w:b/>
                <w:color w:val="000000"/>
                <w:sz w:val="20"/>
                <w:szCs w:val="20"/>
              </w:rPr>
              <w:t>п/п</w:t>
            </w:r>
          </w:p>
        </w:tc>
        <w:tc>
          <w:tcPr>
            <w:tcW w:w="1536" w:type="dxa"/>
            <w:tcBorders>
              <w:top w:val="single" w:sz="4" w:space="0" w:color="000000"/>
              <w:left w:val="single" w:sz="4" w:space="0" w:color="000000"/>
              <w:bottom w:val="single" w:sz="4" w:space="0" w:color="000000"/>
            </w:tcBorders>
            <w:vAlign w:val="center"/>
          </w:tcPr>
          <w:p>
            <w:pPr>
              <w:pStyle w:val="Normal"/>
              <w:spacing w:lineRule="auto" w:line="240" w:before="0" w:after="0"/>
              <w:ind w:left="34" w:right="0"/>
              <w:jc w:val="center"/>
              <w:rPr>
                <w:rFonts w:ascii="Times New Roman" w:hAnsi="Times New Roman" w:cs="Times New Roman"/>
                <w:b/>
                <w:color w:val="000000"/>
                <w:sz w:val="20"/>
                <w:szCs w:val="20"/>
              </w:rPr>
            </w:pPr>
            <w:r>
              <w:rPr>
                <w:rFonts w:cs="Times New Roman" w:ascii="Times New Roman" w:hAnsi="Times New Roman"/>
                <w:b/>
                <w:color w:val="000000"/>
                <w:sz w:val="20"/>
                <w:szCs w:val="20"/>
              </w:rPr>
              <w:t>Наименование товара</w:t>
            </w:r>
          </w:p>
        </w:tc>
        <w:tc>
          <w:tcPr>
            <w:tcW w:w="1425" w:type="dxa"/>
            <w:tcBorders>
              <w:top w:val="single" w:sz="4" w:space="0" w:color="000000"/>
              <w:left w:val="single" w:sz="4" w:space="0" w:color="000000"/>
              <w:bottom w:val="single" w:sz="4" w:space="0" w:color="000000"/>
            </w:tcBorders>
          </w:tcPr>
          <w:p>
            <w:pPr>
              <w:pStyle w:val="Normal"/>
              <w:spacing w:lineRule="auto" w:line="240" w:before="0" w:after="0"/>
              <w:ind w:left="-103" w:right="-108"/>
              <w:jc w:val="center"/>
              <w:rPr>
                <w:rFonts w:ascii="Times New Roman" w:hAnsi="Times New Roman" w:cs="Times New Roman"/>
                <w:b/>
                <w:color w:val="000000"/>
                <w:sz w:val="20"/>
                <w:szCs w:val="20"/>
              </w:rPr>
            </w:pPr>
            <w:r>
              <w:rPr>
                <w:rFonts w:cs="Times New Roman" w:ascii="Times New Roman" w:hAnsi="Times New Roman"/>
                <w:b/>
                <w:color w:val="000000"/>
                <w:sz w:val="20"/>
                <w:szCs w:val="20"/>
              </w:rPr>
              <w:t>Страна происхождения товара</w:t>
            </w:r>
          </w:p>
        </w:tc>
        <w:tc>
          <w:tcPr>
            <w:tcW w:w="3587" w:type="dxa"/>
            <w:gridSpan w:val="2"/>
            <w:tcBorders>
              <w:top w:val="single" w:sz="4" w:space="0" w:color="000000"/>
              <w:left w:val="single" w:sz="4" w:space="0" w:color="000000"/>
              <w:bottom w:val="single" w:sz="4" w:space="0" w:color="000000"/>
            </w:tcBorders>
            <w:vAlign w:val="center"/>
          </w:tcPr>
          <w:p>
            <w:pPr>
              <w:pStyle w:val="Normal"/>
              <w:spacing w:lineRule="auto" w:line="240" w:before="0" w:after="0"/>
              <w:ind w:left="34" w:right="0"/>
              <w:jc w:val="center"/>
              <w:rPr>
                <w:rFonts w:ascii="Times New Roman" w:hAnsi="Times New Roman" w:cs="Times New Roman"/>
                <w:b/>
                <w:color w:val="000000"/>
                <w:sz w:val="20"/>
                <w:szCs w:val="20"/>
              </w:rPr>
            </w:pPr>
            <w:r>
              <w:rPr>
                <w:rFonts w:cs="Times New Roman" w:ascii="Times New Roman" w:hAnsi="Times New Roman"/>
                <w:b/>
                <w:color w:val="000000"/>
                <w:sz w:val="20"/>
                <w:szCs w:val="20"/>
              </w:rPr>
              <w:t>Характеристики товара</w:t>
            </w:r>
          </w:p>
        </w:tc>
        <w:tc>
          <w:tcPr>
            <w:tcW w:w="80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t>Кол-во,</w:t>
            </w:r>
          </w:p>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t>шт.</w:t>
            </w:r>
          </w:p>
        </w:tc>
        <w:tc>
          <w:tcPr>
            <w:tcW w:w="1224" w:type="dxa"/>
            <w:tcBorders>
              <w:top w:val="single" w:sz="4" w:space="0" w:color="000000"/>
              <w:left w:val="single" w:sz="4" w:space="0" w:color="000000"/>
              <w:bottom w:val="single" w:sz="4" w:space="0" w:color="000000"/>
            </w:tcBorders>
            <w:vAlign w:val="center"/>
          </w:tcPr>
          <w:p>
            <w:pPr>
              <w:pStyle w:val="Normal"/>
              <w:spacing w:lineRule="auto" w:line="240" w:before="0" w:after="0"/>
              <w:ind w:left="-108" w:right="-108"/>
              <w:jc w:val="center"/>
              <w:rPr>
                <w:rFonts w:ascii="Times New Roman" w:hAnsi="Times New Roman" w:cs="Times New Roman"/>
                <w:b/>
                <w:color w:val="000000"/>
                <w:sz w:val="20"/>
                <w:szCs w:val="20"/>
              </w:rPr>
            </w:pPr>
            <w:r>
              <w:rPr>
                <w:rFonts w:cs="Times New Roman" w:ascii="Times New Roman" w:hAnsi="Times New Roman"/>
                <w:b/>
                <w:color w:val="000000"/>
                <w:sz w:val="20"/>
                <w:szCs w:val="20"/>
              </w:rPr>
              <w:t>Цена товара* за ед., руб.</w:t>
            </w:r>
          </w:p>
        </w:tc>
        <w:tc>
          <w:tcPr>
            <w:tcW w:w="107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t>Сумма*, руб.</w:t>
            </w:r>
          </w:p>
        </w:tc>
      </w:tr>
      <w:tr>
        <w:trPr>
          <w:trHeight w:val="191" w:hRule="atLeast"/>
        </w:trPr>
        <w:tc>
          <w:tcPr>
            <w:tcW w:w="51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t>1.</w:t>
            </w:r>
          </w:p>
        </w:tc>
        <w:tc>
          <w:tcPr>
            <w:tcW w:w="153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20"/>
              <w:jc w:val="center"/>
              <w:rPr>
                <w:rFonts w:ascii="Times New Roman" w:hAnsi="Times New Roman" w:cs="Times New Roman"/>
                <w:sz w:val="20"/>
                <w:szCs w:val="20"/>
              </w:rPr>
            </w:pPr>
            <w:r>
              <w:rPr>
                <w:rFonts w:cs="Times New Roman" w:ascii="Times New Roman" w:hAnsi="Times New Roman"/>
                <w:sz w:val="20"/>
                <w:szCs w:val="20"/>
              </w:rPr>
              <w:t>Кабель</w:t>
            </w:r>
          </w:p>
          <w:p>
            <w:pPr>
              <w:pStyle w:val="Normal"/>
              <w:spacing w:lineRule="auto" w:line="240" w:before="0" w:after="120"/>
              <w:jc w:val="center"/>
              <w:rPr>
                <w:rFonts w:ascii="Times New Roman" w:hAnsi="Times New Roman" w:cs="Times New Roman"/>
                <w:sz w:val="20"/>
                <w:szCs w:val="20"/>
              </w:rPr>
            </w:pPr>
            <w:r>
              <w:rPr>
                <w:rFonts w:cs="Times New Roman" w:ascii="Times New Roman" w:hAnsi="Times New Roman"/>
                <w:sz w:val="20"/>
                <w:szCs w:val="20"/>
              </w:rPr>
              <w:t>SkyNet CSS-UTP-4-CU</w:t>
            </w:r>
          </w:p>
          <w:p>
            <w:pPr>
              <w:pStyle w:val="Normal"/>
              <w:spacing w:lineRule="auto" w:line="240" w:before="0" w:after="120"/>
              <w:jc w:val="center"/>
              <w:rPr/>
            </w:pPr>
            <w:r>
              <w:rPr>
                <w:rFonts w:cs="Times New Roman" w:ascii="Times New Roman" w:hAnsi="Times New Roman"/>
                <w:sz w:val="20"/>
                <w:szCs w:val="20"/>
              </w:rPr>
              <w:t>или эквивалент</w:t>
            </w:r>
          </w:p>
        </w:tc>
        <w:tc>
          <w:tcPr>
            <w:tcW w:w="14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13" w:type="dxa"/>
            <w:tcBorders>
              <w:top w:val="single" w:sz="4" w:space="0" w:color="000000"/>
              <w:left w:val="single" w:sz="4" w:space="0" w:color="000000"/>
              <w:bottom w:val="single" w:sz="4" w:space="0" w:color="000000"/>
            </w:tcBorders>
            <w:vAlign w:val="center"/>
          </w:tcPr>
          <w:p>
            <w:pPr>
              <w:pStyle w:val="Normal"/>
              <w:spacing w:lineRule="auto" w:line="240" w:before="0" w:after="0"/>
              <w:ind w:right="-108"/>
              <w:rPr>
                <w:rFonts w:ascii="Times New Roman" w:hAnsi="Times New Roman" w:cs="Times New Roman"/>
                <w:color w:val="000000"/>
                <w:sz w:val="20"/>
                <w:szCs w:val="20"/>
              </w:rPr>
            </w:pPr>
            <w:r>
              <w:rPr>
                <w:rFonts w:cs="Times New Roman" w:ascii="Times New Roman" w:hAnsi="Times New Roman"/>
                <w:color w:val="000000"/>
                <w:sz w:val="20"/>
                <w:szCs w:val="20"/>
              </w:rPr>
              <w:t>Экранирование</w:t>
            </w:r>
          </w:p>
        </w:tc>
        <w:tc>
          <w:tcPr>
            <w:tcW w:w="17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val="false"/>
                <w:bCs w:val="false"/>
                <w:sz w:val="20"/>
                <w:szCs w:val="20"/>
                <w:lang w:val="en-US"/>
              </w:rPr>
            </w:pPr>
            <w:r>
              <w:rPr>
                <w:rFonts w:cs="Times New Roman" w:ascii="Times New Roman" w:hAnsi="Times New Roman"/>
                <w:b w:val="false"/>
                <w:bCs w:val="false"/>
                <w:sz w:val="20"/>
                <w:szCs w:val="20"/>
                <w:lang w:val="en-US"/>
              </w:rPr>
              <w:t>UTP</w:t>
            </w:r>
          </w:p>
        </w:tc>
        <w:tc>
          <w:tcPr>
            <w:tcW w:w="80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w:t>
            </w:r>
          </w:p>
        </w:tc>
        <w:tc>
          <w:tcPr>
            <w:tcW w:w="122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color w:val="auto"/>
              </w:rPr>
            </w:pPr>
            <w:r>
              <w:rPr>
                <w:rFonts w:cs="Times New Roman" w:ascii="Times New Roman" w:hAnsi="Times New Roman"/>
                <w:color w:val="auto"/>
                <w:sz w:val="20"/>
                <w:szCs w:val="20"/>
              </w:rPr>
              <w:t>9 850,00</w:t>
            </w:r>
          </w:p>
        </w:tc>
        <w:tc>
          <w:tcPr>
            <w:tcW w:w="107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color w:val="auto"/>
              </w:rPr>
            </w:pPr>
            <w:r>
              <w:rPr>
                <w:rFonts w:cs="Times New Roman" w:ascii="Times New Roman" w:hAnsi="Times New Roman"/>
                <w:color w:val="auto"/>
                <w:sz w:val="20"/>
                <w:szCs w:val="20"/>
              </w:rPr>
              <w:t>19 700,00</w:t>
            </w:r>
          </w:p>
        </w:tc>
      </w:tr>
      <w:tr>
        <w:trPr>
          <w:trHeight w:val="227" w:hRule="atLeast"/>
        </w:trPr>
        <w:tc>
          <w:tcPr>
            <w:tcW w:w="5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ind w:left="34" w:right="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1813" w:type="dxa"/>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t>Категория</w:t>
            </w:r>
          </w:p>
        </w:tc>
        <w:tc>
          <w:tcPr>
            <w:tcW w:w="17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5e</w:t>
            </w:r>
          </w:p>
        </w:tc>
        <w:tc>
          <w:tcPr>
            <w:tcW w:w="8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0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rHeight w:val="515" w:hRule="atLeast"/>
        </w:trPr>
        <w:tc>
          <w:tcPr>
            <w:tcW w:w="5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ind w:left="34" w:right="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1813" w:type="dxa"/>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t>Количество сигнальных линий</w:t>
            </w:r>
          </w:p>
        </w:tc>
        <w:tc>
          <w:tcPr>
            <w:tcW w:w="17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cs="Times New Roman" w:ascii="Times New Roman" w:hAnsi="Times New Roman"/>
                <w:color w:val="000000"/>
                <w:sz w:val="20"/>
                <w:szCs w:val="20"/>
                <w:lang w:val="en-US"/>
              </w:rPr>
              <w:t>4 витые пары</w:t>
            </w:r>
          </w:p>
        </w:tc>
        <w:tc>
          <w:tcPr>
            <w:tcW w:w="8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0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rHeight w:val="227" w:hRule="atLeast"/>
        </w:trPr>
        <w:tc>
          <w:tcPr>
            <w:tcW w:w="5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ind w:left="34" w:right="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1813" w:type="dxa"/>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t>Количество жил</w:t>
            </w:r>
          </w:p>
        </w:tc>
        <w:tc>
          <w:tcPr>
            <w:tcW w:w="17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cs="Times New Roman" w:ascii="Times New Roman" w:hAnsi="Times New Roman"/>
                <w:sz w:val="20"/>
                <w:szCs w:val="20"/>
              </w:rPr>
              <w:t>одножильный</w:t>
            </w:r>
          </w:p>
        </w:tc>
        <w:tc>
          <w:tcPr>
            <w:tcW w:w="8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0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rHeight w:val="227" w:hRule="atLeast"/>
        </w:trPr>
        <w:tc>
          <w:tcPr>
            <w:tcW w:w="5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ind w:left="34" w:right="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763" w:leader="none"/>
              </w:tabs>
              <w:spacing w:lineRule="auto" w:line="240" w:before="0" w:after="0"/>
              <w:rPr>
                <w:rFonts w:ascii="Times New Roman" w:hAnsi="Times New Roman" w:eastAsia=";Times New Roman" w:cs="Times New Roman"/>
                <w:color w:val="000000"/>
                <w:kern w:val="0"/>
                <w:sz w:val="20"/>
                <w:szCs w:val="20"/>
                <w:lang w:val="ru-RU" w:eastAsia="zh-CN" w:bidi="ar-SA"/>
              </w:rPr>
            </w:pPr>
            <w:r>
              <w:rPr>
                <w:rFonts w:eastAsia=";Times New Roman" w:cs="Times New Roman" w:ascii="Times New Roman" w:hAnsi="Times New Roman"/>
                <w:color w:val="000000"/>
                <w:kern w:val="0"/>
                <w:sz w:val="20"/>
                <w:szCs w:val="20"/>
                <w:lang w:val="ru-RU" w:eastAsia="zh-CN" w:bidi="ar-SA"/>
              </w:rPr>
              <w:t>Материал оболочки</w:t>
            </w:r>
          </w:p>
        </w:tc>
        <w:tc>
          <w:tcPr>
            <w:tcW w:w="177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763" w:leader="none"/>
              </w:tabs>
              <w:spacing w:lineRule="auto" w:line="240" w:before="0" w:after="0"/>
              <w:jc w:val="center"/>
              <w:rPr>
                <w:rFonts w:ascii="Times New Roman" w:hAnsi="Times New Roman" w:eastAsia=";Times New Roman" w:cs="Times New Roman"/>
                <w:color w:val="000000"/>
                <w:kern w:val="0"/>
                <w:sz w:val="20"/>
                <w:szCs w:val="20"/>
                <w:lang w:val="ru-RU" w:eastAsia="zh-CN" w:bidi="ar-SA"/>
              </w:rPr>
            </w:pPr>
            <w:r>
              <w:rPr>
                <w:rFonts w:eastAsia=";Times New Roman" w:cs="Times New Roman" w:ascii="Times New Roman" w:hAnsi="Times New Roman"/>
                <w:color w:val="000000"/>
                <w:kern w:val="0"/>
                <w:sz w:val="20"/>
                <w:szCs w:val="20"/>
                <w:lang w:val="ru-RU" w:eastAsia="zh-CN" w:bidi="ar-SA"/>
              </w:rPr>
              <w:t>поливинилхлорид</w:t>
            </w:r>
          </w:p>
        </w:tc>
        <w:tc>
          <w:tcPr>
            <w:tcW w:w="8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0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rHeight w:val="227" w:hRule="atLeast"/>
        </w:trPr>
        <w:tc>
          <w:tcPr>
            <w:tcW w:w="513"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36"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ind w:left="34" w:right="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25"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1813" w:type="dxa"/>
            <w:tcBorders>
              <w:left w:val="single" w:sz="4" w:space="0" w:color="000000"/>
              <w:bottom w:val="single" w:sz="4" w:space="0" w:color="000000"/>
              <w:right w:val="single" w:sz="4" w:space="0" w:color="000000"/>
            </w:tcBorders>
            <w:vAlign w:val="center"/>
          </w:tcPr>
          <w:p>
            <w:pPr>
              <w:pStyle w:val="Normal"/>
              <w:spacing w:lineRule="auto" w:line="240" w:before="0" w:after="0"/>
              <w:rPr/>
            </w:pPr>
            <w:r>
              <w:rPr>
                <w:rFonts w:cs="Times New Roman" w:ascii="Times New Roman" w:hAnsi="Times New Roman"/>
                <w:color w:val="000000"/>
                <w:sz w:val="20"/>
                <w:szCs w:val="20"/>
              </w:rPr>
              <w:t>Материал проводника</w:t>
            </w:r>
          </w:p>
        </w:tc>
        <w:tc>
          <w:tcPr>
            <w:tcW w:w="1774"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медь</w:t>
            </w:r>
          </w:p>
        </w:tc>
        <w:tc>
          <w:tcPr>
            <w:tcW w:w="804"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24"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072"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rHeight w:val="227" w:hRule="atLeast"/>
        </w:trPr>
        <w:tc>
          <w:tcPr>
            <w:tcW w:w="513"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36"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ind w:left="34" w:right="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25"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1813" w:type="dxa"/>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kern w:val="0"/>
                <w:sz w:val="20"/>
                <w:szCs w:val="20"/>
                <w:lang w:val="ru-RU" w:eastAsia="zh-CN" w:bidi="ar-SA"/>
              </w:rPr>
            </w:pPr>
            <w:r>
              <w:rPr>
                <w:rFonts w:eastAsia=";Times New Roman" w:cs="Times New Roman" w:ascii="Times New Roman" w:hAnsi="Times New Roman"/>
                <w:color w:val="000000"/>
                <w:kern w:val="0"/>
                <w:sz w:val="20"/>
                <w:szCs w:val="20"/>
                <w:lang w:val="ru-RU" w:eastAsia="zh-CN" w:bidi="ar-SA"/>
              </w:rPr>
              <w:t>Длина кабеля, метр</w:t>
            </w:r>
          </w:p>
        </w:tc>
        <w:tc>
          <w:tcPr>
            <w:tcW w:w="1774"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kern w:val="0"/>
                <w:sz w:val="20"/>
                <w:szCs w:val="20"/>
                <w:lang w:val="ru-RU" w:eastAsia="zh-CN" w:bidi="ar-SA"/>
              </w:rPr>
            </w:pPr>
            <w:r>
              <w:rPr>
                <w:rFonts w:eastAsia=";Times New Roman" w:cs="Times New Roman" w:ascii="Times New Roman" w:hAnsi="Times New Roman"/>
                <w:color w:val="000000"/>
                <w:kern w:val="0"/>
                <w:sz w:val="20"/>
                <w:szCs w:val="20"/>
                <w:lang w:val="ru-RU" w:eastAsia="zh-CN" w:bidi="ar-SA"/>
              </w:rPr>
              <w:t>Не менее 350</w:t>
            </w:r>
          </w:p>
        </w:tc>
        <w:tc>
          <w:tcPr>
            <w:tcW w:w="804"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24"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072"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rHeight w:val="227" w:hRule="atLeast"/>
        </w:trPr>
        <w:tc>
          <w:tcPr>
            <w:tcW w:w="513"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36"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ind w:left="34" w:right="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25"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1813" w:type="dxa"/>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kern w:val="0"/>
                <w:sz w:val="20"/>
                <w:szCs w:val="20"/>
                <w:lang w:val="ru-RU" w:eastAsia="zh-CN" w:bidi="ar-SA"/>
              </w:rPr>
            </w:pPr>
            <w:r>
              <w:rPr>
                <w:rFonts w:eastAsia=";Times New Roman" w:cs="Times New Roman" w:ascii="Times New Roman" w:hAnsi="Times New Roman"/>
                <w:color w:val="000000"/>
                <w:kern w:val="0"/>
                <w:sz w:val="20"/>
                <w:szCs w:val="20"/>
                <w:lang w:val="ru-RU" w:eastAsia="zh-CN" w:bidi="ar-SA"/>
              </w:rPr>
              <w:t>Назначение кабеля</w:t>
            </w:r>
          </w:p>
        </w:tc>
        <w:tc>
          <w:tcPr>
            <w:tcW w:w="1774"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Для прокладки в помещениях</w:t>
            </w:r>
          </w:p>
        </w:tc>
        <w:tc>
          <w:tcPr>
            <w:tcW w:w="804"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24"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072"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bl>
    <w:p>
      <w:pPr>
        <w:pStyle w:val="Normal"/>
        <w:suppressAutoHyphens w:val="false"/>
        <w:spacing w:lineRule="auto" w:line="240" w:before="120" w:after="120"/>
        <w:ind w:firstLine="709" w:right="0"/>
        <w:jc w:val="both"/>
        <w:rPr>
          <w:rFonts w:ascii="Times New Roman" w:hAnsi="Times New Roman" w:eastAsia="Times New Roman" w:cs="Times New Roman"/>
          <w:i/>
          <w:i/>
          <w:iCs/>
          <w:color w:val="000000"/>
          <w:kern w:val="2"/>
          <w:sz w:val="20"/>
          <w:szCs w:val="20"/>
        </w:rPr>
      </w:pPr>
      <w:r>
        <w:rPr>
          <w:rFonts w:eastAsia="Times New Roman" w:cs="Times New Roman" w:ascii="Times New Roman" w:hAnsi="Times New Roman"/>
          <w:i/>
          <w:iCs/>
          <w:color w:val="000000"/>
          <w:kern w:val="2"/>
          <w:sz w:val="20"/>
          <w:szCs w:val="20"/>
        </w:rPr>
        <w:t>*Цена товара за единицу, цена контракта при заключении контракта могут быть снижены и указаны в соответствии с результатами проведенной закупки (предложением поставщика)</w:t>
      </w:r>
    </w:p>
    <w:p>
      <w:pPr>
        <w:pStyle w:val="Normal"/>
        <w:spacing w:lineRule="auto" w:line="240" w:before="0" w:after="0"/>
        <w:ind w:firstLine="737" w:right="0"/>
        <w:jc w:val="both"/>
        <w:rPr>
          <w:rFonts w:ascii="Times New Roman" w:hAnsi="Times New Roman" w:cs="Times New Roman"/>
          <w:iCs/>
          <w:color w:val="000000"/>
        </w:rPr>
      </w:pPr>
      <w:r>
        <w:rPr>
          <w:rFonts w:cs="Times New Roman" w:ascii="Times New Roman" w:hAnsi="Times New Roman"/>
          <w:iCs/>
          <w:color w:val="000000"/>
        </w:rPr>
        <w:t>Товар должен быть новым, неиспользованным, не должен иметь дефектов, связанных с материалами и/или работой по его изготовлению, погрузкой или разгрузкой либо проявляющихся в результате действия или упущения производителя и/или Поставщика. Товар должен соответствовать характеристикам, установленным производителем для поставляемого Товара и соответствовать требованиям описания объекта закупки.</w:t>
      </w:r>
    </w:p>
    <w:p>
      <w:pPr>
        <w:pStyle w:val="Normal"/>
        <w:spacing w:lineRule="auto" w:line="240" w:before="0" w:after="0"/>
        <w:ind w:firstLine="708" w:right="0"/>
        <w:jc w:val="both"/>
        <w:rPr>
          <w:rFonts w:ascii="Times New Roman" w:hAnsi="Times New Roman" w:cs="Times New Roman"/>
          <w:iCs/>
          <w:color w:val="000000"/>
        </w:rPr>
      </w:pPr>
      <w:r>
        <w:rPr>
          <w:rFonts w:cs="Times New Roman" w:ascii="Times New Roman" w:hAnsi="Times New Roman"/>
          <w:iCs/>
          <w:color w:val="000000"/>
        </w:rPr>
        <w:t>Поставщик несет ответственность за всякого рода порчу товара до приемки его Заказчиком вследствие некачественной упаковки или несоблюдении инструкции по хранению.</w:t>
      </w:r>
    </w:p>
    <w:p>
      <w:pPr>
        <w:pStyle w:val="Normal"/>
        <w:spacing w:lineRule="auto" w:line="240" w:before="0" w:after="0"/>
        <w:ind w:firstLine="708" w:right="0"/>
        <w:jc w:val="both"/>
        <w:rPr>
          <w:rFonts w:ascii="Times New Roman" w:hAnsi="Times New Roman" w:cs="Times New Roman"/>
          <w:iCs/>
          <w:color w:val="000000"/>
        </w:rPr>
      </w:pPr>
      <w:r>
        <w:rPr>
          <w:rFonts w:cs="Times New Roman" w:ascii="Times New Roman" w:hAnsi="Times New Roman"/>
          <w:iCs/>
          <w:color w:val="000000"/>
        </w:rPr>
        <w:t>Качество товара должно соответствовать государственным стандартам качества, техническим условиям применительно к данному виду товара. Качество товара должно подтверждаться документами на русском языке: сертификат и (или) декларация соответствия товара и/или другие документы, подтверждающие качество и безопасность товара, применительно к каждому виду товара. Товар поставляется в таре и упаковке, соответствующей государственным стандартам, техническим условиям, другой нормативно-технической документации.</w:t>
      </w:r>
    </w:p>
    <w:p>
      <w:pPr>
        <w:pStyle w:val="Normal"/>
        <w:spacing w:lineRule="auto" w:line="240" w:before="120" w:after="0"/>
        <w:ind w:right="284"/>
        <w:jc w:val="center"/>
        <w:rPr>
          <w:rFonts w:ascii="Times New Roman" w:hAnsi="Times New Roman" w:eastAsia="Times New Roman" w:cs="Times New Roman"/>
          <w:b/>
          <w:bCs/>
        </w:rPr>
      </w:pPr>
      <w:r>
        <w:rPr>
          <w:rFonts w:eastAsia="Times New Roman" w:cs="Times New Roman" w:ascii="Times New Roman" w:hAnsi="Times New Roman"/>
          <w:b/>
          <w:bCs/>
        </w:rPr>
        <w:t>2. Место, сроки и условия поставки Товара</w:t>
      </w:r>
    </w:p>
    <w:p>
      <w:pPr>
        <w:pStyle w:val="Normal"/>
        <w:spacing w:lineRule="auto" w:line="240" w:before="0" w:after="0"/>
        <w:ind w:firstLine="709" w:right="0"/>
        <w:jc w:val="both"/>
        <w:rPr/>
      </w:pPr>
      <w:r>
        <w:rPr>
          <w:rFonts w:cs="Times New Roman" w:ascii="Times New Roman" w:hAnsi="Times New Roman"/>
        </w:rPr>
        <w:t>2.1. Товар поставляется  одной партией в течение 15 (пятнадцати) рабочих дней с даты заключения контракта.</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2.2. Поставка Товара осуществляется силами и/или средствами Поставщика в рабочие дни Заказчика с 09:00 до 16:00.  Режим работы Заказчика: пятидневная рабочая неделя с двумя выходными днями (суббота и воскресенье).</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2.3. Разгрузка Товара и размещение товара на складе по месту нахождения Заказчика: Ивановская область, г. Иваново, ул. Багаева, д. 27, 6 этаж (склад), осуществляется силами и за счет средств Поставщика.</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2.4. Доставка Товара до Заказчика осуществляется в таре, упаковке обеспечивающей сохранность товара от механических и прочих повреждений. Поставщик отгружает Товар в таре и упаковке, предусмотренной производителем.</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2.6. Поставщик несет все необходимые расходы на транспортировку, оплату налогов, пошлин и сборов, в том числе расходы по перевозке, доставке к месту назначения, упаковке, проведение погрузочно-разгрузочных работ.</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2.7. Риск случайной гибели или случайного повреждения Товара до его передачи Заказчику лежит на Поставщике.</w:t>
      </w:r>
    </w:p>
    <w:p>
      <w:pPr>
        <w:pStyle w:val="Normal"/>
        <w:tabs>
          <w:tab w:val="clear" w:pos="720"/>
          <w:tab w:val="left" w:pos="540" w:leader="none"/>
          <w:tab w:val="left" w:pos="1704" w:leader="none"/>
        </w:tabs>
        <w:spacing w:lineRule="auto" w:line="240" w:before="0" w:after="0"/>
        <w:jc w:val="center"/>
        <w:rPr>
          <w:rFonts w:ascii="Times New Roman" w:hAnsi="Times New Roman" w:eastAsia="Times New Roman" w:cs="Times New Roman"/>
          <w:b/>
          <w:bCs/>
        </w:rPr>
      </w:pPr>
      <w:r>
        <w:rPr>
          <w:rFonts w:eastAsia="Times New Roman" w:cs="Times New Roman" w:ascii="Times New Roman" w:hAnsi="Times New Roman"/>
          <w:b/>
          <w:bCs/>
        </w:rPr>
        <w:t xml:space="preserve">3. Требования к гарантийному сроку и (или) объему </w:t>
      </w:r>
    </w:p>
    <w:p>
      <w:pPr>
        <w:pStyle w:val="Normal"/>
        <w:tabs>
          <w:tab w:val="clear" w:pos="720"/>
          <w:tab w:val="left" w:pos="540" w:leader="none"/>
          <w:tab w:val="left" w:pos="1704" w:leader="none"/>
        </w:tabs>
        <w:spacing w:lineRule="auto" w:line="240" w:before="0" w:after="0"/>
        <w:jc w:val="center"/>
        <w:rPr>
          <w:rFonts w:ascii="Times New Roman" w:hAnsi="Times New Roman" w:eastAsia="Times New Roman" w:cs="Times New Roman"/>
          <w:b/>
          <w:bCs/>
        </w:rPr>
      </w:pPr>
      <w:r>
        <w:rPr>
          <w:rFonts w:eastAsia="Times New Roman" w:cs="Times New Roman" w:ascii="Times New Roman" w:hAnsi="Times New Roman"/>
          <w:b/>
          <w:bCs/>
        </w:rPr>
        <w:t xml:space="preserve">предоставления гарантии качества на Товар </w:t>
      </w:r>
    </w:p>
    <w:p>
      <w:pPr>
        <w:pStyle w:val="Normal"/>
        <w:numPr>
          <w:ilvl w:val="1"/>
          <w:numId w:val="3"/>
        </w:numPr>
        <w:shd w:val="clear" w:fill="FFFFFF"/>
        <w:tabs>
          <w:tab w:val="clear" w:pos="720"/>
          <w:tab w:val="left" w:pos="1276" w:leader="none"/>
        </w:tabs>
        <w:spacing w:lineRule="auto" w:line="240" w:before="0" w:after="0"/>
        <w:ind w:firstLine="774" w:left="0" w:right="0"/>
        <w:jc w:val="both"/>
        <w:rPr/>
      </w:pPr>
      <w:r>
        <w:rPr>
          <w:rFonts w:cs="Times New Roman" w:ascii="Times New Roman" w:hAnsi="Times New Roman"/>
        </w:rPr>
        <w:t xml:space="preserve">Поставщик гарантирует качество и безопасность поставляемого Товара в соответствии с действующими </w:t>
      </w:r>
      <w:r>
        <w:rPr>
          <w:rFonts w:cs="Times New Roman" w:ascii="Times New Roman" w:hAnsi="Times New Roman"/>
          <w:bCs/>
        </w:rPr>
        <w:t>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pPr>
        <w:pStyle w:val="Normal"/>
        <w:numPr>
          <w:ilvl w:val="1"/>
          <w:numId w:val="3"/>
        </w:numPr>
        <w:shd w:val="clear" w:fill="FFFFFF"/>
        <w:tabs>
          <w:tab w:val="clear" w:pos="720"/>
          <w:tab w:val="left" w:pos="1276" w:leader="none"/>
        </w:tabs>
        <w:spacing w:lineRule="auto" w:line="240" w:before="0" w:after="0"/>
        <w:ind w:firstLine="774" w:left="0" w:right="0"/>
        <w:jc w:val="both"/>
        <w:rPr/>
      </w:pPr>
      <w:r>
        <w:rPr>
          <w:rFonts w:cs="Times New Roman" w:ascii="Times New Roman" w:hAnsi="Times New Roman"/>
        </w:rPr>
        <w:t>В случае обнаружения недостатков Товара в течение гарантийного срока Заказчик извещает Поставщика о выявленных недостатках. Поставщик обязан безвозмездно устранить недостатки в срок не позднее 2 (Двух) рабочих дней со дня получения от Заказчика уведомления о ненадлежащем качестве Товара.</w:t>
      </w:r>
    </w:p>
    <w:p>
      <w:pPr>
        <w:pStyle w:val="Normal"/>
        <w:numPr>
          <w:ilvl w:val="1"/>
          <w:numId w:val="3"/>
        </w:numPr>
        <w:shd w:val="clear" w:fill="FFFFFF"/>
        <w:tabs>
          <w:tab w:val="clear" w:pos="720"/>
          <w:tab w:val="left" w:pos="1276" w:leader="none"/>
        </w:tabs>
        <w:spacing w:lineRule="auto" w:line="240" w:before="0" w:after="0"/>
        <w:ind w:firstLine="774" w:left="0" w:right="0"/>
        <w:jc w:val="both"/>
        <w:rPr/>
      </w:pPr>
      <w:r>
        <w:rPr>
          <w:rFonts w:cs="Times New Roman" w:ascii="Times New Roman" w:hAnsi="Times New Roman"/>
        </w:rPr>
        <w:t>Поставщик гарантирует, что поставляемый Товар может использоваться в течение срока, установленного для данного вида Товара.</w:t>
      </w:r>
    </w:p>
    <w:p>
      <w:pPr>
        <w:pStyle w:val="Normal"/>
        <w:numPr>
          <w:ilvl w:val="1"/>
          <w:numId w:val="3"/>
        </w:numPr>
        <w:shd w:val="clear" w:fill="FFFFFF"/>
        <w:tabs>
          <w:tab w:val="clear" w:pos="720"/>
          <w:tab w:val="left" w:pos="1276" w:leader="none"/>
        </w:tabs>
        <w:spacing w:lineRule="auto" w:line="240" w:before="0" w:after="0"/>
        <w:ind w:firstLine="774" w:left="0" w:right="0"/>
        <w:jc w:val="both"/>
        <w:rPr/>
      </w:pPr>
      <w:r>
        <w:rPr>
          <w:rFonts w:cs="Times New Roman" w:ascii="Times New Roman" w:hAnsi="Times New Roman"/>
        </w:rPr>
        <w:t>Поставщик гарантирует, что при эксплуатации товар не приведет к поломке оборудования, в котором он эксплуатируется. В случае, если в процессе эксплуатации товара произойдет поломка оборудования, в котором он эксплуатировался, Поставщик обязан оплатить стоимость ремонта, в том числе стоимость запасных частей, либо при невозможности ремонта оборудования, произвести замену нерабочего оборудования на аналогичное рабочее.</w:t>
      </w:r>
    </w:p>
    <w:p>
      <w:pPr>
        <w:pStyle w:val="Normal"/>
        <w:numPr>
          <w:ilvl w:val="1"/>
          <w:numId w:val="3"/>
        </w:numPr>
        <w:shd w:val="clear" w:fill="FFFFFF"/>
        <w:tabs>
          <w:tab w:val="clear" w:pos="720"/>
          <w:tab w:val="left" w:pos="1276" w:leader="none"/>
        </w:tabs>
        <w:spacing w:lineRule="auto" w:line="240" w:before="0" w:after="0"/>
        <w:ind w:firstLine="774" w:left="0" w:right="0"/>
        <w:jc w:val="both"/>
        <w:rPr/>
      </w:pPr>
      <w:r>
        <w:rPr>
          <w:rFonts w:cs="Times New Roman" w:ascii="Times New Roman" w:hAnsi="Times New Roman"/>
        </w:rPr>
        <w:t>Если в период гарантийного срока обнаружатся недостатки, которые не позволят продолжить нормальную эксплуатацию (использование) Товара до их устранения, то гарантийный срок продлевается на период устранения недостатков. Устранение недостатков осуществляется Поставщиком за свой счет.</w:t>
      </w:r>
    </w:p>
    <w:p>
      <w:pPr>
        <w:pStyle w:val="Normal"/>
        <w:numPr>
          <w:ilvl w:val="1"/>
          <w:numId w:val="3"/>
        </w:numPr>
        <w:shd w:val="clear" w:fill="FFFFFF"/>
        <w:tabs>
          <w:tab w:val="clear" w:pos="720"/>
          <w:tab w:val="left" w:pos="1276" w:leader="none"/>
        </w:tabs>
        <w:spacing w:lineRule="auto" w:line="240" w:before="0" w:after="0"/>
        <w:ind w:firstLine="774" w:left="0" w:right="0"/>
        <w:jc w:val="both"/>
        <w:rPr/>
      </w:pPr>
      <w:r>
        <w:rPr>
          <w:rFonts w:cs="Times New Roman" w:ascii="Times New Roman" w:hAnsi="Times New Roman"/>
        </w:rPr>
        <w:t xml:space="preserve">Гарантия качества товара предоставляется на срок, установленный производителем товара. </w:t>
      </w:r>
    </w:p>
    <w:p>
      <w:pPr>
        <w:pStyle w:val="Normal"/>
        <w:spacing w:lineRule="auto" w:line="240" w:before="0" w:after="0"/>
        <w:jc w:val="center"/>
        <w:rPr>
          <w:rFonts w:ascii="Times New Roman" w:hAnsi="Times New Roman" w:cs="Times New Roman"/>
          <w:b/>
        </w:rPr>
      </w:pPr>
      <w:r>
        <w:rPr>
          <w:rFonts w:cs="Times New Roman" w:ascii="Times New Roman" w:hAnsi="Times New Roman"/>
          <w:b/>
        </w:rPr>
      </w:r>
    </w:p>
    <w:p>
      <w:pPr>
        <w:pStyle w:val="ConsPlusNormal"/>
        <w:jc w:val="both"/>
        <w:rPr>
          <w:rFonts w:ascii="Times New Roman" w:hAnsi="Times New Roman" w:cs="Times New Roman"/>
          <w:b/>
          <w:sz w:val="22"/>
          <w:szCs w:val="22"/>
        </w:rPr>
      </w:pPr>
      <w:r>
        <w:rPr>
          <w:rFonts w:cs="Times New Roman" w:ascii="Times New Roman" w:hAnsi="Times New Roman"/>
          <w:b/>
          <w:sz w:val="22"/>
          <w:szCs w:val="22"/>
        </w:rPr>
      </w:r>
    </w:p>
    <w:p>
      <w:pPr>
        <w:pStyle w:val="ConsPlusNormal"/>
        <w:jc w:val="both"/>
        <w:rPr>
          <w:rFonts w:ascii="Times New Roman" w:hAnsi="Times New Roman" w:cs="Times New Roman"/>
          <w:b/>
          <w:sz w:val="22"/>
          <w:szCs w:val="22"/>
        </w:rPr>
      </w:pPr>
      <w:r>
        <w:rPr>
          <w:rFonts w:cs="Times New Roman" w:ascii="Times New Roman" w:hAnsi="Times New Roman"/>
          <w:b/>
          <w:sz w:val="22"/>
          <w:szCs w:val="22"/>
        </w:rPr>
      </w:r>
    </w:p>
    <w:tbl>
      <w:tblPr>
        <w:tblW w:w="10127" w:type="dxa"/>
        <w:jc w:val="left"/>
        <w:tblInd w:w="62" w:type="dxa"/>
        <w:tblLayout w:type="fixed"/>
        <w:tblCellMar>
          <w:top w:w="102" w:type="dxa"/>
          <w:left w:w="62" w:type="dxa"/>
          <w:bottom w:w="102" w:type="dxa"/>
          <w:right w:w="62" w:type="dxa"/>
        </w:tblCellMar>
      </w:tblPr>
      <w:tblGrid>
        <w:gridCol w:w="4585"/>
        <w:gridCol w:w="1563"/>
        <w:gridCol w:w="3979"/>
      </w:tblGrid>
      <w:tr>
        <w:trPr>
          <w:trHeight w:val="236" w:hRule="atLeast"/>
        </w:trPr>
        <w:tc>
          <w:tcPr>
            <w:tcW w:w="4585" w:type="dxa"/>
            <w:tcBorders/>
          </w:tcPr>
          <w:p>
            <w:pPr>
              <w:pStyle w:val="ConsPlusNormal"/>
              <w:ind w:hanging="0" w:left="0" w:right="0"/>
              <w:jc w:val="center"/>
              <w:rPr>
                <w:rFonts w:ascii="Times New Roman" w:hAnsi="Times New Roman" w:cs="Times New Roman"/>
                <w:b/>
                <w:sz w:val="22"/>
              </w:rPr>
            </w:pPr>
            <w:r>
              <w:rPr>
                <w:rFonts w:cs="Times New Roman" w:ascii="Times New Roman" w:hAnsi="Times New Roman"/>
                <w:b/>
                <w:sz w:val="22"/>
              </w:rPr>
              <w:t>ЗАКАЗЧИК:</w:t>
            </w:r>
          </w:p>
          <w:p>
            <w:pPr>
              <w:pStyle w:val="ConsPlusNormal"/>
              <w:ind w:hanging="0" w:left="0" w:right="0"/>
              <w:jc w:val="center"/>
              <w:rPr/>
            </w:pPr>
            <w:r>
              <w:rPr/>
            </w:r>
          </w:p>
          <w:p>
            <w:pPr>
              <w:pStyle w:val="ConsPlusNormal"/>
              <w:ind w:hanging="0" w:left="0" w:right="0"/>
              <w:jc w:val="center"/>
              <w:rPr>
                <w:rFonts w:ascii="Times New Roman" w:hAnsi="Times New Roman" w:cs="Times New Roman"/>
                <w:sz w:val="22"/>
              </w:rPr>
            </w:pPr>
            <w:r>
              <w:rPr>
                <w:rFonts w:cs="Times New Roman" w:ascii="Times New Roman" w:hAnsi="Times New Roman"/>
                <w:sz w:val="22"/>
              </w:rPr>
              <w:t>___________________</w:t>
            </w:r>
          </w:p>
        </w:tc>
        <w:tc>
          <w:tcPr>
            <w:tcW w:w="1563" w:type="dxa"/>
            <w:tcBorders/>
          </w:tcPr>
          <w:p>
            <w:pPr>
              <w:pStyle w:val="ConsPlusNormal"/>
              <w:snapToGrid w:val="false"/>
              <w:ind w:hanging="0" w:left="0" w:right="0"/>
              <w:rPr>
                <w:rFonts w:ascii="Times New Roman" w:hAnsi="Times New Roman" w:cs="Times New Roman"/>
                <w:b/>
                <w:sz w:val="22"/>
              </w:rPr>
            </w:pPr>
            <w:r>
              <w:rPr>
                <w:rFonts w:cs="Times New Roman" w:ascii="Times New Roman" w:hAnsi="Times New Roman"/>
                <w:b/>
                <w:sz w:val="22"/>
              </w:rPr>
            </w:r>
          </w:p>
        </w:tc>
        <w:tc>
          <w:tcPr>
            <w:tcW w:w="3979" w:type="dxa"/>
            <w:tcBorders/>
          </w:tcPr>
          <w:p>
            <w:pPr>
              <w:pStyle w:val="ConsPlusNormal"/>
              <w:ind w:hanging="0" w:left="0" w:right="0"/>
              <w:jc w:val="center"/>
              <w:rPr>
                <w:rFonts w:ascii="Times New Roman" w:hAnsi="Times New Roman" w:cs="Times New Roman"/>
                <w:b/>
                <w:sz w:val="22"/>
              </w:rPr>
            </w:pPr>
            <w:r>
              <w:rPr>
                <w:rFonts w:cs="Times New Roman" w:ascii="Times New Roman" w:hAnsi="Times New Roman"/>
                <w:b/>
                <w:sz w:val="22"/>
              </w:rPr>
              <w:t>ПОСТАВЩИК:</w:t>
            </w:r>
          </w:p>
          <w:p>
            <w:pPr>
              <w:pStyle w:val="ConsPlusNormal"/>
              <w:ind w:hanging="0" w:left="0" w:right="0"/>
              <w:jc w:val="center"/>
              <w:rPr/>
            </w:pPr>
            <w:r>
              <w:rPr/>
            </w:r>
          </w:p>
          <w:p>
            <w:pPr>
              <w:pStyle w:val="ConsPlusNormal"/>
              <w:ind w:hanging="0" w:left="0" w:right="0"/>
              <w:jc w:val="center"/>
              <w:rPr>
                <w:rFonts w:ascii="Times New Roman" w:hAnsi="Times New Roman" w:cs="Times New Roman"/>
                <w:b/>
                <w:sz w:val="22"/>
              </w:rPr>
            </w:pPr>
            <w:r>
              <w:rPr>
                <w:rFonts w:cs="Times New Roman" w:ascii="Times New Roman" w:hAnsi="Times New Roman"/>
                <w:b/>
                <w:sz w:val="22"/>
              </w:rPr>
              <w:t>________________</w:t>
            </w:r>
          </w:p>
        </w:tc>
      </w:tr>
    </w:tbl>
    <w:p>
      <w:pPr>
        <w:pStyle w:val="Normal"/>
        <w:spacing w:before="0" w:after="200"/>
        <w:rPr/>
      </w:pPr>
      <w:r>
        <w:rPr/>
      </w:r>
    </w:p>
    <w:sectPr>
      <w:headerReference w:type="default" r:id="rId2"/>
      <w:headerReference w:type="first" r:id="rId3"/>
      <w:footerReference w:type="default" r:id="rId4"/>
      <w:footerReference w:type="first" r:id="rId5"/>
      <w:type w:val="nextPage"/>
      <w:pgSz w:w="11906" w:h="16838"/>
      <w:pgMar w:left="1134" w:right="567" w:gutter="0" w:header="425" w:top="567" w:footer="400" w:bottom="567"/>
      <w:pgNumType w:start="1" w:fmt="decimal"/>
      <w:formProt w:val="false"/>
      <w:titlePg/>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Symbol">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ourier Ne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114935" distR="114935" simplePos="0" locked="0" layoutInCell="0" allowOverlap="1" relativeHeight="7">
              <wp:simplePos x="0" y="0"/>
              <wp:positionH relativeFrom="column">
                <wp:align>center</wp:align>
              </wp:positionH>
              <wp:positionV relativeFrom="paragraph">
                <wp:posOffset>635</wp:posOffset>
              </wp:positionV>
              <wp:extent cx="17780" cy="161290"/>
              <wp:effectExtent l="0" t="0" r="0" b="0"/>
              <wp:wrapSquare wrapText="bothSides"/>
              <wp:docPr id="1" name="Врезка1"/>
              <a:graphic xmlns:a="http://schemas.openxmlformats.org/drawingml/2006/main">
                <a:graphicData uri="http://schemas.microsoft.com/office/word/2010/wordprocessingShape">
                  <wps:wsp>
                    <wps:cNvSpPr/>
                    <wps:spPr>
                      <a:xfrm>
                        <a:off x="0" y="0"/>
                        <a:ext cx="17640" cy="161280"/>
                      </a:xfrm>
                      <a:prstGeom prst="rect">
                        <a:avLst/>
                      </a:prstGeom>
                      <a:noFill/>
                      <a:ln w="0">
                        <a:noFill/>
                      </a:ln>
                    </wps:spPr>
                    <wps:style>
                      <a:lnRef idx="0"/>
                      <a:fillRef idx="0"/>
                      <a:effectRef idx="0"/>
                      <a:fontRef idx="minor"/>
                    </wps:style>
                    <wps:bodyPr/>
                  </wps:wsp>
                </a:graphicData>
              </a:graphic>
            </wp:anchor>
          </w:drawing>
        </mc:Choice>
        <mc:Fallback>
          <w:pict>
            <v:rect id="shape_0" ID="Врезка1" path="m0,0l-2147483645,0l-2147483645,-2147483646l0,-2147483646xe" stroked="f" o:allowincell="f" style="position:absolute;margin-left:254.4pt;margin-top:0.05pt;width:1.35pt;height:12.65pt;mso-wrap-style:none;v-text-anchor:middle;mso-position-horizontal:center">
              <v:fill o:detectmouseclick="t" on="false"/>
              <v:stroke color="#3465a4" joinstyle="round" endcap="flat"/>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7</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suff w:val="space"/>
      <w:lvlText w:val="%1."/>
      <w:lvlJc w:val="left"/>
      <w:pPr>
        <w:tabs>
          <w:tab w:val="num" w:pos="0"/>
        </w:tabs>
        <w:ind w:left="4613" w:hanging="360"/>
      </w:pPr>
      <w:rPr/>
    </w:lvl>
    <w:lvl w:ilvl="1">
      <w:start w:val="1"/>
      <w:numFmt w:val="decimal"/>
      <w:lvlText w:val="3.%2."/>
      <w:lvlJc w:val="left"/>
      <w:pPr>
        <w:tabs>
          <w:tab w:val="num" w:pos="0"/>
        </w:tabs>
        <w:ind w:left="1778" w:hanging="360"/>
      </w:pPr>
      <w:rPr>
        <w:sz w:val="22"/>
        <w:i w:val="false"/>
        <w:b w:val="false"/>
        <w:rFonts w:ascii="Times New Roman" w:hAnsi="Times New Roman" w:cs="Times New Roman"/>
      </w:rPr>
    </w:lvl>
    <w:lvl w:ilvl="2">
      <w:start w:val="1"/>
      <w:numFmt w:val="decimal"/>
      <w:suff w:val="space"/>
      <w:lvlText w:val="%1.%2.%3."/>
      <w:lvlJc w:val="left"/>
      <w:pPr>
        <w:tabs>
          <w:tab w:val="num" w:pos="0"/>
        </w:tabs>
        <w:ind w:left="1713" w:hanging="720"/>
      </w:pPr>
      <w:rPr>
        <w:sz w:val="22"/>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Lohit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zh-CN" w:bidi="ar-SA"/>
    </w:rPr>
  </w:style>
  <w:style w:type="paragraph" w:styleId="Heading1">
    <w:name w:val="Heading 1"/>
    <w:basedOn w:val="Normal"/>
    <w:next w:val="Normal"/>
    <w:qFormat/>
    <w:pPr>
      <w:keepNext w:val="true"/>
      <w:widowControl w:val="false"/>
      <w:numPr>
        <w:ilvl w:val="0"/>
        <w:numId w:val="2"/>
      </w:numPr>
      <w:suppressAutoHyphens w:val="true"/>
      <w:spacing w:lineRule="auto" w:line="240" w:before="240" w:after="60"/>
      <w:outlineLvl w:val="0"/>
    </w:pPr>
    <w:rPr>
      <w:rFonts w:ascii="Arial" w:hAnsi="Arial" w:eastAsia="Arial Unicode MS" w:cs="Arial"/>
      <w:b/>
      <w:bCs/>
      <w:kern w:val="2"/>
      <w:sz w:val="32"/>
      <w:szCs w:val="32"/>
    </w:rPr>
  </w:style>
  <w:style w:type="character" w:styleId="WW8Num2z1">
    <w:name w:val="WW8Num2z1"/>
    <w:qFormat/>
    <w:rPr>
      <w:rFonts w:ascii="Times New Roman" w:hAnsi="Times New Roman" w:cs="Times New Roman"/>
      <w:b w:val="false"/>
      <w:i w:val="false"/>
      <w:sz w:val="22"/>
    </w:rPr>
  </w:style>
  <w:style w:type="character" w:styleId="WW8Num2z2">
    <w:name w:val="WW8Num2z2"/>
    <w:qFormat/>
    <w:rPr>
      <w:sz w:val="22"/>
    </w:rPr>
  </w:style>
  <w:style w:type="character" w:styleId="WW8Num3z0">
    <w:name w:val="WW8Num3z0"/>
    <w:qFormat/>
    <w:rPr>
      <w:rFonts w:ascii="Symbol" w:hAnsi="Symbol" w:cs="OpenSymbol"/>
    </w:rPr>
  </w:style>
  <w:style w:type="character" w:styleId="WW8Num4z0">
    <w:name w:val="WW8Num4z0"/>
    <w:qFormat/>
    <w:rPr>
      <w:rFonts w:ascii="Times New Roman" w:hAnsi="Times New Roman" w:cs="Times New Roman"/>
      <w:b w:val="false"/>
      <w:bCs w:val="false"/>
      <w:i w:val="false"/>
      <w:color w:val="000000"/>
      <w:sz w:val="22"/>
    </w:rPr>
  </w:style>
  <w:style w:type="character" w:styleId="WW8Num5z0">
    <w:name w:val="WW8Num5z0"/>
    <w:qFormat/>
    <w:rPr>
      <w:rFonts w:ascii="Symbol" w:hAnsi="Symbol" w:cs="Symbol"/>
    </w:rPr>
  </w:style>
  <w:style w:type="character" w:styleId="Style13">
    <w:name w:val="Основной шрифт абзаца"/>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1">
    <w:name w:val="Заголовок 1 Знак"/>
    <w:basedOn w:val="DefaultParagraphFont"/>
    <w:qFormat/>
    <w:rPr>
      <w:rFonts w:ascii="Arial" w:hAnsi="Arial" w:eastAsia="Arial Unicode MS" w:cs="Arial"/>
      <w:b/>
      <w:bCs/>
      <w:kern w:val="2"/>
      <w:sz w:val="32"/>
      <w:szCs w:val="32"/>
    </w:rPr>
  </w:style>
  <w:style w:type="character" w:styleId="Style14">
    <w:name w:val="Основной текст Знак"/>
    <w:basedOn w:val="DefaultParagraphFont"/>
    <w:qFormat/>
    <w:rPr/>
  </w:style>
  <w:style w:type="character" w:styleId="Style15">
    <w:name w:val="Нижний колонтитул Знак"/>
    <w:basedOn w:val="DefaultParagraphFont"/>
    <w:qFormat/>
    <w:rPr>
      <w:rFonts w:ascii="Times New Roman" w:hAnsi="Times New Roman" w:eastAsia="Arial Unicode MS" w:cs="Times New Roman"/>
      <w:kern w:val="2"/>
      <w:sz w:val="24"/>
      <w:szCs w:val="24"/>
    </w:rPr>
  </w:style>
  <w:style w:type="character" w:styleId="Style16">
    <w:name w:val="Основной текст с отступом Знак"/>
    <w:basedOn w:val="DefaultParagraphFont"/>
    <w:qFormat/>
    <w:rPr/>
  </w:style>
  <w:style w:type="character" w:styleId="Style17">
    <w:name w:val="Верхний колонтитул Знак"/>
    <w:basedOn w:val="DefaultParagraphFont"/>
    <w:qFormat/>
    <w:rPr/>
  </w:style>
  <w:style w:type="character" w:styleId="11">
    <w:name w:val="Верхний колонтитул Знак1"/>
    <w:qFormat/>
    <w:rPr>
      <w:rFonts w:ascii="Times New Roman" w:hAnsi="Times New Roman" w:eastAsia="Arial Unicode MS" w:cs="Times New Roman"/>
      <w:kern w:val="2"/>
      <w:sz w:val="24"/>
      <w:szCs w:val="24"/>
    </w:rPr>
  </w:style>
  <w:style w:type="character" w:styleId="2">
    <w:name w:val="Основной текст Знак2"/>
    <w:qFormat/>
    <w:rPr>
      <w:rFonts w:ascii="Times New Roman" w:hAnsi="Times New Roman" w:eastAsia="Arial Unicode MS" w:cs="Times New Roman"/>
      <w:kern w:val="2"/>
      <w:sz w:val="24"/>
      <w:szCs w:val="24"/>
    </w:rPr>
  </w:style>
  <w:style w:type="character" w:styleId="12">
    <w:name w:val="Основной текст с отступом Знак1"/>
    <w:qFormat/>
    <w:rPr>
      <w:rFonts w:ascii="Times New Roman" w:hAnsi="Times New Roman" w:eastAsia="Arial Unicode MS" w:cs="Times New Roman"/>
      <w:kern w:val="2"/>
      <w:sz w:val="24"/>
      <w:szCs w:val="24"/>
    </w:rPr>
  </w:style>
  <w:style w:type="character" w:styleId="WW8Num4z5">
    <w:name w:val="WW8Num4z5"/>
    <w:qFormat/>
    <w:rPr/>
  </w:style>
  <w:style w:type="character" w:styleId="Style18">
    <w:name w:val="Текст выноски Знак"/>
    <w:basedOn w:val="DefaultParagraphFont"/>
    <w:qFormat/>
    <w:rPr>
      <w:rFonts w:ascii="Tahoma" w:hAnsi="Tahoma" w:cs="Tahoma"/>
      <w:sz w:val="16"/>
      <w:szCs w:val="16"/>
    </w:rPr>
  </w:style>
  <w:style w:type="character" w:styleId="Hyperlink">
    <w:name w:val="Hyperlink"/>
    <w:rPr>
      <w:color w:val="000080"/>
      <w:u w:val="single"/>
      <w:lang w:val="zxx" w:bidi="zxx"/>
    </w:rPr>
  </w:style>
  <w:style w:type="character" w:styleId="Style19">
    <w:name w:val="Маркеры списка"/>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Arial" w:hAnsi="Liberation Sans;Arial" w:eastAsia="Microsoft YaHei" w:cs="Lucida Sans;Lucida Sans Unicode"/>
      <w:sz w:val="28"/>
      <w:szCs w:val="28"/>
    </w:rPr>
  </w:style>
  <w:style w:type="paragraph" w:styleId="BodyText">
    <w:name w:val="Body Text"/>
    <w:basedOn w:val="Normal"/>
    <w:pPr>
      <w:widowControl w:val="false"/>
      <w:suppressAutoHyphens w:val="true"/>
      <w:spacing w:lineRule="auto" w:line="240" w:before="0" w:after="120"/>
    </w:pPr>
    <w:rPr>
      <w:rFonts w:ascii="Times New Roman" w:hAnsi="Times New Roman" w:eastAsia="Arial Unicode MS" w:cs="Times New Roman"/>
      <w:kern w:val="2"/>
      <w:sz w:val="24"/>
      <w:szCs w:val="24"/>
    </w:rPr>
  </w:style>
  <w:style w:type="paragraph" w:styleId="List">
    <w:name w:val="List"/>
    <w:basedOn w:val="BodyText"/>
    <w:pPr/>
    <w:rPr>
      <w:rFonts w:cs="Lucida Sans;Lucida Sans Unicode"/>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Style22">
    <w:name w:val="Название объекта"/>
    <w:basedOn w:val="Normal"/>
    <w:qFormat/>
    <w:pPr>
      <w:suppressLineNumbers/>
      <w:spacing w:before="120" w:after="120"/>
    </w:pPr>
    <w:rPr>
      <w:rFonts w:cs="Lucida Sans;Lucida Sans Unicode"/>
      <w:i/>
      <w:iCs/>
      <w:sz w:val="24"/>
      <w:szCs w:val="24"/>
    </w:rPr>
  </w:style>
  <w:style w:type="paragraph" w:styleId="13">
    <w:name w:val="Указатель1"/>
    <w:basedOn w:val="Normal"/>
    <w:qFormat/>
    <w:pPr>
      <w:suppressLineNumbers/>
    </w:pPr>
    <w:rPr>
      <w:rFonts w:cs="Lucida Sans;Lucida Sans Unicode"/>
    </w:rPr>
  </w:style>
  <w:style w:type="paragraph" w:styleId="Style23">
    <w:name w:val="Колонтитул"/>
    <w:basedOn w:val="Normal"/>
    <w:qFormat/>
    <w:pPr>
      <w:suppressLineNumbers/>
      <w:tabs>
        <w:tab w:val="clear" w:pos="720"/>
        <w:tab w:val="center" w:pos="4819" w:leader="none"/>
        <w:tab w:val="right" w:pos="9638" w:leader="none"/>
      </w:tabs>
    </w:pPr>
    <w:rPr/>
  </w:style>
  <w:style w:type="paragraph" w:styleId="Footer">
    <w:name w:val="Footer"/>
    <w:basedOn w:val="Normal"/>
    <w:pPr>
      <w:widowControl w:val="false"/>
      <w:tabs>
        <w:tab w:val="clear" w:pos="720"/>
        <w:tab w:val="center" w:pos="4677" w:leader="none"/>
        <w:tab w:val="right" w:pos="9355" w:leader="none"/>
      </w:tabs>
      <w:suppressAutoHyphens w:val="true"/>
      <w:spacing w:lineRule="auto" w:line="240" w:before="0" w:after="0"/>
    </w:pPr>
    <w:rPr>
      <w:rFonts w:ascii="Times New Roman" w:hAnsi="Times New Roman" w:eastAsia="Arial Unicode MS" w:cs="Times New Roman"/>
      <w:kern w:val="2"/>
      <w:sz w:val="24"/>
      <w:szCs w:val="24"/>
    </w:rPr>
  </w:style>
  <w:style w:type="paragraph" w:styleId="BodyTextIndent">
    <w:name w:val="Body Text Indent"/>
    <w:basedOn w:val="Normal"/>
    <w:pPr>
      <w:widowControl w:val="false"/>
      <w:suppressAutoHyphens w:val="true"/>
      <w:spacing w:lineRule="auto" w:line="240" w:before="0" w:after="120"/>
      <w:ind w:hanging="0" w:left="283" w:right="0"/>
    </w:pPr>
    <w:rPr>
      <w:rFonts w:ascii="Times New Roman" w:hAnsi="Times New Roman" w:eastAsia="Arial Unicode MS" w:cs="Times New Roman"/>
      <w:kern w:val="2"/>
      <w:sz w:val="24"/>
      <w:szCs w:val="24"/>
    </w:rPr>
  </w:style>
  <w:style w:type="paragraph" w:styleId="Header">
    <w:name w:val="Header"/>
    <w:basedOn w:val="Normal"/>
    <w:pPr>
      <w:widowControl w:val="false"/>
      <w:tabs>
        <w:tab w:val="clear" w:pos="720"/>
        <w:tab w:val="center" w:pos="4677" w:leader="none"/>
        <w:tab w:val="right" w:pos="9355" w:leader="none"/>
      </w:tabs>
      <w:suppressAutoHyphens w:val="true"/>
      <w:spacing w:lineRule="auto" w:line="240" w:before="0" w:after="0"/>
    </w:pPr>
    <w:rPr>
      <w:rFonts w:ascii="Times New Roman" w:hAnsi="Times New Roman" w:eastAsia="Arial Unicode MS" w:cs="Times New Roman"/>
      <w:kern w:val="2"/>
      <w:sz w:val="24"/>
      <w:szCs w:val="24"/>
    </w:rPr>
  </w:style>
  <w:style w:type="paragraph" w:styleId="14">
    <w:name w:val="Обычный (веб)1"/>
    <w:basedOn w:val="Normal"/>
    <w:qFormat/>
    <w:pPr>
      <w:widowControl w:val="false"/>
      <w:suppressAutoHyphens w:val="true"/>
      <w:spacing w:lineRule="atLeast" w:line="100" w:before="280" w:after="280"/>
    </w:pPr>
    <w:rPr>
      <w:rFonts w:ascii="Tahoma" w:hAnsi="Tahoma" w:eastAsia="Arial Unicode MS" w:cs="Tahoma"/>
      <w:kern w:val="2"/>
      <w:sz w:val="16"/>
      <w:szCs w:val="16"/>
    </w:rPr>
  </w:style>
  <w:style w:type="paragraph" w:styleId="15">
    <w:name w:val="Обычный отступ1"/>
    <w:basedOn w:val="Normal"/>
    <w:qFormat/>
    <w:pPr>
      <w:spacing w:lineRule="auto" w:line="360" w:before="0" w:after="0"/>
      <w:ind w:firstLine="567" w:left="0" w:right="0"/>
      <w:jc w:val="both"/>
    </w:pPr>
    <w:rPr>
      <w:rFonts w:ascii="Liberation Serif;Times New Roman" w:hAnsi="Liberation Serif;Times New Roman" w:eastAsia="Times New Roman" w:cs="Mangal"/>
      <w:sz w:val="28"/>
      <w:szCs w:val="28"/>
      <w:lang w:eastAsia="zh-CN" w:bidi="hi-IN"/>
    </w:rPr>
  </w:style>
  <w:style w:type="paragraph" w:styleId="ListParagraph">
    <w:name w:val="List Paragraph"/>
    <w:basedOn w:val="Normal"/>
    <w:qFormat/>
    <w:pPr>
      <w:spacing w:lineRule="auto" w:line="240" w:before="0" w:after="0"/>
      <w:ind w:hanging="0" w:left="720" w:right="0"/>
    </w:pPr>
    <w:rPr>
      <w:rFonts w:ascii="Times New Roman" w:hAnsi="Times New Roman" w:eastAsia="Times New Roman" w:cs="Times New Roman"/>
      <w:kern w:val="2"/>
      <w:sz w:val="24"/>
      <w:szCs w:val="24"/>
    </w:rPr>
  </w:style>
  <w:style w:type="paragraph" w:styleId="21">
    <w:name w:val="Обычный (веб)2"/>
    <w:basedOn w:val="Normal"/>
    <w:qFormat/>
    <w:pPr>
      <w:widowControl w:val="false"/>
      <w:suppressAutoHyphens w:val="true"/>
      <w:spacing w:lineRule="atLeast" w:line="100" w:before="280" w:after="280"/>
    </w:pPr>
    <w:rPr>
      <w:rFonts w:ascii="Tahoma" w:hAnsi="Tahoma" w:eastAsia="Arial Unicode MS" w:cs="Tahoma"/>
      <w:kern w:val="2"/>
      <w:sz w:val="16"/>
      <w:szCs w:val="16"/>
    </w:rPr>
  </w:style>
  <w:style w:type="paragraph" w:styleId="ConsPlusNormal">
    <w:name w:val="ConsPlusNormal"/>
    <w:qFormat/>
    <w:pPr>
      <w:widowControl w:val="false"/>
      <w:suppressAutoHyphens w:val="true"/>
      <w:bidi w:val="0"/>
      <w:spacing w:before="0" w:after="0"/>
      <w:ind w:firstLine="720" w:left="0" w:right="0"/>
      <w:jc w:val="left"/>
    </w:pPr>
    <w:rPr>
      <w:rFonts w:ascii="Arial" w:hAnsi="Arial" w:eastAsia="Times New Roman" w:cs="Arial"/>
      <w:color w:val="auto"/>
      <w:kern w:val="0"/>
      <w:sz w:val="20"/>
      <w:szCs w:val="20"/>
      <w:lang w:val="ru-RU" w:eastAsia="zh-CN" w:bidi="ar-SA"/>
    </w:rPr>
  </w:style>
  <w:style w:type="paragraph" w:styleId="ConsPlusNonformat">
    <w:name w:val="ConsPlusNonformat"/>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Style24">
    <w:name w:val="Содержимое врезки"/>
    <w:basedOn w:val="Normal"/>
    <w:qFormat/>
    <w:pPr/>
    <w:rPr/>
  </w:style>
  <w:style w:type="paragraph" w:styleId="Style25">
    <w:name w:val="Содержимое таблицы"/>
    <w:basedOn w:val="Normal"/>
    <w:qFormat/>
    <w:pPr>
      <w:suppressLineNumbers/>
    </w:pPr>
    <w:rPr/>
  </w:style>
  <w:style w:type="paragraph" w:styleId="Style26">
    <w:name w:val="Заголовок таблицы"/>
    <w:basedOn w:val="Style25"/>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1869</TotalTime>
  <Application>LibreOffice/7.6.7.2$Linux_X86_64 LibreOffice_project/60$Build-2</Application>
  <AppVersion>15.0000</AppVersion>
  <Pages>7</Pages>
  <Words>3234</Words>
  <Characters>23293</Characters>
  <CharactersWithSpaces>26504</CharactersWithSpaces>
  <Paragraphs>188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2023-05-18T10:43:00Z</dcterms:created>
  <dc:creator>mto</dc:creator>
  <dc:description/>
  <dc:language>ru-RU</dc:language>
  <cp:lastModifiedBy/>
  <cp:lastPrinted>2024-11-25T11:54:00Z</cp:lastPrinted>
  <dcterms:modified xsi:type="dcterms:W3CDTF">2026-05-18T15:44:40Z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