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7788" w:firstLine="708"/>
        <w:jc w:val="center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ПРОЕКТ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center"/>
        <w:spacing w:after="0" w:line="240" w:lineRule="auto"/>
        <w:tabs>
          <w:tab w:val="left" w:pos="4140" w:leader="none"/>
        </w:tabs>
        <w:rPr>
          <w:rFonts w:ascii="Tinos" w:hAnsi="Tinos" w:cs="Tinos"/>
          <w:b/>
          <w:bCs/>
          <w:vertAlign w:val="superscript"/>
        </w:rPr>
      </w:pPr>
      <w:r>
        <w:rPr>
          <w:rFonts w:ascii="Tinos" w:hAnsi="Tinos" w:eastAsia="Tinos" w:cs="Tinos"/>
          <w:b/>
          <w:lang w:eastAsia="ru-RU"/>
        </w:rPr>
        <w:t xml:space="preserve">ГОСУДАРСТВЕННЫЙ КОНТРАКТ №_____</w:t>
      </w:r>
      <w:r>
        <w:rPr>
          <w:rFonts w:ascii="Tinos" w:hAnsi="Tinos" w:cs="Tinos"/>
          <w:b/>
          <w:bCs/>
          <w:vertAlign w:val="superscript"/>
        </w:rPr>
      </w:r>
      <w:r>
        <w:rPr>
          <w:rFonts w:ascii="Tinos" w:hAnsi="Tinos" w:cs="Tinos"/>
          <w:b/>
          <w:bCs/>
          <w:vertAlign w:val="superscript"/>
        </w:rPr>
      </w:r>
    </w:p>
    <w:p>
      <w:pPr>
        <w:jc w:val="center"/>
        <w:spacing w:after="0" w:line="240" w:lineRule="auto"/>
        <w:tabs>
          <w:tab w:val="left" w:pos="4140" w:leader="none"/>
        </w:tabs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b/>
        </w:rPr>
        <w:t xml:space="preserve">на </w:t>
      </w:r>
      <w:r>
        <w:rPr>
          <w:rFonts w:ascii="Tinos" w:hAnsi="Tinos" w:eastAsia="Tinos" w:cs="Tinos"/>
          <w:b/>
        </w:rPr>
        <w:t xml:space="preserve">приобретение хозяйственных товаров</w:t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jc w:val="center"/>
        <w:spacing w:after="0" w:line="240" w:lineRule="auto"/>
        <w:rPr>
          <w:rFonts w:ascii="Tinos" w:hAnsi="Tinos" w:cs="Tinos"/>
          <w:b/>
        </w:rPr>
      </w:pP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  г. Курган                                                                                             </w:t>
      </w:r>
      <w:r>
        <w:rPr>
          <w:rFonts w:ascii="Tinos" w:hAnsi="Tinos" w:eastAsia="Tinos" w:cs="Tinos"/>
          <w:lang w:eastAsia="ru-RU"/>
        </w:rPr>
        <w:t xml:space="preserve">             </w:t>
      </w:r>
      <w:r>
        <w:rPr>
          <w:rFonts w:ascii="Tinos" w:hAnsi="Tinos" w:eastAsia="Tinos" w:cs="Tinos"/>
          <w:lang w:eastAsia="ru-RU"/>
        </w:rPr>
        <w:t xml:space="preserve">                   </w:t>
      </w:r>
      <w:r>
        <w:rPr>
          <w:rFonts w:ascii="Tinos" w:hAnsi="Tinos" w:eastAsia="Tinos" w:cs="Tinos"/>
          <w:lang w:eastAsia="ru-RU"/>
        </w:rPr>
        <w:t xml:space="preserve">«</w:t>
      </w:r>
      <w:r>
        <w:rPr>
          <w:rFonts w:ascii="Tinos" w:hAnsi="Tinos" w:eastAsia="Tinos" w:cs="Tinos"/>
          <w:lang w:eastAsia="ru-RU"/>
        </w:rPr>
        <w:t xml:space="preserve">___» _________ 2026 г.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both"/>
        <w:spacing w:after="0" w:line="240" w:lineRule="auto"/>
        <w:rPr>
          <w:rFonts w:ascii="Tinos" w:hAnsi="Tinos" w:cs="Tinos"/>
          <w:b/>
        </w:rPr>
      </w:pP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jc w:val="both"/>
        <w:spacing w:after="0" w:line="240" w:lineRule="auto"/>
        <w:tabs>
          <w:tab w:val="left" w:pos="993" w:leader="none"/>
        </w:tabs>
        <w:rPr>
          <w:rFonts w:ascii="Tinos" w:hAnsi="Tinos" w:eastAsia="Tinos" w:cs="Tinos"/>
          <w:color w:val="000000" w:themeColor="text1"/>
        </w:rPr>
      </w:pPr>
      <w:r>
        <w:rPr>
          <w:rFonts w:ascii="Tinos" w:hAnsi="Tinos" w:eastAsia="Tinos" w:cs="Tinos"/>
          <w:b/>
          <w:lang w:eastAsia="ru-RU"/>
        </w:rPr>
        <w:tab/>
        <w:t xml:space="preserve">Управление Федеральной службы государственной регистрации, кадастра и картографии по Курганской области</w:t>
      </w:r>
      <w:r>
        <w:rPr>
          <w:rFonts w:ascii="Tinos" w:hAnsi="Tinos" w:eastAsia="Tinos" w:cs="Tinos"/>
          <w:lang w:eastAsia="ru-RU"/>
        </w:rPr>
        <w:t xml:space="preserve">, действующее от имени Российской Федерации, именуемое в дальнейшем </w:t>
      </w:r>
      <w:r>
        <w:rPr>
          <w:rFonts w:ascii="Tinos" w:hAnsi="Tinos" w:eastAsia="Tinos" w:cs="Tinos"/>
          <w:b/>
          <w:bCs/>
          <w:lang w:eastAsia="ru-RU"/>
        </w:rPr>
        <w:t xml:space="preserve">«Государственный заказчик»</w:t>
      </w:r>
      <w:r>
        <w:rPr>
          <w:rFonts w:ascii="Tinos" w:hAnsi="Tinos" w:eastAsia="Tinos" w:cs="Tinos"/>
          <w:b/>
          <w:lang w:eastAsia="ru-RU"/>
        </w:rPr>
        <w:t xml:space="preserve">,</w:t>
      </w:r>
      <w:r>
        <w:rPr>
          <w:rFonts w:ascii="Tinos" w:hAnsi="Tinos" w:eastAsia="Tinos" w:cs="Tinos"/>
          <w:lang w:eastAsia="ru-RU"/>
        </w:rPr>
        <w:t xml:space="preserve"> </w:t>
      </w:r>
      <w:r>
        <w:rPr>
          <w:rFonts w:ascii="Tinos" w:hAnsi="Tinos" w:eastAsia="Tinos" w:cs="Tinos"/>
          <w:color w:val="000000"/>
          <w:spacing w:val="-2"/>
          <w:lang w:eastAsia="ru-RU"/>
        </w:rPr>
        <w:t xml:space="preserve">в </w:t>
      </w:r>
      <w:r>
        <w:rPr>
          <w:rFonts w:ascii="Tinos" w:hAnsi="Tinos" w:eastAsia="Tinos" w:cs="Tinos"/>
          <w:lang w:eastAsia="ru-RU"/>
        </w:rPr>
        <w:t xml:space="preserve">лице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заместителя руководителя 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Яношука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 Евгения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 Викторовича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, действующего на основании 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Приказа Федеральной службы государственной регистрации, кадастра и картографии № 11-к от 19.01.2018 г. и доверенности № 1 от 13.01.2026 г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.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, и  _______________________________________,</w:t>
      </w:r>
      <w:r>
        <w:rPr>
          <w:rFonts w:ascii="Tinos" w:hAnsi="Tinos" w:eastAsia="Tinos" w:cs="Tinos"/>
          <w:lang w:eastAsia="ru-RU"/>
        </w:rPr>
        <w:t xml:space="preserve"> соответствующее  единым требова</w:t>
      </w:r>
      <w:r>
        <w:rPr>
          <w:rFonts w:ascii="Tinos" w:hAnsi="Tinos" w:eastAsia="Tinos" w:cs="Tinos"/>
          <w:lang w:eastAsia="ru-RU"/>
        </w:rPr>
        <w:t xml:space="preserve">ниям к участникам закупок, предусмотренны</w:t>
      </w:r>
      <w:r>
        <w:rPr>
          <w:rFonts w:ascii="Tinos" w:hAnsi="Tinos" w:eastAsia="Tinos" w:cs="Tinos"/>
          <w:lang w:eastAsia="ru-RU"/>
        </w:rPr>
        <w:t xml:space="preserve">м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ч. 1 ст. 31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44-ФЗ), именуемое в дальнейшем </w:t>
      </w:r>
      <w:r>
        <w:rPr>
          <w:rFonts w:ascii="Tinos" w:hAnsi="Tinos" w:eastAsia="Tinos" w:cs="Tinos"/>
          <w:b/>
          <w:bCs/>
          <w:sz w:val="22"/>
          <w:szCs w:val="22"/>
          <w:lang w:eastAsia="ru-RU"/>
        </w:rPr>
        <w:t xml:space="preserve">«</w:t>
      </w:r>
      <w:r>
        <w:rPr>
          <w:rFonts w:ascii="Tinos" w:hAnsi="Tinos" w:eastAsia="Tinos" w:cs="Tinos"/>
          <w:b/>
          <w:bCs/>
          <w:sz w:val="22"/>
          <w:szCs w:val="22"/>
          <w:lang w:eastAsia="ru-RU"/>
        </w:rPr>
        <w:t xml:space="preserve">Поставщик</w:t>
      </w:r>
      <w:r>
        <w:rPr>
          <w:rFonts w:ascii="Tinos" w:hAnsi="Tinos" w:eastAsia="Tinos" w:cs="Tinos"/>
          <w:b/>
          <w:bCs/>
          <w:sz w:val="22"/>
          <w:szCs w:val="22"/>
          <w:lang w:eastAsia="ru-RU"/>
        </w:rPr>
        <w:t xml:space="preserve">»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,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eastAsia="ru-RU"/>
        </w:rPr>
        <w:t xml:space="preserve">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в лице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 __________________________________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, действующего на основании ________,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с другой стороны, вместе именуемые Стороны,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на основании п. 4 ч. 1 ст. 93 44-ФЗ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по результатам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объявления о закупке (номер __________________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)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и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на основании итогового протокола закупочной сессии / несостоявшейся закупки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 (номер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</w:r>
      <w:hyperlink r:id="rId11" w:tooltip="https://agregatoreat.ru/lk/customer/eat/announcement/7f6585b2-5b10-4592-bd21-11e234b90dac" w:history="1">
        <w:r>
          <w:rPr>
            <w:rFonts w:ascii="Tinos" w:hAnsi="Tinos" w:eastAsia="Tinos" w:cs="Tinos"/>
            <w:color w:val="000000"/>
            <w:spacing w:val="-2"/>
            <w:sz w:val="22"/>
            <w:szCs w:val="22"/>
            <w:lang w:val="ru-RU" w:eastAsia="ru-RU" w:bidi="ru-RU"/>
          </w:rPr>
          <w:t xml:space="preserve">___________________</w:t>
        </w:r>
      </w:hyperlink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)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, заключили настоящий Государственный контракт (дале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en-US" w:eastAsia="ru-RU"/>
        </w:rPr>
        <w:t xml:space="preserve">е – Контракт)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en-US" w:eastAsia="ru-RU"/>
        </w:rPr>
        <w:t xml:space="preserve">  о нижеследующем: </w:t>
      </w:r>
      <w:r>
        <w:rPr>
          <w:rFonts w:ascii="Tinos" w:hAnsi="Tinos" w:eastAsia="Tinos" w:cs="Tinos"/>
          <w:color w:val="000000" w:themeColor="text1"/>
        </w:rPr>
      </w:r>
      <w:r>
        <w:rPr>
          <w:rFonts w:ascii="Tinos" w:hAnsi="Tinos" w:eastAsia="Tinos" w:cs="Tinos"/>
          <w:color w:val="000000" w:themeColor="text1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center"/>
        <w:spacing w:after="0" w:line="240" w:lineRule="auto"/>
        <w:rPr>
          <w:rFonts w:ascii="Tinos" w:hAnsi="Tinos" w:cs="Tinos"/>
          <w:b/>
        </w:rPr>
      </w:pPr>
      <w:r>
        <w:rPr>
          <w:rFonts w:ascii="Tinos" w:hAnsi="Tinos" w:eastAsia="Tinos" w:cs="Tinos"/>
          <w:b/>
          <w:lang w:eastAsia="ru-RU"/>
        </w:rPr>
        <w:t xml:space="preserve">1. Предмет Контракта</w:t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pStyle w:val="957"/>
        <w:numPr>
          <w:ilvl w:val="1"/>
          <w:numId w:val="10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В соответствии с Контрактом Поставщик обязуется в порядке и сроки, предусмотренные Контрактом, осуществить </w:t>
      </w:r>
      <w:r>
        <w:rPr>
          <w:rFonts w:ascii="Tinos" w:hAnsi="Tinos" w:eastAsia="Tinos" w:cs="Tinos"/>
          <w:b/>
          <w:bCs/>
        </w:rPr>
        <w:t xml:space="preserve">поставку хозяйственных товаров</w:t>
      </w:r>
      <w:r>
        <w:rPr>
          <w:rFonts w:ascii="Tinos" w:hAnsi="Tinos" w:eastAsia="Tinos" w:cs="Tinos"/>
        </w:rPr>
        <w:t xml:space="preserve"> (далее – товар) в соответствии </w:t>
      </w:r>
      <w:r>
        <w:rPr>
          <w:rFonts w:ascii="Tinos" w:hAnsi="Tinos" w:eastAsia="Tinos" w:cs="Tinos"/>
        </w:rPr>
        <w:t xml:space="preserve">со Спецификацией (Приложение к Контракту), а Государственный Заказчик обязуется в порядке и сроки, предусмотренные Контрактом, принять и оплатить поставленный товар.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957"/>
        <w:numPr>
          <w:ilvl w:val="1"/>
          <w:numId w:val="10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  <w:t xml:space="preserve">Н</w:t>
      </w:r>
      <w:r>
        <w:rPr>
          <w:rFonts w:ascii="Tinos" w:hAnsi="Tinos" w:eastAsia="Tinos" w:cs="Tinos"/>
          <w:lang w:eastAsia="ru-RU"/>
        </w:rPr>
        <w:t xml:space="preserve">оменклатура товара и его количество, требования, предъявляемые к функциональным, качественным и эксплуатационным характеристикам товара определяются в соответствии со </w:t>
      </w:r>
      <w:r>
        <w:rPr>
          <w:rFonts w:ascii="Tinos" w:hAnsi="Tinos" w:eastAsia="Tinos" w:cs="Tinos"/>
          <w:lang w:eastAsia="ru-RU"/>
        </w:rPr>
        <w:t xml:space="preserve">Спецификацией (Приложение к Контракту). Поставляемый товар должен соответствовать требованиям, указанным в Приложении к Контракту (Спецификации) и условиях Контракта.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957"/>
        <w:numPr>
          <w:ilvl w:val="1"/>
          <w:numId w:val="10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Поставка товара осуществляется Поставщиком путем отгрузки (передачи) товара в Место доставки по </w:t>
      </w:r>
      <w:r>
        <w:rPr>
          <w:rFonts w:ascii="Tinos" w:hAnsi="Tinos" w:eastAsia="Tinos" w:cs="Tinos"/>
          <w:color w:val="000000" w:themeColor="text1"/>
        </w:rPr>
        <w:t xml:space="preserve">адресу: 640020, г. Курган, ул. Куйбышева, 28, этаж 2 (склад). Поставка осуществляется в соответствии с режимом работы Государственного заказчика: понедельник – пятница (за исключением праздничных дней) с 8.30 до 12.00, с 13.00 до 1</w:t>
      </w:r>
      <w:r>
        <w:rPr>
          <w:rFonts w:ascii="Tinos" w:hAnsi="Tinos" w:eastAsia="Tinos" w:cs="Tinos"/>
          <w:color w:val="000000" w:themeColor="text1"/>
        </w:rPr>
        <w:t xml:space="preserve">6</w:t>
      </w:r>
      <w:r>
        <w:rPr>
          <w:rFonts w:ascii="Tinos" w:hAnsi="Tinos" w:eastAsia="Tinos" w:cs="Tinos"/>
          <w:color w:val="000000" w:themeColor="text1"/>
        </w:rPr>
        <w:t xml:space="preserve">.00 часов.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957"/>
        <w:numPr>
          <w:ilvl w:val="1"/>
          <w:numId w:val="10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nos" w:hAnsi="Tinos" w:eastAsia="Tinos" w:cs="Tinos"/>
        </w:rPr>
      </w:pPr>
      <w:r>
        <w:rPr>
          <w:rFonts w:ascii="Tinos" w:hAnsi="Tinos" w:eastAsia="Tinos" w:cs="Tinos"/>
        </w:rPr>
        <w:t xml:space="preserve">Доставка товара осуществляется Поставщиком путем отгрузки его транспортом Пос</w:t>
      </w:r>
      <w:r>
        <w:rPr>
          <w:rFonts w:ascii="Tinos" w:hAnsi="Tinos" w:eastAsia="Tinos" w:cs="Tinos"/>
        </w:rPr>
        <w:t xml:space="preserve">тавщика либо с привлечением транспортной организации, при этом, право выбора вида транспорта или определения условий доставки принадлежит Поставщику, если иное не вытекает из закона, иных правовых актов, существа обязательства или обычаев делового оборота.</w:t>
      </w: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</w:r>
    </w:p>
    <w:p>
      <w:pPr>
        <w:pStyle w:val="957"/>
        <w:numPr>
          <w:ilvl w:val="1"/>
          <w:numId w:val="10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color w:val="000000" w:themeColor="text1"/>
        </w:rPr>
        <w:t xml:space="preserve">Ответственное лицо Государственного заказчика: Комогорова Софья Петровна (Специалист – эксперт административно – хозяйственного отдела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lang w:eastAsia="en-US"/>
        </w:rPr>
        <w:t xml:space="preserve">)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lang w:eastAsia="en-US"/>
        </w:rPr>
        <w:t xml:space="preserve">,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lang w:eastAsia="en-US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lang w:eastAsia="en-US"/>
        </w:rPr>
        <w:t xml:space="preserve">тел. (3522) 41-95-57.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709"/>
        <w:jc w:val="both"/>
        <w:spacing w:after="0" w:line="240" w:lineRule="auto"/>
        <w:rPr>
          <w:rFonts w:ascii="Tinos" w:hAnsi="Tinos" w:eastAsia="Tinos" w:cs="Tinos"/>
          <w:lang w:eastAsia="ar-SA" w:bidi="hi-IN"/>
        </w:rPr>
      </w:pPr>
      <w:r>
        <w:rPr>
          <w:rFonts w:ascii="Tinos" w:hAnsi="Tinos" w:eastAsia="Tinos" w:cs="Tinos"/>
          <w:lang w:eastAsia="ar-SA" w:bidi="hi-IN"/>
        </w:rPr>
        <w:t xml:space="preserve">1.6. Срок действия Контракта: Контракт вступает в силу со дня его заключения и действует по </w:t>
      </w:r>
      <w:r>
        <w:rPr>
          <w:rFonts w:ascii="Tinos" w:hAnsi="Tinos" w:eastAsia="Tinos" w:cs="Tinos"/>
          <w:lang w:eastAsia="ar-SA" w:bidi="hi-IN"/>
        </w:rPr>
        <w:t xml:space="preserve">15</w:t>
      </w:r>
      <w:r>
        <w:rPr>
          <w:rFonts w:ascii="Tinos" w:hAnsi="Tinos" w:eastAsia="Tinos" w:cs="Tinos"/>
          <w:highlight w:val="white"/>
          <w:lang w:eastAsia="ar-SA" w:bidi="hi-IN"/>
        </w:rPr>
        <w:t xml:space="preserve">.10.2026 г.</w:t>
      </w:r>
      <w:r>
        <w:rPr>
          <w:rFonts w:ascii="Tinos" w:hAnsi="Tinos" w:eastAsia="Tinos" w:cs="Tinos"/>
          <w:lang w:eastAsia="ar-SA" w:bidi="hi-IN"/>
        </w:rPr>
        <w:t xml:space="preserve"> Если на день окончания срока действия Контракта между Сторонами имеются не исполненные обязательства,</w:t>
      </w:r>
      <w:r>
        <w:rPr>
          <w:rFonts w:ascii="Tinos" w:hAnsi="Tinos" w:eastAsia="Tinos" w:cs="Tinos"/>
          <w:lang w:eastAsia="ar-SA" w:bidi="hi-IN"/>
        </w:rPr>
        <w:t xml:space="preserve"> </w:t>
      </w:r>
      <w:r>
        <w:rPr>
          <w:rFonts w:ascii="Tinos" w:hAnsi="Tinos" w:eastAsia="Tinos" w:cs="Tinos"/>
          <w:lang w:eastAsia="ar-SA" w:bidi="hi-IN"/>
        </w:rPr>
        <w:t xml:space="preserve">то Контракт прекращает свое действие только после исполнения обязательств каждой из Сторон.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  <w:r>
        <w:rPr>
          <w:rFonts w:ascii="Tinos" w:hAnsi="Tinos" w:eastAsia="Tinos" w:cs="Tinos"/>
          <w:lang w:eastAsia="ar-SA" w:bidi="hi-IN"/>
        </w:rPr>
      </w:r>
      <w:r>
        <w:rPr>
          <w:rFonts w:ascii="Tinos" w:hAnsi="Tinos" w:eastAsia="Tinos" w:cs="Tinos"/>
          <w:lang w:eastAsia="ar-SA" w:bidi="hi-IN"/>
        </w:rPr>
      </w:r>
    </w:p>
    <w:p>
      <w:pPr>
        <w:ind w:firstLine="709"/>
        <w:jc w:val="both"/>
        <w:spacing w:after="0" w:line="240" w:lineRule="auto"/>
      </w:pPr>
      <w:r>
        <w:rPr>
          <w:rFonts w:ascii="Tinos" w:hAnsi="Tinos" w:eastAsia="Tinos" w:cs="Tinos"/>
        </w:rPr>
        <w:t xml:space="preserve">1.7. И</w:t>
      </w:r>
      <w:r>
        <w:rPr>
          <w:rFonts w:ascii="Tinos" w:hAnsi="Tinos" w:eastAsia="Tinos" w:cs="Tinos"/>
          <w:lang w:eastAsia="ar-SA" w:bidi="hi-IN"/>
        </w:rPr>
        <w:t xml:space="preserve">КЗ: </w:t>
      </w:r>
      <w:r>
        <w:rPr>
          <w:rFonts w:ascii="Tinos" w:hAnsi="Tinos" w:eastAsia="Tinos" w:cs="Tinos"/>
          <w:lang w:eastAsia="ar-SA" w:bidi="hi-IN"/>
        </w:rPr>
        <w:t xml:space="preserve">26 1 4501111750 450101001 0017 000 0000 244</w:t>
      </w:r>
      <w:r>
        <w:rPr>
          <w:rFonts w:ascii="Tinos" w:hAnsi="Tinos" w:eastAsia="Tinos" w:cs="Tinos"/>
          <w:lang w:eastAsia="ar-SA" w:bidi="hi-IN"/>
        </w:rPr>
        <w:t xml:space="preserve">.</w:t>
      </w:r>
      <w:r>
        <w:rPr>
          <w:rFonts w:ascii="Tinos" w:hAnsi="Tinos" w:eastAsia="Tinos" w:cs="Tinos"/>
          <w:lang w:eastAsia="ar-SA" w:bidi="hi-IN"/>
        </w:rPr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center"/>
        <w:spacing w:after="0" w:line="240" w:lineRule="auto"/>
        <w:rPr>
          <w:rFonts w:ascii="Tinos" w:hAnsi="Tinos" w:cs="Tinos"/>
          <w:b/>
        </w:rPr>
      </w:pPr>
      <w:r>
        <w:rPr>
          <w:rFonts w:ascii="Tinos" w:hAnsi="Tinos" w:eastAsia="Tinos" w:cs="Tinos"/>
          <w:b/>
          <w:lang w:bidi="en-US"/>
        </w:rPr>
        <w:t xml:space="preserve">2. Цена Контракта </w:t>
      </w:r>
      <w:r>
        <w:rPr>
          <w:rFonts w:ascii="Tinos" w:hAnsi="Tinos" w:eastAsia="Tinos" w:cs="Tinos"/>
          <w:b/>
          <w:lang w:bidi="en-US"/>
        </w:rPr>
        <w:t xml:space="preserve">и порядок расчетов</w:t>
      </w:r>
      <w:bookmarkStart w:id="0" w:name="P1440"/>
      <w:r/>
      <w:bookmarkStart w:id="1" w:name="P1445"/>
      <w:r/>
      <w:bookmarkEnd w:id="0"/>
      <w:r/>
      <w:bookmarkEnd w:id="1"/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b/>
        </w:rPr>
      </w:pPr>
      <w:r>
        <w:rPr>
          <w:rFonts w:ascii="Tinos" w:hAnsi="Tinos" w:eastAsia="Tinos" w:cs="Tinos"/>
          <w:lang w:bidi="en-US"/>
        </w:rPr>
        <w:t xml:space="preserve">2.1. </w:t>
      </w:r>
      <w:r>
        <w:rPr>
          <w:rFonts w:ascii="Tinos" w:hAnsi="Tinos" w:eastAsia="Tinos" w:cs="Tinos"/>
          <w:lang w:bidi="en-US"/>
        </w:rPr>
        <w:t xml:space="preserve">Цена  Контракта</w:t>
      </w:r>
      <w:r>
        <w:rPr>
          <w:rFonts w:ascii="Tinos" w:hAnsi="Tinos" w:eastAsia="Tinos" w:cs="Tinos"/>
          <w:lang w:bidi="en-US"/>
        </w:rPr>
        <w:t xml:space="preserve">  составляет  _____________  (____________________)  рублей __ копеек, в  том  числе  </w:t>
      </w:r>
      <w:r>
        <w:rPr>
          <w:rFonts w:ascii="Tinos" w:hAnsi="Tinos" w:eastAsia="Tinos" w:cs="Tinos"/>
          <w:color w:val="000000"/>
          <w:lang w:bidi="en-US"/>
        </w:rPr>
        <w:t xml:space="preserve">НДС</w:t>
      </w:r>
      <w:r>
        <w:rPr>
          <w:rFonts w:ascii="Tinos" w:hAnsi="Tinos" w:eastAsia="Tinos" w:cs="Tinos"/>
          <w:color w:val="000000"/>
          <w:vertAlign w:val="superscript"/>
          <w:lang w:bidi="en-US"/>
        </w:rPr>
        <w:footnoteReference w:id="2"/>
      </w:r>
      <w:r>
        <w:rPr>
          <w:rFonts w:ascii="Tinos" w:hAnsi="Tinos" w:eastAsia="Tinos" w:cs="Tinos"/>
          <w:color w:val="000000"/>
          <w:lang w:bidi="en-US"/>
        </w:rPr>
        <w:t xml:space="preserve"> (НДС не облагается).</w:t>
      </w:r>
      <w:r>
        <w:rPr>
          <w:rFonts w:ascii="Tinos" w:hAnsi="Tinos" w:eastAsia="Tinos" w:cs="Tinos"/>
          <w:color w:val="000000"/>
          <w:vertAlign w:val="superscript"/>
          <w:lang w:bidi="en-US"/>
        </w:rPr>
        <w:footnoteReference w:id="3"/>
      </w:r>
      <w:bookmarkStart w:id="2" w:name="P1452"/>
      <w:r/>
      <w:bookmarkEnd w:id="2"/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/>
      <w:bookmarkStart w:id="3" w:name="P1457"/>
      <w:r/>
      <w:bookmarkEnd w:id="3"/>
      <w:r>
        <w:rPr>
          <w:rFonts w:ascii="Tinos" w:hAnsi="Tinos" w:eastAsia="Tinos" w:cs="Tinos"/>
          <w:lang w:bidi="en-US"/>
        </w:rPr>
        <w:t xml:space="preserve">2.2. Сумма, подлежащая уплате Государственным заказчиком Поставщику, уменьшается на размер налогов, сборов и иных обязательных платежей в бюджеты бюджетной системы Российской </w:t>
      </w:r>
      <w:r>
        <w:rPr>
          <w:rFonts w:ascii="Tinos" w:hAnsi="Tinos" w:eastAsia="Tinos" w:cs="Tinos"/>
          <w:lang w:bidi="en-US"/>
        </w:rPr>
        <w:t xml:space="preserve">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bidi="en-US"/>
        </w:rPr>
        <w:t xml:space="preserve">2.3. </w:t>
      </w:r>
      <w:r>
        <w:rPr>
          <w:rFonts w:ascii="Tinos" w:hAnsi="Tinos" w:eastAsia="Tinos" w:cs="Tinos"/>
        </w:rPr>
        <w:t xml:space="preserve">Цена Контракта включает в себя стоимость товара, а также все расходы Поставщика на транспортировку, погрузо-разгрузо</w:t>
      </w:r>
      <w:r>
        <w:rPr>
          <w:rFonts w:ascii="Tinos" w:hAnsi="Tinos" w:eastAsia="Tinos" w:cs="Tinos"/>
        </w:rPr>
        <w:t xml:space="preserve">чные работы до места приемки и хранения товара, страхование, уплату налогов, пошлины, сборы и другие обязательные платежи, которые Поставщик должен выплатить в связи с исполнением обязательств по Контракту в соответствии с действующим законодательством РФ.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lang w:bidi="en-US"/>
        </w:rPr>
      </w:pPr>
      <w:r/>
      <w:bookmarkStart w:id="4" w:name="P1459"/>
      <w:r/>
      <w:bookmarkEnd w:id="4"/>
      <w:r>
        <w:rPr>
          <w:rFonts w:ascii="Tinos" w:hAnsi="Tinos" w:eastAsia="Tinos" w:cs="Tinos"/>
          <w:lang w:bidi="en-US"/>
        </w:rPr>
        <w:t xml:space="preserve">2.4. Цена Контракта является твердой и определяется на весь срок исполнения Контракта.</w:t>
      </w:r>
      <w:r>
        <w:rPr>
          <w:rFonts w:ascii="Tinos" w:hAnsi="Tinos" w:eastAsia="Tinos" w:cs="Tinos"/>
          <w:lang w:bidi="en-US"/>
        </w:rPr>
      </w:r>
      <w:r>
        <w:rPr>
          <w:rFonts w:ascii="Tinos" w:hAnsi="Tinos" w:eastAsia="Tinos" w:cs="Tinos"/>
          <w:lang w:bidi="en-US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</w:rPr>
      </w:pPr>
      <w:r>
        <w:rPr>
          <w:rFonts w:ascii="Tinos" w:hAnsi="Tinos" w:eastAsia="Tinos" w:cs="Tinos"/>
        </w:rPr>
        <w:t xml:space="preserve">При заключении и исполнении Контракта изменение его существенных условий не допускается, за исключением случаев, предусмотренных 44-ФЗ. </w:t>
      </w: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</w:rPr>
      </w:pPr>
      <w:r>
        <w:rPr>
          <w:rFonts w:ascii="Tinos" w:hAnsi="Tinos" w:eastAsia="Tinos" w:cs="Tinos"/>
          <w:lang w:bidi="en-US"/>
        </w:rPr>
        <w:t xml:space="preserve">2.5. Источник финансирования Контракта – федеральный бюджет. </w:t>
      </w: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</w:rPr>
      </w:pPr>
      <w:r/>
      <w:bookmarkStart w:id="5" w:name="P1462"/>
      <w:r/>
      <w:bookmarkEnd w:id="5"/>
      <w:r>
        <w:rPr>
          <w:rFonts w:ascii="Tinos" w:hAnsi="Tinos" w:eastAsia="Tinos" w:cs="Tinos"/>
          <w:lang w:bidi="en-US"/>
        </w:rPr>
        <w:t xml:space="preserve">2.6. </w:t>
      </w:r>
      <w:bookmarkStart w:id="6" w:name="P1473"/>
      <w:r/>
      <w:bookmarkEnd w:id="6"/>
      <w:r>
        <w:rPr>
          <w:rFonts w:ascii="Tinos" w:hAnsi="Tinos" w:eastAsia="Tinos" w:cs="Tinos"/>
          <w:lang w:bidi="en-US"/>
        </w:rPr>
        <w:t xml:space="preserve"> Оплата </w:t>
      </w:r>
      <w:r>
        <w:rPr>
          <w:rFonts w:ascii="Tinos" w:hAnsi="Tinos" w:eastAsia="Tinos" w:cs="Tinos"/>
          <w:lang w:bidi="en-US"/>
        </w:rPr>
        <w:t xml:space="preserve">поставленного товара </w:t>
      </w:r>
      <w:r>
        <w:rPr>
          <w:rFonts w:ascii="Tinos" w:hAnsi="Tinos" w:eastAsia="Tinos" w:cs="Tinos"/>
          <w:lang w:bidi="en-US"/>
        </w:rPr>
        <w:t xml:space="preserve">по Контракту производится по факту поставки товара в течение </w:t>
      </w:r>
      <w:r>
        <w:rPr>
          <w:rFonts w:ascii="Tinos" w:hAnsi="Tinos" w:eastAsia="Tinos" w:cs="Tinos"/>
          <w:lang w:bidi="en-US"/>
        </w:rPr>
        <w:t xml:space="preserve">7 (Семи) рабочих дней с даты подписания Государственным заказчиком товарной накладной/Универсального передаточного акта (УПД) либо с даты размещения в Единой информационной системе (далее – ЕИС) документа о приемке, подписанного Государственным заказчиком.</w:t>
      </w: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lang w:eastAsia="ru-RU"/>
        </w:rPr>
      </w:pPr>
      <w:r>
        <w:rPr>
          <w:rFonts w:ascii="Tinos" w:hAnsi="Tinos" w:eastAsia="Tinos" w:cs="Tinos"/>
          <w:lang w:bidi="en-US"/>
        </w:rPr>
        <w:t xml:space="preserve">2.7.</w:t>
      </w:r>
      <w:r>
        <w:rPr>
          <w:rFonts w:ascii="Tinos" w:hAnsi="Tinos" w:eastAsia="Tinos" w:cs="Tinos"/>
          <w:lang w:eastAsia="ru-RU"/>
        </w:rPr>
        <w:t xml:space="preserve"> Оплата по Контракту осуществляется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  <w:lang w:eastAsia="ru-RU"/>
        </w:rPr>
        <w:t xml:space="preserve">в валюте Российской Федерации по безналичному расчету платежным поручением путем перечисления Государственным заказчиком денежных средств на расчетный счет Поставщика, указанный в Контракте. </w:t>
      </w: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lang w:eastAsia="ru-RU"/>
        </w:rPr>
      </w:pPr>
      <w:r>
        <w:rPr>
          <w:rFonts w:ascii="Tinos" w:hAnsi="Tinos" w:eastAsia="Tinos" w:cs="Tinos"/>
          <w:lang w:eastAsia="ru-RU" w:bidi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В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случае изменения расчетного счета и/или иных реквизитов, Поставщик (подрядчик, исполнитель) обязан в течение 3 (Трех) рабочих дней с даты их изменения уведомить об этом Государственного заказчика, указав новые реквизиты, в порядке, установленном Контракт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ом. В противном случае все риски, связанные с перечислением Государственным заказчиком денежных средств, несет Поставщик (подрядчик, исполнитель).</w:t>
      </w: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</w:rPr>
      </w:pP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jc w:val="center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b/>
          <w:bCs/>
          <w:lang w:eastAsia="ru-RU"/>
        </w:rPr>
        <w:t xml:space="preserve">3. Права и обязанности Сторон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keepNext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b/>
          <w:bCs/>
          <w:lang w:eastAsia="ru-RU"/>
        </w:rPr>
        <w:t xml:space="preserve">3.1. Поставщик вправе: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eastAsia="Tinos" w:cs="Tinos"/>
          <w:b/>
          <w:sz w:val="22"/>
          <w:szCs w:val="22"/>
          <w:lang w:eastAsia="en-US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3.1.1. Требовать от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Государственного заказчика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предоставления имеющейся у него информации, необходимой для исполнения обязательств по Контракту.</w:t>
      </w:r>
      <w:r>
        <w:rPr>
          <w:rFonts w:ascii="Tinos" w:hAnsi="Tinos" w:eastAsia="Tinos" w:cs="Tinos"/>
          <w:b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b/>
          <w:sz w:val="22"/>
          <w:szCs w:val="22"/>
          <w:lang w:eastAsia="en-US"/>
          <w14:ligatures w14:val="none"/>
        </w:rPr>
      </w:r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eastAsia="Tinos" w:cs="Tinos"/>
          <w:sz w:val="22"/>
          <w:szCs w:val="22"/>
          <w:lang w:eastAsia="en-US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3.3.2. Требовать от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Государственного заказчика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своевременной оплаты поставленного товара в порядке и на условиях, предусмотренных Контрактом.</w:t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b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3.3.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3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. Осуществлять свои права, предусмотренные иными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условиями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Контракта,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положениями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44-ФЗ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highlight w:val="none"/>
        </w:rPr>
      </w:pPr>
      <w:r>
        <w:rPr>
          <w:rFonts w:ascii="Tinos" w:hAnsi="Tinos" w:eastAsia="Tinos" w:cs="Tinos"/>
          <w:b/>
          <w:bCs/>
          <w:lang w:eastAsia="ru-RU"/>
        </w:rPr>
        <w:t xml:space="preserve">3.2. Поставщик обязан:</w:t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3.2.1. Осуществить поставку товара на условиях, предусмотренных настоящим Контрактом.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</w:rPr>
      </w:pPr>
      <w:r>
        <w:rPr>
          <w:rFonts w:ascii="Tinos" w:hAnsi="Tinos" w:cs="Tinos"/>
        </w:rPr>
        <w:t xml:space="preserve">3.2.2. </w:t>
      </w:r>
      <w:r>
        <w:rPr>
          <w:rFonts w:ascii="Tinos" w:hAnsi="Tinos" w:eastAsia="Tinos" w:cs="Tinos"/>
        </w:rPr>
        <w:t xml:space="preserve">Поставить товар новым (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товар, который не был в употреблении,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в том числе который не был восстановлен, у которого не были восстановлены потребительские свойства), разрешенным к обращению и применению на территории РФ и соответствующим требованиям действующего за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конодательства РФ.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highlight w:val="none"/>
        </w:rPr>
      </w:pPr>
      <w:r>
        <w:rPr>
          <w:rFonts w:ascii="Tinos" w:hAnsi="Tinos" w:cs="Tinos"/>
        </w:rPr>
        <w:t xml:space="preserve">3.2.3. </w:t>
      </w:r>
      <w:r>
        <w:rPr>
          <w:rFonts w:ascii="Tinos" w:hAnsi="Tinos" w:eastAsia="Tinos" w:cs="Tinos"/>
        </w:rPr>
        <w:t xml:space="preserve">Передать Государственному заказчику совместно с товаром сертиф</w:t>
      </w:r>
      <w:r>
        <w:rPr>
          <w:rFonts w:ascii="Tinos" w:hAnsi="Tinos" w:eastAsia="Tinos" w:cs="Tinos"/>
        </w:rPr>
        <w:t xml:space="preserve">и</w:t>
      </w:r>
      <w:r>
        <w:rPr>
          <w:rFonts w:ascii="Tinos" w:hAnsi="Tinos" w:eastAsia="Tinos" w:cs="Tinos"/>
        </w:rPr>
        <w:t xml:space="preserve">кат соответствия и (или) декларацию о соответствии (в случае если данные требования предъявляются действующим законодательством РФ в области технического регулирования) и иные документы, предусмотренные Контрактом и (или) действующим законодательством РФ, </w:t>
      </w:r>
      <w:r>
        <w:rPr>
          <w:rFonts w:ascii="Tinos" w:hAnsi="Tinos" w:cs="Tinos"/>
        </w:rPr>
        <w:t xml:space="preserve">техническую и (или) эксплуатационную документацию производителя (изготовителя) товара на русском языке (паспорт/инструкция/руководство по эксплуатации, аналогичный документ, способный идентифицировать товар и правила его использования)</w:t>
      </w:r>
      <w:r>
        <w:rPr>
          <w:rFonts w:ascii="Tinos" w:hAnsi="Tinos" w:cs="Tinos"/>
        </w:rPr>
        <w:t xml:space="preserve">.</w:t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sz w:val="22"/>
          <w:szCs w:val="22"/>
          <w:highlight w:val="none"/>
          <w:lang w:eastAsia="en-US"/>
        </w:rPr>
        <w:t xml:space="preserve">3.2.4.</w:t>
      </w:r>
      <w:r>
        <w:rPr>
          <w:rFonts w:ascii="Tinos" w:hAnsi="Tinos" w:eastAsia="Tinos" w:cs="Tinos"/>
          <w:lang w:eastAsia="ru-RU"/>
        </w:rPr>
        <w:t xml:space="preserve">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0"/>
        <w:jc w:val="both"/>
        <w:spacing w:after="0" w:line="240" w:lineRule="auto"/>
        <w:tabs>
          <w:tab w:val="left" w:pos="567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ab/>
        <w:t xml:space="preserve">3.2.5. Незамедлительно информировать Государственного заказчика об обнаружении независящих от Поставщика причин, препятствующих поставке товара в порядке, предусмотренном Контрактом.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0"/>
        <w:jc w:val="both"/>
        <w:spacing w:after="0" w:line="240" w:lineRule="auto"/>
        <w:tabs>
          <w:tab w:val="left" w:pos="567" w:leader="none"/>
        </w:tabs>
        <w:rPr>
          <w:rFonts w:ascii="Tinos" w:hAnsi="Tinos" w:eastAsia="Tinos" w:cs="Tinos"/>
          <w:highlight w:val="none"/>
          <w:lang w:bidi="en-US"/>
        </w:rPr>
      </w:pPr>
      <w:r>
        <w:rPr>
          <w:rFonts w:ascii="Tinos" w:hAnsi="Tinos" w:eastAsia="Tinos" w:cs="Tinos"/>
          <w:lang w:bidi="en-US"/>
        </w:rPr>
        <w:tab/>
        <w:t xml:space="preserve">3.2.6. Обеспечить соответствие поставляемого товара </w:t>
      </w:r>
      <w:r>
        <w:rPr>
          <w:rFonts w:ascii="Tinos" w:hAnsi="Tinos" w:eastAsia="Tinos" w:cs="Tinos"/>
          <w:lang w:bidi="en-US"/>
        </w:rPr>
        <w:t xml:space="preserve">требованиям законодательства РФ в области санитарно-эпидемиологического благополучия населения, стандартизации, сертификации и иным требованиям, принятым и действующим в РФ.</w:t>
      </w:r>
      <w:r>
        <w:rPr>
          <w:rFonts w:ascii="Tinos" w:hAnsi="Tinos" w:eastAsia="Tinos" w:cs="Tinos"/>
          <w:highlight w:val="none"/>
          <w:lang w:bidi="en-US"/>
        </w:rPr>
      </w:r>
      <w:r>
        <w:rPr>
          <w:rFonts w:ascii="Tinos" w:hAnsi="Tinos" w:eastAsia="Tinos" w:cs="Tinos"/>
          <w:highlight w:val="none"/>
          <w:lang w:bidi="en-US"/>
        </w:rPr>
      </w:r>
    </w:p>
    <w:p>
      <w:pPr>
        <w:ind w:firstLine="0"/>
        <w:jc w:val="both"/>
        <w:spacing w:after="0" w:line="240" w:lineRule="auto"/>
        <w:tabs>
          <w:tab w:val="left" w:pos="567" w:leader="none"/>
        </w:tabs>
        <w:rPr>
          <w:rFonts w:ascii="Tinos" w:hAnsi="Tinos" w:eastAsia="Tinos" w:cs="Tinos"/>
          <w:lang w:bidi="en-US"/>
        </w:rPr>
      </w:pPr>
      <w:r>
        <w:rPr>
          <w:rFonts w:ascii="Tinos" w:hAnsi="Tinos" w:eastAsia="Tinos" w:cs="Tinos"/>
          <w:sz w:val="22"/>
          <w:szCs w:val="22"/>
          <w:highlight w:val="none"/>
        </w:rPr>
        <w:tab/>
        <w:t xml:space="preserve">3.2.7. </w:t>
      </w:r>
      <w:r>
        <w:rPr>
          <w:rFonts w:ascii="Tinos" w:hAnsi="Tinos" w:eastAsia="Tinos" w:cs="Tinos"/>
          <w:sz w:val="22"/>
          <w:szCs w:val="22"/>
          <w:highlight w:val="none"/>
        </w:rPr>
        <w:t xml:space="preserve">Обеспечивать гарантии на товар в соответствии с разделом </w:t>
      </w:r>
      <w:hyperlink r:id="rId12" w:tooltip="file:///C:\User\Desktop\ЭА%20кровати,%20каталки\Типовой%20контракт%20№427Н%20мед.%20оборудование.docx#P160" w:anchor="P160" w:history="1">
        <w:r>
          <w:rPr>
            <w:rFonts w:ascii="Tinos" w:hAnsi="Tinos" w:eastAsia="Tinos" w:cs="Tinos"/>
            <w:sz w:val="22"/>
            <w:szCs w:val="22"/>
            <w:highlight w:val="none"/>
          </w:rPr>
          <w:t xml:space="preserve">5</w:t>
        </w:r>
        <w:r>
          <w:rPr>
            <w:rFonts w:ascii="Tinos" w:hAnsi="Tinos" w:eastAsia="Tinos" w:cs="Tinos"/>
            <w:sz w:val="22"/>
            <w:szCs w:val="22"/>
            <w:highlight w:val="yellow"/>
          </w:rPr>
        </w:r>
      </w:hyperlink>
      <w:r>
        <w:rPr>
          <w:rFonts w:ascii="Tinos" w:hAnsi="Tinos" w:eastAsia="Tinos" w:cs="Tinos"/>
          <w:sz w:val="22"/>
          <w:szCs w:val="22"/>
          <w:highlight w:val="none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none"/>
        </w:rPr>
        <w:t xml:space="preserve">Контракта.</w:t>
      </w:r>
      <w:r>
        <w:rPr>
          <w:rFonts w:ascii="Tinos" w:hAnsi="Tinos" w:eastAsia="Tinos" w:cs="Tinos"/>
          <w:lang w:bidi="en-US"/>
        </w:rPr>
      </w:r>
      <w:r>
        <w:rPr>
          <w:rFonts w:ascii="Tinos" w:hAnsi="Tinos" w:eastAsia="Tinos" w:cs="Tinos"/>
          <w:lang w:bidi="en-US"/>
        </w:rPr>
      </w:r>
    </w:p>
    <w:p>
      <w:pPr>
        <w:ind w:firstLine="0"/>
        <w:jc w:val="both"/>
        <w:spacing w:after="0" w:line="240" w:lineRule="auto"/>
        <w:tabs>
          <w:tab w:val="left" w:pos="567" w:leader="none"/>
        </w:tabs>
        <w:rPr>
          <w:rFonts w:ascii="Tinos" w:hAnsi="Tinos" w:eastAsia="Tinos" w:cs="Tinos"/>
          <w:lang w:eastAsia="ru-RU"/>
        </w:rPr>
      </w:pPr>
      <w:r>
        <w:rPr>
          <w:rFonts w:ascii="Tinos" w:hAnsi="Tinos" w:cs="Tinos"/>
        </w:rPr>
        <w:tab/>
        <w:t xml:space="preserve">3.2.8. </w:t>
      </w:r>
      <w:r>
        <w:rPr>
          <w:rFonts w:ascii="Tinos" w:hAnsi="Tinos" w:eastAsia="Tinos" w:cs="Tinos"/>
          <w:sz w:val="22"/>
          <w:szCs w:val="22"/>
        </w:rPr>
        <w:t xml:space="preserve">С</w:t>
      </w:r>
      <w:r>
        <w:rPr>
          <w:rFonts w:ascii="Tinos" w:hAnsi="Tinos" w:eastAsia="Tinos" w:cs="Tinos"/>
          <w:sz w:val="22"/>
          <w:szCs w:val="22"/>
        </w:rPr>
        <w:t xml:space="preserve">воими силами и за свой счет устранять допущенные недостатки при поставке товара. </w:t>
      </w: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eastAsia="Tinos" w:cs="Tinos"/>
          <w:lang w:eastAsia="ru-RU"/>
        </w:rPr>
      </w:pPr>
      <w:r>
        <w:rPr>
          <w:rFonts w:ascii="Tinos" w:hAnsi="Tinos" w:eastAsia="Tinos" w:cs="Tinos"/>
          <w:lang w:eastAsia="ru-RU"/>
        </w:rPr>
        <w:t xml:space="preserve">3.2.9. Исполнять</w:t>
      </w:r>
      <w:r>
        <w:rPr>
          <w:rFonts w:ascii="Tinos" w:hAnsi="Tinos" w:eastAsia="Tinos" w:cs="Tinos"/>
        </w:rPr>
        <w:t xml:space="preserve"> свои обязательства, предусмотренные иными условиями Контракта, положениями 44-ФЗ.</w:t>
      </w: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/>
      <w:bookmarkStart w:id="7" w:name="undefined"/>
      <w:r>
        <w:rPr>
          <w:rFonts w:ascii="Tinos" w:hAnsi="Tinos" w:eastAsia="Tinos" w:cs="Tinos"/>
          <w:b/>
          <w:bCs/>
          <w:lang w:eastAsia="ru-RU"/>
        </w:rPr>
        <w:t xml:space="preserve">3.3. Государственный заказчик вправе: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3.3.1. </w:t>
      </w:r>
      <w:r>
        <w:rPr>
          <w:rFonts w:ascii="Tinos" w:hAnsi="Tinos" w:eastAsia="Tinos" w:cs="Tinos"/>
          <w:sz w:val="22"/>
          <w:szCs w:val="22"/>
        </w:rPr>
        <w:t xml:space="preserve">Требовать от Поставщика надлежащего исполнения обязательств, предусмотренных Контрактом.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highlight w:val="none"/>
        </w:rPr>
      </w:pPr>
      <w:r>
        <w:rPr>
          <w:rFonts w:ascii="Tinos" w:hAnsi="Tinos" w:eastAsia="Tinos" w:cs="Tinos"/>
          <w:lang w:eastAsia="ru-RU"/>
        </w:rPr>
        <w:t xml:space="preserve">3.3.2. Требовать от Поставщика передачи недостающих или замены отчетных документов, материалов и иной документации, подтверждающих поставку товара.</w:t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3.3.3. </w:t>
      </w:r>
      <w:r>
        <w:rPr>
          <w:rFonts w:ascii="Tinos" w:hAnsi="Tinos" w:eastAsia="Tinos" w:cs="Tinos"/>
          <w:sz w:val="22"/>
          <w:szCs w:val="22"/>
        </w:rPr>
        <w:t xml:space="preserve">Проверять в любое время ход исполнения Поставщиком обязательств по Контракту, не вмешиваясь в оперативно – хозяйственную деятельность Поставщика.</w:t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3.3.4. </w:t>
      </w:r>
      <w:r>
        <w:rPr>
          <w:rFonts w:ascii="Tinos" w:hAnsi="Tinos" w:eastAsia="Tinos" w:cs="Tinos"/>
        </w:rPr>
        <w:t xml:space="preserve">Привлекать экспертов, экспертные организации для проверки предоставленных </w:t>
      </w:r>
      <w:r>
        <w:rPr>
          <w:rFonts w:ascii="Tinos" w:hAnsi="Tinos" w:eastAsia="Tinos" w:cs="Tinos"/>
          <w:lang w:eastAsia="ru-RU"/>
        </w:rPr>
        <w:t xml:space="preserve">Поставщиком</w:t>
      </w:r>
      <w:r>
        <w:rPr>
          <w:rFonts w:ascii="Tinos" w:hAnsi="Tinos" w:eastAsia="Tinos" w:cs="Tinos"/>
        </w:rPr>
        <w:t xml:space="preserve"> результатов, предусмотренных Контрактом в части их соответствия условиям Контракта.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highlight w:val="yellow"/>
        </w:rPr>
      </w:pPr>
      <w:r>
        <w:rPr>
          <w:rFonts w:ascii="Tinos" w:hAnsi="Tinos" w:eastAsia="Tinos" w:cs="Tinos"/>
          <w:sz w:val="22"/>
          <w:szCs w:val="22"/>
        </w:rPr>
        <w:t xml:space="preserve">3.3.5. </w:t>
      </w:r>
      <w:r>
        <w:rPr>
          <w:rFonts w:ascii="Tinos" w:hAnsi="Tinos" w:eastAsia="Tinos" w:cs="Tinos"/>
          <w:sz w:val="22"/>
          <w:szCs w:val="22"/>
        </w:rPr>
        <w:t xml:space="preserve">Удержать суммы неисполненных Поставщиком требований об уплате неустоек (штрафов, пеней), предъявленных Государственным заказчиком в соответствии с 44-ФЗ, из суммы, подлежащей оплате Поставщику (подрядчику, исполнителю).</w:t>
      </w:r>
      <w:r>
        <w:rPr>
          <w:rFonts w:ascii="Tinos" w:hAnsi="Tinos" w:cs="Tinos"/>
          <w:highlight w:val="yellow"/>
        </w:rPr>
      </w:r>
      <w:r>
        <w:rPr>
          <w:rFonts w:ascii="Tinos" w:hAnsi="Tinos" w:cs="Tinos"/>
          <w:highlight w:val="yellow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cs="Tinos"/>
          <w:highlight w:val="none"/>
        </w:rPr>
      </w:r>
      <w:r>
        <w:rPr>
          <w:rFonts w:ascii="Tinos" w:hAnsi="Tinos" w:eastAsia="Tinos" w:cs="Tinos"/>
          <w:sz w:val="22"/>
          <w:szCs w:val="22"/>
          <w:lang w:eastAsia="en-US"/>
        </w:rPr>
        <w:t xml:space="preserve">3.3.6. Осуществлять свои права, предусмотренные иными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условиями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Контракта, </w:t>
      </w:r>
      <w:r>
        <w:rPr>
          <w:rFonts w:ascii="Tinos" w:hAnsi="Tinos" w:eastAsia="Tinos" w:cs="Tinos"/>
          <w:sz w:val="22"/>
          <w:szCs w:val="22"/>
        </w:rPr>
        <w:t xml:space="preserve">положениями 44-ФЗ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tabs>
          <w:tab w:val="left" w:pos="540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b/>
          <w:bCs/>
          <w:lang w:eastAsia="ru-RU"/>
        </w:rPr>
        <w:t xml:space="preserve">3.4. Государственный заказчик обязан: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lang w:eastAsia="ru-RU"/>
        </w:rPr>
      </w:pPr>
      <w:r>
        <w:rPr>
          <w:rFonts w:ascii="Tinos" w:hAnsi="Tinos" w:cs="Tinos"/>
        </w:rPr>
        <w:t xml:space="preserve">3.4.1. </w:t>
      </w:r>
      <w:r>
        <w:rPr>
          <w:rFonts w:ascii="Tinos" w:hAnsi="Tinos" w:eastAsia="Tinos" w:cs="Tinos"/>
          <w:sz w:val="22"/>
          <w:szCs w:val="22"/>
        </w:rPr>
        <w:t xml:space="preserve">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Контракту.</w:t>
      </w: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3.4.2. Провести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экспертизу для проверки предоставленных Поставщиком результатов, предусмотренных Контрактом, в части их соответствия условиям Контракта в соответствии с 44-ФЗ.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3.4.3. Обеспечить приемку поставленного товара и оплатить поставленный товар в порядке и на условиях, предусмотренных Контрактом.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b/>
          <w:bCs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3.4.4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. Исполнять свои обязательства, предусмотренные иными </w:t>
      </w:r>
      <w:r>
        <w:rPr>
          <w:rFonts w:ascii="Tinos" w:hAnsi="Tinos" w:eastAsia="Tinos" w:cs="Tinos"/>
          <w:sz w:val="22"/>
          <w:szCs w:val="22"/>
        </w:rPr>
        <w:t xml:space="preserve">условиями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Контракта, </w:t>
      </w:r>
      <w:r>
        <w:rPr>
          <w:rFonts w:ascii="Tinos" w:hAnsi="Tinos" w:eastAsia="Tinos" w:cs="Tinos"/>
          <w:sz w:val="22"/>
          <w:szCs w:val="22"/>
        </w:rPr>
        <w:t xml:space="preserve">положениями </w:t>
      </w:r>
      <w:r>
        <w:rPr>
          <w:rFonts w:ascii="Tinos" w:hAnsi="Tinos" w:eastAsia="Tinos" w:cs="Tinos"/>
          <w:sz w:val="22"/>
          <w:szCs w:val="22"/>
        </w:rPr>
        <w:t xml:space="preserve">44-ФЗ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b/>
          <w:bCs/>
          <w:sz w:val="22"/>
          <w:szCs w:val="22"/>
          <w14:ligatures w14:val="none"/>
        </w:rPr>
      </w:r>
      <w:r>
        <w:rPr>
          <w:rFonts w:ascii="Tinos" w:hAnsi="Tinos" w:eastAsia="Tinos" w:cs="Tinos"/>
          <w:b/>
          <w:bCs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</w:rPr>
        <w:t xml:space="preserve">3.4.5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sz w:val="22"/>
          <w:szCs w:val="22"/>
        </w:rPr>
        <w:t xml:space="preserve"> Принять решение об одностороннем отказе от исполнения Контракта в случаях</w:t>
      </w:r>
      <w:r>
        <w:rPr>
          <w:rFonts w:ascii="Tinos" w:hAnsi="Tinos" w:eastAsia="Tinos" w:cs="Tinos"/>
          <w:sz w:val="22"/>
          <w:szCs w:val="22"/>
        </w:rPr>
        <w:t xml:space="preserve">, установленных 44-ФЗ.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14:ligatures w14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14:ligatures w14:val="none"/>
        </w:rPr>
      </w:r>
    </w:p>
    <w:p>
      <w:pPr>
        <w:ind w:firstLine="0"/>
        <w:jc w:val="left"/>
        <w:spacing w:after="0" w:line="240" w:lineRule="auto"/>
        <w:widowControl w:val="off"/>
        <w:rPr>
          <w:rFonts w:ascii="Tinos" w:hAnsi="Tinos" w:cs="Tinos"/>
          <w:b/>
          <w:bCs/>
        </w:rPr>
        <w:outlineLvl w:val="1"/>
      </w:pP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jc w:val="center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b/>
          <w:bCs/>
          <w:lang w:eastAsia="ru-RU"/>
        </w:rPr>
        <w:t xml:space="preserve">4. Упаковка и маркировка</w:t>
      </w:r>
      <w:r>
        <w:rPr>
          <w:rFonts w:ascii="Tinos" w:hAnsi="Tinos" w:eastAsia="Tinos" w:cs="Tinos"/>
          <w:b/>
          <w:bCs/>
        </w:rPr>
        <w:t xml:space="preserve"> товара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b/>
        </w:rPr>
      </w:pPr>
      <w:r>
        <w:rPr>
          <w:rFonts w:ascii="Tinos" w:hAnsi="Tinos" w:cs="Tinos"/>
        </w:rPr>
        <w:t xml:space="preserve">4.1. Поставщик должен обеспечить упа</w:t>
      </w:r>
      <w:r>
        <w:rPr>
          <w:rFonts w:ascii="Tinos" w:hAnsi="Tinos" w:cs="Tinos"/>
        </w:rPr>
        <w:t xml:space="preserve">ковку товара, способную предотвратить его повреждение или порчу во время перевозки к конечному пункту назначения, в том числе при погрузке-разгрузке, в соответствии с условиями Контракта, иначе всю ответственность за возникшие последствия, несет Поставщик.</w:t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cs="Tinos"/>
        </w:rPr>
        <w:t xml:space="preserve">4.2. Места, требующие специального обращения, должны иметь дополнительную маркировку: «Осторожно», «Верх», «Не кантовать», «Утепленный вагон» (а также другие возможные обозначения, необходимые в зависимости от специфики груза, требований ГОСТов и ТУ).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b/>
        </w:rPr>
      </w:pPr>
      <w:r>
        <w:rPr>
          <w:rFonts w:ascii="Tinos" w:hAnsi="Tinos" w:cs="Tinos"/>
        </w:rPr>
        <w:t xml:space="preserve">4.3. Поставщик должен обеспечить маркировку товаров, подлежащих обязательной маркировке средствами идентификации в соответствии с положениями действующего законодательства РФ.</w:t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jc w:val="both"/>
        <w:spacing w:after="0" w:line="240" w:lineRule="auto"/>
        <w:widowControl w:val="off"/>
        <w:tabs>
          <w:tab w:val="center" w:pos="0" w:leader="none"/>
          <w:tab w:val="center" w:pos="540" w:leader="none"/>
          <w:tab w:val="left" w:pos="6096" w:leader="none"/>
        </w:tabs>
        <w:rPr>
          <w:rFonts w:ascii="Tinos" w:hAnsi="Tinos" w:cs="Tinos"/>
          <w:highlight w:val="yellow"/>
        </w:rPr>
      </w:pPr>
      <w:r>
        <w:rPr>
          <w:rFonts w:ascii="Tinos" w:hAnsi="Tinos" w:cs="Tinos"/>
          <w:highlight w:val="yellow"/>
        </w:rPr>
      </w:r>
      <w:bookmarkEnd w:id="7"/>
      <w:r>
        <w:rPr>
          <w:rFonts w:ascii="Tinos" w:hAnsi="Tinos" w:cs="Tinos"/>
          <w:highlight w:val="yellow"/>
        </w:rPr>
      </w:r>
      <w:r>
        <w:rPr>
          <w:rFonts w:ascii="Tinos" w:hAnsi="Tinos" w:cs="Tinos"/>
          <w:highlight w:val="yellow"/>
        </w:rPr>
      </w:r>
    </w:p>
    <w:p>
      <w:pPr>
        <w:ind w:firstLine="567"/>
        <w:jc w:val="center"/>
        <w:spacing w:after="0" w:line="240" w:lineRule="auto"/>
        <w:rPr>
          <w:rFonts w:ascii="Tinos" w:hAnsi="Tinos" w:eastAsia="Tinos" w:cs="Tinos"/>
          <w:highlight w:val="white"/>
        </w:rPr>
      </w:pPr>
      <w:r>
        <w:rPr>
          <w:rFonts w:ascii="Tinos" w:hAnsi="Tinos" w:eastAsia="Tinos" w:cs="Tinos"/>
          <w:b/>
          <w:bCs/>
          <w:highlight w:val="white"/>
          <w:lang w:eastAsia="ru-RU"/>
        </w:rPr>
        <w:t xml:space="preserve">5. Гарантии. </w:t>
      </w:r>
      <w:r>
        <w:rPr>
          <w:rFonts w:ascii="Tinos" w:hAnsi="Tinos" w:eastAsia="Tinos" w:cs="Tinos"/>
          <w:highlight w:val="white"/>
        </w:rPr>
      </w:r>
      <w:r>
        <w:rPr>
          <w:rFonts w:ascii="Tinos" w:hAnsi="Tinos" w:eastAsia="Tinos" w:cs="Tinos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white"/>
        </w:rPr>
      </w:pPr>
      <w:r>
        <w:rPr>
          <w:rFonts w:ascii="Tinos" w:hAnsi="Tinos" w:eastAsia="Tinos" w:cs="Tinos"/>
          <w:highlight w:val="white"/>
          <w:lang w:eastAsia="ru-RU"/>
        </w:rPr>
        <w:t xml:space="preserve">5.1. Поставщик гарантирует качество и безопасность поставляемого товара в соответствие с требованиями законодательства РФ в области санитарно-эпидемиологического благополучия населения, </w:t>
      </w:r>
      <w:r>
        <w:rPr>
          <w:rFonts w:ascii="Tinos" w:hAnsi="Tinos" w:eastAsia="Tinos" w:cs="Tinos"/>
          <w:highlight w:val="white"/>
          <w:lang w:eastAsia="ru-RU"/>
        </w:rPr>
        <w:t xml:space="preserve">стандартизации,  сертификации</w:t>
      </w:r>
      <w:r>
        <w:rPr>
          <w:rFonts w:ascii="Tinos" w:hAnsi="Tinos" w:eastAsia="Tinos" w:cs="Tinos"/>
          <w:highlight w:val="white"/>
          <w:lang w:eastAsia="ru-RU"/>
        </w:rPr>
        <w:t xml:space="preserve"> и иным требованиям, принятым и действующим в РФ.</w:t>
      </w:r>
      <w:r>
        <w:rPr>
          <w:rFonts w:ascii="Tinos" w:hAnsi="Tinos" w:eastAsia="Tinos" w:cs="Tinos"/>
          <w:highlight w:val="white"/>
        </w:rPr>
      </w:r>
      <w:r>
        <w:rPr>
          <w:rFonts w:ascii="Tinos" w:hAnsi="Tinos" w:eastAsia="Tinos" w:cs="Tinos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white"/>
        </w:rPr>
      </w:pPr>
      <w:r>
        <w:rPr>
          <w:rFonts w:ascii="Tinos" w:hAnsi="Tinos" w:eastAsia="Tinos" w:cs="Tinos"/>
          <w:highlight w:val="white"/>
          <w:lang w:eastAsia="ru-RU"/>
        </w:rPr>
        <w:t xml:space="preserve">5.2. Поставщик гарантирует полное соответствие поставляемого товара условиям Контракта, устранение недостатков, связанных с дефектами производства (изготовления) и (или) транспортировки, посредством замены товара на товар надлежащего качества.</w:t>
      </w:r>
      <w:r>
        <w:rPr>
          <w:rFonts w:ascii="Tinos" w:hAnsi="Tinos" w:eastAsia="Tinos" w:cs="Tinos"/>
          <w:highlight w:val="white"/>
        </w:rPr>
      </w:r>
      <w:r>
        <w:rPr>
          <w:rFonts w:ascii="Tinos" w:hAnsi="Tinos" w:eastAsia="Tinos" w:cs="Tinos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white"/>
        </w:rPr>
      </w:pPr>
      <w:r>
        <w:rPr>
          <w:rFonts w:ascii="Tinos" w:hAnsi="Tinos" w:eastAsia="Tinos" w:cs="Tinos"/>
          <w:highlight w:val="white"/>
          <w:lang w:eastAsia="ru-RU"/>
        </w:rPr>
        <w:t xml:space="preserve">5.3. Поставщик несет все расходы по замене дефектного товара, выявленного Государственным заказчиком, если дефект не зависит от условий хранения или неправильного применения.</w:t>
      </w:r>
      <w:r>
        <w:rPr>
          <w:rFonts w:ascii="Tinos" w:hAnsi="Tinos" w:eastAsia="Tinos" w:cs="Tinos"/>
          <w:highlight w:val="white"/>
        </w:rPr>
      </w:r>
      <w:r>
        <w:rPr>
          <w:rFonts w:ascii="Tinos" w:hAnsi="Tinos" w:eastAsia="Tinos" w:cs="Tinos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white"/>
        </w:rPr>
      </w:pPr>
      <w:r>
        <w:rPr>
          <w:rFonts w:ascii="Tinos" w:hAnsi="Tinos" w:eastAsia="Tinos" w:cs="Tinos"/>
          <w:highlight w:val="white"/>
          <w:lang w:eastAsia="ru-RU"/>
        </w:rPr>
        <w:t xml:space="preserve">5.3.1. В случае замены дефектного товара гарантийный срок (срок службы) на данный товар продлевается либо устанавливается вновь с даты замены товара на товар надлежащего качества.</w:t>
      </w:r>
      <w:r>
        <w:rPr>
          <w:rFonts w:ascii="Tinos" w:hAnsi="Tinos" w:eastAsia="Tinos" w:cs="Tinos"/>
          <w:highlight w:val="white"/>
        </w:rPr>
      </w:r>
      <w:r>
        <w:rPr>
          <w:rFonts w:ascii="Tinos" w:hAnsi="Tinos" w:eastAsia="Tinos" w:cs="Tinos"/>
          <w:highlight w:val="white"/>
        </w:rPr>
      </w:r>
    </w:p>
    <w:p>
      <w:pPr>
        <w:contextualSpacing/>
        <w:ind w:left="0" w:right="-1" w:firstLine="567"/>
        <w:jc w:val="both"/>
        <w:spacing w:after="160" w:line="100" w:lineRule="atLeast"/>
        <w:widowControl w:val="off"/>
        <w:rPr>
          <w:rFonts w:ascii="Tinos" w:hAnsi="Tinos" w:cs="Tinos"/>
          <w:sz w:val="22"/>
          <w:szCs w:val="22"/>
          <w:highlight w:val="white"/>
        </w:rPr>
      </w:pPr>
      <w:r>
        <w:rPr>
          <w:rFonts w:ascii="Tinos" w:hAnsi="Tinos" w:eastAsia="Tinos" w:cs="Tinos"/>
          <w:highlight w:val="white"/>
          <w:lang w:eastAsia="ru-RU"/>
        </w:rPr>
        <w:t xml:space="preserve">5.4. 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П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роизводитель (изготовитель)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 гарантирует 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сохранени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е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 функциональных,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качественных и эксплуатационных ха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рактеристик т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овара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в течение </w:t>
      </w:r>
      <w:r>
        <w:rPr>
          <w:rFonts w:ascii="Tinos" w:hAnsi="Tinos" w:eastAsia="Tinos" w:cs="Tinos"/>
          <w:b/>
          <w:bCs/>
          <w:sz w:val="22"/>
          <w:szCs w:val="22"/>
          <w:highlight w:val="white"/>
          <w:lang w:eastAsia="en-US"/>
        </w:rPr>
        <w:t xml:space="preserve">не менее 12 (Двенадцати)</w:t>
      </w:r>
      <w:r>
        <w:rPr>
          <w:rFonts w:ascii="Tinos" w:hAnsi="Tinos" w:eastAsia="Tinos" w:cs="Tinos"/>
          <w:b/>
          <w:bCs/>
          <w:sz w:val="22"/>
          <w:szCs w:val="22"/>
          <w:highlight w:val="white"/>
          <w:lang w:eastAsia="en-US"/>
        </w:rPr>
        <w:t xml:space="preserve"> месяцев</w:t>
      </w:r>
      <w:r>
        <w:rPr>
          <w:rFonts w:ascii="Tinos" w:hAnsi="Tinos" w:eastAsia="Tinos" w:cs="Tinos"/>
          <w:b/>
          <w:bCs/>
          <w:sz w:val="22"/>
          <w:szCs w:val="22"/>
          <w:highlight w:val="white"/>
          <w:lang w:eastAsia="en-US"/>
        </w:rPr>
        <w:t xml:space="preserve">.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 </w:t>
      </w:r>
      <w:r>
        <w:rPr>
          <w:rFonts w:ascii="Tinos" w:hAnsi="Tinos" w:cs="Tinos"/>
          <w:sz w:val="22"/>
          <w:szCs w:val="22"/>
          <w:highlight w:val="white"/>
        </w:rPr>
      </w:r>
      <w:r>
        <w:rPr>
          <w:rFonts w:ascii="Tinos" w:hAnsi="Tinos" w:cs="Tinos"/>
          <w:sz w:val="22"/>
          <w:szCs w:val="22"/>
          <w:highlight w:val="white"/>
        </w:rPr>
      </w:r>
    </w:p>
    <w:p>
      <w:pPr>
        <w:contextualSpacing/>
        <w:ind w:right="-1" w:firstLine="708"/>
        <w:jc w:val="both"/>
        <w:spacing w:after="160" w:line="100" w:lineRule="atLeast"/>
        <w:widowControl w:val="off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Поставщик гарантирует с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охранение функциональных,  качественных и эксплуатационн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характеристик товара,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в течение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не менее срока действия гарантии производителя (изготовителя) на товар,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с момента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приемки т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овара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. Срок начинает исчисляться со дня подписания Государственным заказчиком документа о приемке.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none"/>
          <w:lang w:eastAsia="ru-RU"/>
        </w:rPr>
      </w:pPr>
      <w:r>
        <w:rPr>
          <w:rFonts w:ascii="Tinos" w:hAnsi="Tinos" w:eastAsia="Tinos" w:cs="Tinos"/>
          <w:lang w:eastAsia="ru-RU"/>
        </w:rPr>
        <w:t xml:space="preserve">5.5.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Поставщик предоставляет Государственному заказчику гарантии п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роизводите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ля (изготовителя) товара, гарантии Поставщика товара, оф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</w:t>
      </w:r>
      <w:r>
        <w:rPr>
          <w:rFonts w:ascii="Tinos" w:hAnsi="Tinos" w:eastAsia="Tinos" w:cs="Tinos"/>
          <w:highlight w:val="none"/>
          <w:lang w:eastAsia="ru-RU"/>
        </w:rPr>
      </w:r>
      <w:r>
        <w:rPr>
          <w:rFonts w:ascii="Tinos" w:hAnsi="Tinos" w:eastAsia="Tinos" w:cs="Tinos"/>
          <w:highlight w:val="none"/>
          <w:lang w:eastAsia="ru-RU"/>
        </w:rPr>
      </w:r>
    </w:p>
    <w:p>
      <w:pPr>
        <w:contextualSpacing/>
        <w:ind w:left="0" w:right="-1" w:firstLine="567"/>
        <w:jc w:val="both"/>
        <w:spacing w:after="160" w:line="100" w:lineRule="atLeast"/>
        <w:widowControl w:val="off"/>
        <w:rPr>
          <w:rFonts w:ascii="Tinos" w:hAnsi="Tinos" w:eastAsia="Tinos" w:cs="Tinos"/>
          <w:sz w:val="22"/>
          <w:szCs w:val="22"/>
          <w:lang w:eastAsia="en-US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5.6.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Если в течение гара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нтийного срока, установленного 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онтрактом, будут обнаружены недостатки (дефекты)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поставленного товара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Государственный заказчик уведомляет об этом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в порядке, предусмотренном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онтрактом для направления уведомлений.</w:t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</w:p>
    <w:p>
      <w:pPr>
        <w:contextualSpacing/>
        <w:ind w:left="0" w:right="-1" w:firstLine="567"/>
        <w:jc w:val="both"/>
        <w:spacing w:after="160" w:line="100" w:lineRule="atLeast"/>
        <w:widowControl w:val="off"/>
        <w:rPr>
          <w:rFonts w:ascii="Tinos" w:hAnsi="Tinos" w:eastAsia="Tinos" w:cs="Tinos"/>
          <w:sz w:val="22"/>
          <w:szCs w:val="22"/>
          <w:lang w:eastAsia="en-US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5.6.1.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Не позднее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1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(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Одного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рабочего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дня со дня получения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Поставщиком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уведомления о выявленных нед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остатках (дефектах)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поставленного товара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Стороны составляют акт о выявленных недостатках (дефектах) с указанием таких недостатков (дефектов), причин их возникновен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ия, порядка и сроков их устранения и подписывают указанный акт в порядке, установленном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онтрактом.</w:t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</w:p>
    <w:p>
      <w:pPr>
        <w:contextualSpacing/>
        <w:ind w:left="0" w:right="-1" w:firstLine="567"/>
        <w:jc w:val="both"/>
        <w:spacing w:after="160" w:line="100" w:lineRule="atLeast"/>
        <w:widowControl w:val="off"/>
        <w:rPr>
          <w:rFonts w:ascii="Tinos" w:hAnsi="Tinos" w:eastAsia="Tinos" w:cs="Tinos"/>
          <w:sz w:val="22"/>
          <w:szCs w:val="22"/>
          <w:lang w:eastAsia="en-US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5.6.2.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В случае уклонения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от составления и (или) подписания акта о выявленных недостатках (дефектах)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Государственный заказчик вправе в срок, установленный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онтрактом для составления такого акта, составить его без участия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Поставщика, подписать со своей стороны и направить указанный акт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Поставщику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в порядке, установленном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онтрактом для направления уведомлений. В указанном случае акт о выявленных недостатках (дефектах)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считается составленным и подписанным сторонами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онтракта надлежащим образом.</w:t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</w:p>
    <w:p>
      <w:pPr>
        <w:contextualSpacing/>
        <w:ind w:left="0" w:right="-1" w:firstLine="567"/>
        <w:jc w:val="both"/>
        <w:spacing w:after="160" w:line="100" w:lineRule="atLeast"/>
        <w:widowControl w:val="off"/>
        <w:rPr>
          <w:rFonts w:ascii="Tinos" w:hAnsi="Tinos" w:eastAsia="Tinos" w:cs="Tinos"/>
          <w:color w:val="000000" w:themeColor="text1"/>
          <w:sz w:val="22"/>
          <w:szCs w:val="22"/>
          <w:lang w:eastAsia="en-US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5.6.3.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Если иной срок не будет согласован Сторонами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онтракта дополнительно,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обязуется устранить выявленные недостатки (дефекты)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в разумный срок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(но не более 7 (Семи) дней) со дня подписания акта о выявленных недостатках (дефектах)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или получения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Поставщиком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акта о выявленных недостатках (дефектах)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составленного без участия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и подписанного со стороны Государственного з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аказчика (в случае уклонения Поставщика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от составления и (или) подписания акта о выявленных недостатках (дефектах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).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  <w14:ligatures w14:val="none"/>
        </w:rPr>
      </w:r>
    </w:p>
    <w:p>
      <w:pPr>
        <w:contextualSpacing/>
        <w:ind w:left="0" w:right="-1" w:firstLine="567"/>
        <w:jc w:val="both"/>
        <w:spacing w:after="160" w:line="100" w:lineRule="atLeast"/>
        <w:widowControl w:val="off"/>
        <w:rPr>
          <w:rFonts w:ascii="Tinos" w:hAnsi="Tinos" w:eastAsia="Tinos" w:cs="Tinos"/>
          <w:color w:val="000000" w:themeColor="text1"/>
          <w:sz w:val="22"/>
          <w:szCs w:val="22"/>
          <w:lang w:eastAsia="en-US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5.6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.4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. В случае отказа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Поставщика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от устранения выявленных недостатков (дефектов)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или в случае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неустранения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недостатков (дефектов)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в установленный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онтрактом или иной согласованный Сторонами Контракта срок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Государственный заказчик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вправе привлечь третьих лиц для устранения таких недостатков (дефектов)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и потребовать от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Поставщика возмещения расходов на устранение недостатков (дефектов)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b/>
          <w:highlight w:val="none"/>
          <w:lang w:bidi="en-US"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b/>
          <w:bCs/>
          <w:highlight w:val="none"/>
          <w:lang w:bidi="en-US"/>
        </w:rPr>
      </w:pPr>
      <w:r>
        <w:rPr>
          <w:rFonts w:ascii="Tinos" w:hAnsi="Tinos" w:eastAsia="Tinos" w:cs="Tinos"/>
          <w:b/>
          <w:lang w:bidi="en-US"/>
        </w:rPr>
        <w:t xml:space="preserve">                           6. Порядок, сроки и условия поставки и приемки товара</w:t>
      </w:r>
      <w:r>
        <w:rPr>
          <w:rFonts w:ascii="Tinos" w:hAnsi="Tinos" w:eastAsia="Tinos" w:cs="Tinos"/>
          <w:b/>
          <w:vertAlign w:val="superscript"/>
          <w:lang w:bidi="en-US"/>
        </w:rPr>
        <w:footnoteReference w:id="4"/>
      </w:r>
      <w:r>
        <w:rPr>
          <w:rFonts w:ascii="Tinos" w:hAnsi="Tinos" w:eastAsia="Tinos" w:cs="Tinos"/>
          <w:b/>
          <w:bCs/>
          <w:highlight w:val="none"/>
          <w:lang w:bidi="en-US"/>
        </w:rPr>
      </w:r>
      <w:r>
        <w:rPr>
          <w:rFonts w:ascii="Tinos" w:hAnsi="Tinos" w:eastAsia="Tinos" w:cs="Tinos"/>
          <w:b/>
          <w:bCs/>
          <w:highlight w:val="none"/>
          <w:lang w:bidi="en-U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b/>
          <w:bCs/>
          <w:sz w:val="24"/>
          <w:szCs w:val="24"/>
          <w:highlight w:val="white"/>
        </w:rPr>
      </w:pPr>
      <w:r/>
      <w:bookmarkStart w:id="8" w:name="P1480"/>
      <w:r/>
      <w:bookmarkEnd w:id="8"/>
      <w:r>
        <w:rPr>
          <w:rFonts w:ascii="Tinos" w:hAnsi="Tinos" w:eastAsia="Tinos" w:cs="Tinos"/>
          <w:lang w:bidi="en-US"/>
        </w:rPr>
        <w:t xml:space="preserve">6.1. </w:t>
      </w:r>
      <w:r>
        <w:rPr>
          <w:rFonts w:ascii="Tinos" w:hAnsi="Tinos" w:eastAsia="Tinos" w:cs="Tinos"/>
        </w:rPr>
        <w:t xml:space="preserve">Товар Государственному заказчику поставляется </w:t>
      </w:r>
      <w:r>
        <w:rPr>
          <w:rFonts w:ascii="Tinos" w:hAnsi="Tinos" w:eastAsia="Tinos" w:cs="Tinos"/>
        </w:rPr>
        <w:t xml:space="preserve">в период </w:t>
      </w:r>
      <w:r>
        <w:rPr>
          <w:rFonts w:ascii="Tinos" w:hAnsi="Tinos" w:eastAsia="Tinos" w:cs="Tinos"/>
        </w:rPr>
        <w:t xml:space="preserve">после заключения Контракта </w:t>
      </w:r>
      <w:r>
        <w:rPr>
          <w:rFonts w:ascii="Tinos" w:hAnsi="Tinos" w:eastAsia="Tinos" w:cs="Tinos"/>
          <w:b/>
          <w:bCs/>
        </w:rPr>
        <w:t xml:space="preserve">в течение не </w:t>
      </w:r>
      <w:r>
        <w:rPr>
          <w:rFonts w:ascii="Tinos" w:hAnsi="Tinos" w:eastAsia="Tinos" w:cs="Tinos"/>
          <w:b/>
          <w:bCs/>
          <w:highlight w:val="white"/>
        </w:rPr>
        <w:t xml:space="preserve">бол</w:t>
      </w:r>
      <w:r>
        <w:rPr>
          <w:rFonts w:ascii="Tinos" w:hAnsi="Tinos" w:eastAsia="Tinos" w:cs="Tinos"/>
          <w:b/>
          <w:bCs/>
          <w:highlight w:val="white"/>
        </w:rPr>
        <w:t xml:space="preserve">е</w:t>
      </w:r>
      <w:r>
        <w:rPr>
          <w:rFonts w:ascii="Tinos" w:hAnsi="Tinos" w:eastAsia="Tinos" w:cs="Tinos"/>
          <w:b/>
          <w:bCs/>
          <w:highlight w:val="white"/>
        </w:rPr>
        <w:t xml:space="preserve">е 10</w:t>
      </w:r>
      <w:r>
        <w:rPr>
          <w:rFonts w:ascii="Tinos" w:hAnsi="Tinos" w:eastAsia="Tinos" w:cs="Tinos"/>
          <w:b/>
          <w:bCs/>
          <w:highlight w:val="white"/>
        </w:rPr>
        <w:t xml:space="preserve"> </w:t>
      </w:r>
      <w:r>
        <w:rPr>
          <w:rFonts w:ascii="Tinos" w:hAnsi="Tinos" w:eastAsia="Tinos" w:cs="Tinos"/>
          <w:b/>
          <w:bCs/>
          <w:highlight w:val="white"/>
        </w:rPr>
        <w:t xml:space="preserve">(Десяти</w:t>
      </w:r>
      <w:r>
        <w:rPr>
          <w:rFonts w:ascii="Tinos" w:hAnsi="Tinos" w:eastAsia="Tinos" w:cs="Tinos"/>
          <w:b/>
          <w:bCs/>
          <w:highlight w:val="white"/>
        </w:rPr>
        <w:t xml:space="preserve">) рабочих</w:t>
      </w:r>
      <w:r>
        <w:rPr>
          <w:rFonts w:ascii="Tinos" w:hAnsi="Tinos" w:eastAsia="Tinos" w:cs="Tinos"/>
          <w:b/>
          <w:bCs/>
          <w:highlight w:val="white"/>
        </w:rPr>
        <w:t xml:space="preserve"> </w:t>
      </w:r>
      <w:r>
        <w:rPr>
          <w:rFonts w:ascii="Tinos" w:hAnsi="Tinos" w:eastAsia="Tinos" w:cs="Tinos"/>
          <w:b/>
          <w:bCs/>
          <w:highlight w:val="white"/>
        </w:rPr>
        <w:t xml:space="preserve">дней</w:t>
      </w:r>
      <w:r>
        <w:rPr>
          <w:rFonts w:ascii="Tinos" w:hAnsi="Tinos" w:eastAsia="Tinos" w:cs="Tinos"/>
          <w:b/>
          <w:bCs/>
          <w:highlight w:val="white"/>
        </w:rPr>
        <w:t xml:space="preserve"> включительно</w:t>
      </w:r>
      <w:r>
        <w:rPr>
          <w:rFonts w:ascii="Tinos" w:hAnsi="Tinos" w:eastAsia="Tinos" w:cs="Tinos"/>
          <w:highlight w:val="white"/>
        </w:rPr>
        <w:t xml:space="preserve">.</w:t>
      </w:r>
      <w:r>
        <w:rPr>
          <w:rFonts w:ascii="Tinos" w:hAnsi="Tinos" w:cs="Tinos"/>
          <w:b/>
          <w:bCs/>
          <w:sz w:val="24"/>
          <w:szCs w:val="24"/>
          <w:highlight w:val="white"/>
        </w:rPr>
      </w:r>
      <w:r>
        <w:rPr>
          <w:rFonts w:ascii="Tinos" w:hAnsi="Tinos" w:cs="Tinos"/>
          <w:b/>
          <w:bCs/>
          <w:sz w:val="24"/>
          <w:szCs w:val="24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bidi="en-US"/>
        </w:rPr>
        <w:t xml:space="preserve">Поставщик не менее чем за 2 (Два) дня до осуществления поставки товара информирует Государственного заказчика о времени и дате доставки товара в место доставки.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При нарушении сроков поставки товара, установленных п. 6.1. Контракта, Поставщик вправе осуществить исполнение по Контракту после истечения срока поставки товара только с согласия Государственного заказчика.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В случае получения товара от транспортной организации Государственный заказчик проверяет соответствие товара сведениям, указанным в транспортных и сопроводительных документах.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</w:pPr>
      <w:r>
        <w:rPr>
          <w:rFonts w:ascii="Tinos" w:hAnsi="Tinos" w:eastAsia="Tinos" w:cs="Tinos"/>
          <w:lang w:eastAsia="ar-SA"/>
        </w:rPr>
        <w:t xml:space="preserve">6.1.1. </w:t>
      </w:r>
      <w:r>
        <w:rPr>
          <w:rFonts w:ascii="Tinos" w:hAnsi="Tinos" w:eastAsia="Tinos" w:cs="Tinos"/>
          <w:lang w:eastAsia="ar-SA"/>
        </w:rPr>
        <w:t xml:space="preserve">При поставке товара Поставщик представляет следующую документацию:</w:t>
      </w:r>
      <w:r>
        <w:rPr>
          <w:rFonts w:ascii="Tinos" w:hAnsi="Tinos" w:eastAsia="Tinos" w:cs="Tinos"/>
          <w:lang w:eastAsia="ar-SA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nos" w:hAnsi="Tinos" w:eastAsia="Tinos" w:cs="Tinos"/>
          <w:lang w:eastAsia="ar-SA"/>
        </w:rPr>
        <w:t xml:space="preserve">а) сертификат соответствия и (или) декларацию о соответствии (в случае если данные требования предъявляются действующим законодательством в области технического регулирования), </w:t>
      </w:r>
      <w:r>
        <w:rPr>
          <w:rFonts w:ascii="Tinos" w:hAnsi="Tinos" w:eastAsia="Tinos" w:cs="Tinos"/>
          <w:lang w:eastAsia="ar-SA"/>
        </w:rPr>
        <w:t xml:space="preserve">техническую и (или) эксплуатационную документацию производителя (изготовителя) товара на русском языке (паспорт/инструкция/руководство по эксплуатации, аналогичный документ, способный идентифицировать товар и правила его использования)</w:t>
      </w:r>
      <w:r>
        <w:rPr>
          <w:rFonts w:ascii="Tinos" w:hAnsi="Tinos" w:eastAsia="Tinos" w:cs="Tinos"/>
          <w:lang w:eastAsia="ar-SA"/>
        </w:rPr>
        <w:t xml:space="preserve">, </w:t>
      </w:r>
      <w:r>
        <w:rPr>
          <w:rFonts w:ascii="Tinos" w:hAnsi="Tinos" w:eastAsia="Tinos" w:cs="Tinos"/>
          <w:sz w:val="22"/>
          <w:szCs w:val="22"/>
        </w:rPr>
        <w:t xml:space="preserve">гарантию производителя (изготовителя) на товар, срок действия которой составляет не менее 12 (Двенадцати) месяцев, оформленную в виде отдельного документа;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гарантию Поставщика на товар, срок действия которой должен составлять не менее срока действия гарантии производителя (изготовителя) на товар, оформленную в виде отдельного документа;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none"/>
        </w:rPr>
        <w:t xml:space="preserve">сведения, необходимые </w:t>
      </w:r>
      <w:r>
        <w:rPr>
          <w:rFonts w:ascii="Tinos" w:hAnsi="Tinos" w:eastAsia="Tinos" w:cs="Tinos"/>
          <w:sz w:val="22"/>
          <w:szCs w:val="22"/>
          <w:highlight w:val="none"/>
        </w:rPr>
        <w:t xml:space="preserve">для работы с товаром, </w:t>
      </w:r>
      <w:r>
        <w:rPr>
          <w:rFonts w:ascii="Tinos" w:hAnsi="Tinos" w:eastAsia="Tinos" w:cs="Tinos"/>
          <w:sz w:val="22"/>
          <w:szCs w:val="22"/>
          <w:highlight w:val="none"/>
          <w:lang w:eastAsia="en-US"/>
        </w:rPr>
        <w:t xml:space="preserve">включая </w:t>
      </w:r>
      <w:r>
        <w:rPr>
          <w:rFonts w:ascii="Tinos" w:hAnsi="Tinos" w:eastAsia="Tinos" w:cs="Tinos"/>
          <w:sz w:val="22"/>
          <w:szCs w:val="22"/>
          <w:highlight w:val="none"/>
          <w:lang w:eastAsia="en-US"/>
        </w:rPr>
        <w:t xml:space="preserve">предоставление </w:t>
      </w:r>
      <w:r>
        <w:rPr>
          <w:rFonts w:ascii="Tinos" w:hAnsi="Tinos" w:eastAsia="Tinos" w:cs="Tinos"/>
          <w:sz w:val="22"/>
          <w:szCs w:val="22"/>
          <w:highlight w:val="none"/>
          <w:lang w:eastAsia="en-US"/>
        </w:rPr>
        <w:t xml:space="preserve">информации о </w:t>
      </w:r>
      <w:r>
        <w:rPr>
          <w:rFonts w:ascii="Tinos" w:hAnsi="Tinos" w:eastAsia="Tinos" w:cs="Tinos"/>
          <w:sz w:val="22"/>
          <w:szCs w:val="22"/>
          <w:highlight w:val="none"/>
          <w:lang w:eastAsia="zh-CN"/>
        </w:rPr>
        <w:t xml:space="preserve">сервисных центрах,</w:t>
      </w:r>
      <w:r>
        <w:rPr>
          <w:rFonts w:ascii="Tinos" w:hAnsi="Tinos" w:eastAsia="Tinos" w:cs="Tinos"/>
          <w:sz w:val="22"/>
          <w:szCs w:val="22"/>
          <w:highlight w:val="none"/>
          <w:lang w:eastAsia="en-US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none"/>
          <w:lang w:eastAsia="en-US"/>
        </w:rPr>
        <w:t xml:space="preserve"> сведений, необходимых </w:t>
      </w:r>
      <w:r>
        <w:rPr>
          <w:rFonts w:ascii="Tinos" w:hAnsi="Tinos" w:eastAsia="Tinos" w:cs="Tinos"/>
          <w:sz w:val="22"/>
          <w:szCs w:val="22"/>
          <w:highlight w:val="none"/>
        </w:rPr>
        <w:t xml:space="preserve">для применения, эксплуатации, технического обслуживания данного вида товара;</w:t>
      </w:r>
      <w:r>
        <w:rPr>
          <w:rFonts w:ascii="Tinos" w:hAnsi="Tinos" w:eastAsia="Tinos" w:cs="Tinos"/>
          <w:sz w:val="22"/>
          <w:szCs w:val="22"/>
        </w:rPr>
      </w:r>
      <w:r/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none"/>
          <w:lang w:eastAsia="ar-SA"/>
        </w:rPr>
      </w:pPr>
      <w:r>
        <w:rPr>
          <w:rFonts w:ascii="Tinos" w:hAnsi="Tinos" w:eastAsia="Tinos" w:cs="Tinos"/>
          <w:lang w:eastAsia="ar-SA"/>
        </w:rPr>
        <w:t xml:space="preserve">б) иные документы, предусмотренные Контрактом и (или) действующим законодательством РФ.</w:t>
      </w:r>
      <w:r>
        <w:rPr>
          <w:rFonts w:ascii="Tinos" w:hAnsi="Tinos" w:eastAsia="Tinos" w:cs="Tinos"/>
          <w:highlight w:val="none"/>
          <w:lang w:eastAsia="ar-SA"/>
        </w:rPr>
      </w:r>
      <w:r>
        <w:rPr>
          <w:rFonts w:ascii="Tinos" w:hAnsi="Tinos" w:eastAsia="Tinos" w:cs="Tinos"/>
          <w:highlight w:val="none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lang w:eastAsia="ar-SA"/>
        </w:rPr>
        <w:t xml:space="preserve">6.2. </w:t>
      </w:r>
      <w:r>
        <w:rPr>
          <w:rFonts w:ascii="Tinos" w:hAnsi="Tinos" w:eastAsia="Tinos" w:cs="Tinos"/>
        </w:rPr>
        <w:t xml:space="preserve">Приемка поставленного товара осуществляется в ходе передачи товара Государственному заказчику в Мест</w:t>
      </w:r>
      <w:r>
        <w:rPr>
          <w:rFonts w:ascii="Tinos" w:hAnsi="Tinos" w:eastAsia="Tinos" w:cs="Tinos"/>
        </w:rPr>
        <w:t xml:space="preserve">о</w:t>
      </w:r>
      <w:r>
        <w:rPr>
          <w:rFonts w:ascii="Tinos" w:hAnsi="Tinos" w:eastAsia="Tinos" w:cs="Tinos"/>
        </w:rPr>
        <w:t xml:space="preserve"> доставки и включает в себя следующее: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а) осмотр товара</w:t>
      </w:r>
      <w:r>
        <w:rPr>
          <w:rFonts w:ascii="Tinos" w:hAnsi="Tinos" w:eastAsia="Tinos" w:cs="Tinos"/>
        </w:rPr>
        <w:t xml:space="preserve">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б) контроль наличия (отсутствия) внешних повреждений оригинальной упаковки товара (при наличии)</w:t>
      </w:r>
      <w:r>
        <w:rPr>
          <w:rFonts w:ascii="Tinos" w:hAnsi="Tinos" w:eastAsia="Tinos" w:cs="Tinos"/>
        </w:rPr>
        <w:t xml:space="preserve">, а также упаковки, способной предотвратить повреждение или порчу товара во время перевозки к конечному пункту назначения;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в) проверку по номенклатуре поставленного товара на соответствие </w:t>
      </w:r>
      <w:r>
        <w:rPr>
          <w:rFonts w:ascii="Tinos" w:hAnsi="Tinos" w:eastAsia="Tinos" w:cs="Tinos"/>
        </w:rPr>
        <w:t xml:space="preserve">Спецификации (Приложение к Контракту);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г) </w:t>
      </w:r>
      <w:r>
        <w:rPr>
          <w:rFonts w:ascii="Tinos" w:hAnsi="Tinos" w:eastAsia="Tinos" w:cs="Tinos"/>
        </w:rPr>
        <w:t xml:space="preserve">проверку наличия необходимых документов (копий документов) на товар, предусмотренных п. 6.1.1. Контракта;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</w:rPr>
        <w:t xml:space="preserve">д</w:t>
      </w:r>
      <w:r>
        <w:rPr>
          <w:rFonts w:ascii="Tinos" w:hAnsi="Tinos" w:eastAsia="Tinos" w:cs="Tinos"/>
        </w:rPr>
        <w:t xml:space="preserve">) проверку полноты и правильности оформления документа о приемке.</w:t>
      </w:r>
      <w:r>
        <w:rPr>
          <w:rFonts w:ascii="Tinos" w:hAnsi="Tinos" w:eastAsia="Tinos" w:cs="Tinos"/>
          <w:highlight w:val="none"/>
          <w14:ligatures w14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b/>
          <w:bCs/>
          <w:i/>
          <w:highlight w:val="none"/>
          <w14:ligatures w14:val="none"/>
        </w:rPr>
      </w:pPr>
      <w:r>
        <w:rPr>
          <w:rFonts w:ascii="Tinos" w:hAnsi="Tinos" w:eastAsia="Tinos" w:cs="Tinos"/>
          <w:b/>
          <w:bCs/>
          <w:i/>
          <w:iCs/>
          <w:highlight w:val="none"/>
        </w:rPr>
        <w:t xml:space="preserve">Вариант № 1: приемка поставленного товара путем формирования и подписания документа о приемки без использования ЕИС</w:t>
      </w:r>
      <w:r>
        <w:rPr>
          <w:rFonts w:ascii="Tinos" w:hAnsi="Tinos" w:eastAsia="Tinos" w:cs="Tinos"/>
          <w:b/>
          <w:bCs/>
          <w:i/>
          <w:highlight w:val="none"/>
          <w14:ligatures w14:val="none"/>
        </w:rPr>
      </w:r>
      <w:r>
        <w:rPr>
          <w:rFonts w:ascii="Tinos" w:hAnsi="Tinos" w:eastAsia="Tinos" w:cs="Tinos"/>
          <w:b/>
          <w:bCs/>
          <w:i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lang w:eastAsia="en-US"/>
        </w:rPr>
        <w:t xml:space="preserve">6.3.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По факту поставки товара Поставщик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вместе с товаром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предоставляет Государственному заказчику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документы, свидетельствующие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о поставке товара: товарную накладную/УПД, одним из следующих способов:</w:t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6.3.1.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На бумажном носителе: Поставщик подписывает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товарную накладную/УПД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 собственноручной подписью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уполномоченного лица, скрепляет печатью (при наличии) и предоставляет на бумажном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носителе Государственному заказчику.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6.3.2.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В виде электронного документа: Поставщик подписывает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товарную накладную/УПД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 электронной подписью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уполномоченного лица и направляет в виде электронного документа в системе электронного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документооборота (ЭДО) Государственному заказчику.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6.3.3.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К документу о приемке, указанному в п. 6.3. Контракта, Поставщик прилагает следующие документы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: счет на оплату, счет-фактуру (в случае, если законодательством предусмотрено их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оформление).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ar-SA"/>
        </w:rPr>
        <w:t xml:space="preserve">6.3.4. К документу о приемке, предусмотренному п. 6.3. Контракта, могут прилагаться документы, которые считаются его неотъемлемой частью.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lang w:bidi="en-US"/>
          <w14:ligatures w14:val="none"/>
        </w:rPr>
      </w:pPr>
      <w:r>
        <w:rPr>
          <w:rFonts w:ascii="Tinos" w:hAnsi="Tinos" w:eastAsia="Tinos" w:cs="Tinos"/>
          <w:sz w:val="22"/>
          <w:szCs w:val="22"/>
          <w:lang w:bidi="en-US"/>
        </w:rPr>
        <w:t xml:space="preserve">6.4. 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</w:t>
      </w:r>
      <w:r>
        <w:rPr>
          <w:rFonts w:ascii="Tinos" w:hAnsi="Tinos" w:eastAsia="Tinos" w:cs="Tinos"/>
          <w:sz w:val="22"/>
          <w:szCs w:val="22"/>
          <w:lang w:bidi="en-US"/>
          <w14:ligatures w14:val="none"/>
        </w:rPr>
      </w:r>
      <w:r>
        <w:rPr>
          <w:rFonts w:ascii="Tinos" w:hAnsi="Tinos" w:eastAsia="Tinos" w:cs="Tinos"/>
          <w:sz w:val="22"/>
          <w:szCs w:val="22"/>
          <w:lang w:bidi="en-US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:lang w:bidi="en-US"/>
          <w14:ligatures w14:val="none"/>
        </w:rPr>
      </w:pPr>
      <w:r>
        <w:rPr>
          <w:rFonts w:ascii="Tinos" w:hAnsi="Tinos" w:eastAsia="Tinos" w:cs="Tinos"/>
          <w:sz w:val="22"/>
          <w:szCs w:val="22"/>
          <w:lang w:bidi="en-US"/>
        </w:rPr>
        <w:t xml:space="preserve">6.5</w:t>
      </w:r>
      <w:r>
        <w:rPr>
          <w:rFonts w:ascii="Tinos" w:hAnsi="Tinos" w:eastAsia="Tinos" w:cs="Tinos"/>
          <w:sz w:val="22"/>
          <w:szCs w:val="22"/>
          <w:lang w:bidi="en-US"/>
        </w:rPr>
        <w:t xml:space="preserve">. Эксперт</w:t>
      </w:r>
      <w:r>
        <w:rPr>
          <w:rFonts w:ascii="Tinos" w:hAnsi="Tinos" w:eastAsia="Tinos" w:cs="Tinos"/>
          <w:sz w:val="22"/>
          <w:szCs w:val="22"/>
          <w:lang w:bidi="en-US"/>
        </w:rPr>
        <w:t xml:space="preserve">иза результатов, предусмотренных Контрактом, может проводиться Государственным </w:t>
      </w:r>
      <w:r>
        <w:rPr>
          <w:rFonts w:ascii="Tinos" w:hAnsi="Tinos" w:eastAsia="Tinos" w:cs="Tinos"/>
          <w:sz w:val="22"/>
          <w:szCs w:val="22"/>
          <w:lang w:bidi="en-US"/>
        </w:rPr>
        <w:t xml:space="preserve">заказчиком своими силами или к ее проведению могут привлекаться эксперты, экспертные организации на основа</w:t>
      </w:r>
      <w:r>
        <w:rPr>
          <w:rFonts w:ascii="Tinos" w:hAnsi="Tinos" w:eastAsia="Tinos" w:cs="Tinos"/>
          <w:sz w:val="22"/>
          <w:szCs w:val="22"/>
          <w:lang w:bidi="en-US"/>
        </w:rPr>
        <w:t xml:space="preserve">нии контрактов, заключенных в соответствии с ФЗ-44.</w:t>
      </w:r>
      <w:r>
        <w:rPr>
          <w:rFonts w:ascii="Tinos" w:hAnsi="Tinos" w:eastAsia="Tinos" w:cs="Tinos"/>
          <w:color w:val="000000" w:themeColor="text1"/>
          <w:sz w:val="22"/>
          <w:szCs w:val="22"/>
          <w:lang w:bidi="en-US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bidi="en-US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ar-SA"/>
        </w:rPr>
        <w:t xml:space="preserve">6.6. 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Государственный заказчик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осуществляет приемку поставленного товара в течение 10 (Десяти) рабочих дней, следующих за днем получения Государственным заказчиком документов, указанных в п. 6.3. Контракта.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При приемке Государственный заказчик проводит своими силами экспертизу результатов, предусмотренных Контрактом, в части их соответствия условиям Контракта.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ru-RU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6.7. 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По результатам приемки поставленного товара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, в случае соответствия </w:t>
      </w:r>
      <w:r>
        <w:rPr>
          <w:rFonts w:ascii="Tinos" w:hAnsi="Tinos" w:eastAsia="Tinos" w:cs="Tinos"/>
          <w:sz w:val="22"/>
          <w:szCs w:val="22"/>
        </w:rPr>
        <w:t xml:space="preserve">поставленного  товара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требованиям Контракта, уполномоченное лицо Государственного заказчика в указанный                                              в п. 6.6.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Контракта срок в ГИИС «Электронный бюджет» подсистема ПУиО, ПУНФА (1С: Предприятие) формирует докуме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нт о приемке - Акт приемки </w:t>
      </w:r>
      <w:r>
        <w:rPr>
          <w:rFonts w:ascii="Tinos" w:hAnsi="Tinos" w:eastAsia="Tinos" w:cs="Tinos"/>
          <w:sz w:val="22"/>
          <w:szCs w:val="22"/>
        </w:rPr>
        <w:t xml:space="preserve">товаров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по форме 0510452, утвержденной  приказом Министерства финансов Российской Федерации от 15.04.2021 г. N 61н «Об утверждении унифицированных форм электронных документов бухгалтерского учета, применяемых при ведении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бюджетного учета, бухгалтерского учета государственных (муниципальных) учреждений, и Методических указаний по их формированию и применению» (далее - Акт приемки (ф. 0510452)).</w:t>
      </w:r>
      <w:r>
        <w:rPr>
          <w:rFonts w:ascii="Tinos" w:hAnsi="Tinos" w:eastAsia="Tinos" w:cs="Tinos"/>
          <w:sz w:val="22"/>
          <w:szCs w:val="22"/>
          <w:highlight w:val="none"/>
          <w:lang w:eastAsia="ru-RU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Акт приемки (ф. 0510452) формируется на основании данных документов Поставщика указанных в п. 6.3.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Контракта, подтверждающих поставку товара, после чего Акт приемки (ф. 05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104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52) подписывается электронной подписью ответственным лицом Государственного заказчика и утверждается Государственным заказчиком электронной подписью. Одновременно с Актом приемки (ф. 0510452) Государственным заказчиком подписывается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второй экземпляр (при наличии) документа, указанного в п. 6.3. Контракта, в случае собственноручной подписи, в течение 3-х рабочих дней со дня, следующего за датой подписания, направляется Поставщику посредством почтовой и/или электронной видами связи.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6.8.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Подписание документа о приемке, указанного в п. 6.3., 6.7. Контракта, свидетельствует о надлежащем проведении экспертизы Государственным заказчиком результатов, предусмотренных Контрактом, в части их соответствия условиям Контракта.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6.9.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Датой приемки поставленного товара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считается дата подписания Государственным заказчиком документов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о приемке, указанных в п.п. 6.3., 6.7.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Контракта.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6.10.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В случае обнаружения недостатков поставленного товара, представителем Государственного заказчика формируется Акт приемки (ф. 0510452) в порядке, предусмотренном п.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6.7. Контракта, в котором отражаются выявленные несоответствия поставленного товара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условиям Контракта. В срок, указанный в п. 6.6.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Контракта, Поставщику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Государственным зак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азчиком направляется мотивированный отказ от подписания документа о приемке с приложением Акта приемки (ф. 0510452) с отраженными в нем недостатками, в порядке,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предусмотренном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онтрактом для направления уведомлений.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6.11.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В случае обнаружения недостатк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ов поставленного товара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Поставщик обязан обеспечить их устранение за свой счет без дополнительной оплаты в срок, согласованный Сторонами.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ru-RU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6.12.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После устранения Поставщиком выявленных недостатков Государственный заказчик проводит повторную приемку.</w:t>
      </w:r>
      <w:r>
        <w:rPr>
          <w:rFonts w:ascii="Tinos" w:hAnsi="Tinos" w:eastAsia="Tinos" w:cs="Tinos"/>
          <w:sz w:val="22"/>
          <w:szCs w:val="22"/>
          <w:highlight w:val="none"/>
          <w:lang w:eastAsia="ru-RU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b/>
          <w:bCs/>
          <w:i/>
          <w:sz w:val="22"/>
          <w:szCs w:val="22"/>
          <w14:ligatures w14:val="none"/>
        </w:rPr>
      </w:pPr>
      <w:r>
        <w:rPr>
          <w:rFonts w:ascii="Tinos" w:hAnsi="Tinos" w:eastAsia="Tinos" w:cs="Tinos"/>
          <w:b/>
          <w:bCs/>
          <w:i/>
          <w:iCs/>
          <w:sz w:val="22"/>
          <w:szCs w:val="22"/>
          <w:lang w:eastAsia="ru-RU"/>
          <w14:ligatures w14:val="none"/>
        </w:rPr>
        <w:t xml:space="preserve">Вариант № 2: приемка путем формирования и подписания документа о приемке с использованием ЕИС</w:t>
      </w:r>
      <w:r>
        <w:rPr>
          <w:rFonts w:ascii="Tinos" w:hAnsi="Tinos" w:eastAsia="Tinos" w:cs="Tinos"/>
          <w:b/>
          <w:bCs/>
          <w:i/>
          <w:sz w:val="22"/>
          <w:szCs w:val="22"/>
          <w14:ligatures w14:val="none"/>
        </w:rPr>
      </w:r>
      <w:r>
        <w:rPr>
          <w:rFonts w:ascii="Tinos" w:hAnsi="Tinos" w:eastAsia="Tinos" w:cs="Tinos"/>
          <w:b/>
          <w:bCs/>
          <w:i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b w:val="0"/>
          <w:bCs w:val="0"/>
          <w:i w:val="0"/>
          <w:iCs w:val="0"/>
          <w:sz w:val="22"/>
          <w:szCs w:val="22"/>
          <w:lang w:eastAsia="ru-RU"/>
          <w14:ligatures w14:val="none"/>
        </w:rPr>
        <w:t xml:space="preserve">6.13.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По факту поставки товара Поставщик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</w:t>
      </w:r>
      <w:r>
        <w:rPr>
          <w:rFonts w:ascii="Tinos" w:hAnsi="Tinos" w:eastAsia="Tinos" w:cs="Tinos"/>
          <w:lang w:eastAsia="en-US"/>
        </w:rPr>
        <w:t xml:space="preserve">в соответствии с п. 1 </w:t>
      </w:r>
      <w:hyperlink r:id="rId13" w:tooltip="consultantplus://offline/ref=9D096CEF268CD972A9474125A39B96E6EAD08B9DCD849050A5534F39CBD7AC471A125449C27A7AF326882872191797B43ACC52B4B26Ep3HFK" w:history="1">
        <w:r>
          <w:rPr>
            <w:rFonts w:ascii="Tinos" w:hAnsi="Tinos" w:eastAsia="Tinos" w:cs="Tinos"/>
            <w:lang w:eastAsia="en-US"/>
          </w:rPr>
          <w:t xml:space="preserve">ч. 13 ст. 94</w:t>
        </w:r>
      </w:hyperlink>
      <w:r>
        <w:rPr>
          <w:rFonts w:ascii="Tinos" w:hAnsi="Tinos" w:eastAsia="Tinos" w:cs="Tinos"/>
          <w:lang w:eastAsia="en-US"/>
        </w:rPr>
        <w:t xml:space="preserve"> </w:t>
      </w:r>
      <w:r>
        <w:rPr>
          <w:rFonts w:ascii="Tinos" w:hAnsi="Tinos" w:eastAsia="Tinos" w:cs="Tinos"/>
          <w:lang w:eastAsia="en-US"/>
        </w:rPr>
        <w:t xml:space="preserve">44-ФЗ</w:t>
      </w:r>
      <w:r>
        <w:rPr>
          <w:rFonts w:ascii="Tinos" w:hAnsi="Tinos" w:eastAsia="Tinos" w:cs="Tinos"/>
          <w:lang w:eastAsia="en-US"/>
        </w:rPr>
        <w:t xml:space="preserve"> формирует с использованием ЕИС, подписывает усиленной электронной подписью лица, имеющего право действовать от имени Поставщика и размещает в ЕИС документ о приемке.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6.14. </w:t>
      </w:r>
      <w:r>
        <w:rPr>
          <w:rFonts w:ascii="Tinos" w:hAnsi="Tinos" w:eastAsia="Tinos" w:cs="Tinos"/>
          <w:lang w:eastAsia="en-US"/>
        </w:rPr>
        <w:t xml:space="preserve">Датой поступления Государственному заказчику документа о приемке, подписанного Поставщиком, считается дата размещения документа в ЕИС в соответствии с часовой зоной, в которой расположен Государственный заказчик.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6.15. </w:t>
      </w:r>
      <w:r>
        <w:rPr>
          <w:rFonts w:ascii="Tinos" w:hAnsi="Tinos" w:eastAsia="Tinos" w:cs="Tinos"/>
        </w:rPr>
        <w:t xml:space="preserve">Д</w:t>
      </w:r>
      <w:r>
        <w:rPr>
          <w:rFonts w:ascii="Tinos" w:hAnsi="Tinos" w:eastAsia="Tinos" w:cs="Tinos"/>
        </w:rPr>
        <w:t xml:space="preserve">окумент</w:t>
      </w:r>
      <w:r>
        <w:rPr>
          <w:rFonts w:ascii="Tinos" w:hAnsi="Tinos" w:eastAsia="Tinos" w:cs="Tinos"/>
        </w:rPr>
        <w:t xml:space="preserve"> о приемке</w:t>
      </w:r>
      <w:r>
        <w:rPr>
          <w:rFonts w:ascii="Tinos" w:hAnsi="Tinos" w:eastAsia="Tinos" w:cs="Tinos"/>
        </w:rPr>
        <w:t xml:space="preserve"> должен содержать: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• включенные в контракт идентификационный код закупки, наименование, место нахождения Государственного заказчика, наименование объекта закупки, место поставки товара, информацию о Поставщике, предусмотренную </w:t>
      </w:r>
      <w:r>
        <w:rPr>
          <w:rFonts w:ascii="Tinos" w:hAnsi="Tinos" w:eastAsia="Tinos" w:cs="Tinos"/>
        </w:rPr>
        <w:t xml:space="preserve">пп</w:t>
      </w:r>
      <w:r>
        <w:rPr>
          <w:rFonts w:ascii="Tinos" w:hAnsi="Tinos" w:eastAsia="Tinos" w:cs="Tinos"/>
        </w:rPr>
        <w:t xml:space="preserve">. «</w:t>
      </w:r>
      <w:r>
        <w:rPr>
          <w:rFonts w:ascii="Tinos" w:hAnsi="Tinos" w:eastAsia="Tinos" w:cs="Tinos"/>
        </w:rPr>
        <w:t xml:space="preserve">а», «г» и «е» ч. 1 ст. 43 44-ФЗ, единицу измерения поставленного товара (при осуществлении закупки товара, в том числе поставляемого Государственному заказчику при выполнении закупаемых работ, оказании закупаемых услуг);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• наименование поставленного товара;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• наименование страны происхождения поставленного товара (при осуществлении закупки товара, в том числе поставляемого Государственному заказчику при выполнении закупаемых работ, оказании закупаемых услуг);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• информацию о количестве поставленного товара (при осуществлении закупки товара, в том числе поставляемого Государственному  заказчику при выполнении закупаемых работ, оказании закупаемых услуг);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• </w:t>
      </w:r>
      <w:r>
        <w:rPr>
          <w:rFonts w:ascii="Tinos" w:hAnsi="Tinos" w:eastAsia="Tinos" w:cs="Tinos"/>
        </w:rPr>
        <w:t xml:space="preserve">стоимость исполне</w:t>
      </w:r>
      <w:r>
        <w:rPr>
          <w:rFonts w:ascii="Tinos" w:hAnsi="Tinos" w:eastAsia="Tinos" w:cs="Tinos"/>
        </w:rPr>
        <w:t xml:space="preserve">нных Поставщиком обязательств, предусмотренных Контрактом, с указанием цены за единицу поставленного товара (при осуществлении закупки товара, в том числе поставляемого Государственному заказчику при выполнении закупаемых работ, оказании закупаемых услуг);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• иную информацию с учетом требований, установленных в соответствии с ч. 3 ст. 5 44-ФЗ.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6.16.1.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 </w:t>
      </w:r>
      <w:r>
        <w:rPr>
          <w:rFonts w:ascii="Tinos" w:hAnsi="Tinos" w:eastAsia="Tinos" w:cs="Tinos"/>
        </w:rPr>
        <w:t xml:space="preserve">К документу о приемке могут прилагаться д</w:t>
      </w:r>
      <w:r>
        <w:rPr>
          <w:rFonts w:ascii="Tinos" w:hAnsi="Tinos" w:eastAsia="Tinos" w:cs="Tinos"/>
        </w:rPr>
        <w:t xml:space="preserve">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6.17. </w:t>
      </w:r>
      <w:r>
        <w:rPr>
          <w:rFonts w:ascii="Tinos" w:hAnsi="Tinos" w:eastAsia="Tinos" w:cs="Tinos"/>
        </w:rPr>
        <w:t xml:space="preserve">Государственный заказчик (за исключением случая создания приемочной к</w:t>
      </w:r>
      <w:r>
        <w:rPr>
          <w:rFonts w:ascii="Tinos" w:hAnsi="Tinos" w:eastAsia="Tinos" w:cs="Tinos"/>
        </w:rPr>
        <w:t xml:space="preserve">омиссии) в срок не позднее 10 (Десяти) рабочих дней, следующих за днем поступления документа о приемке в соответствии со ст. 94 44-ФЗ, подписывает документ о приемке в ЕИС на основании документов, предусмотренных п. 6.</w:t>
      </w:r>
      <w:r>
        <w:rPr>
          <w:rFonts w:ascii="Tinos" w:hAnsi="Tinos" w:eastAsia="Tinos" w:cs="Tinos"/>
        </w:rPr>
        <w:t xml:space="preserve">1.1.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Контракта</w:t>
      </w:r>
      <w:r>
        <w:rPr>
          <w:rFonts w:ascii="Tinos" w:hAnsi="Tinos" w:eastAsia="Tinos" w:cs="Tinos"/>
        </w:rPr>
        <w:t xml:space="preserve">,</w:t>
      </w:r>
      <w:r>
        <w:rPr>
          <w:rFonts w:ascii="Tinos" w:hAnsi="Tinos" w:eastAsia="Tinos" w:cs="Tinos"/>
        </w:rPr>
        <w:t xml:space="preserve"> сведений и информации, предусмотренных </w:t>
      </w:r>
      <w:r>
        <w:rPr>
          <w:rFonts w:ascii="Tinos" w:hAnsi="Tinos" w:eastAsia="Tinos" w:cs="Tinos"/>
        </w:rPr>
        <w:t xml:space="preserve">условиями</w:t>
      </w:r>
      <w:r>
        <w:rPr>
          <w:rFonts w:ascii="Tinos" w:hAnsi="Tinos" w:eastAsia="Tinos" w:cs="Tinos"/>
        </w:rPr>
        <w:t xml:space="preserve"> Контракта, а также на основании результатов экспертизы, проведенной в соответствии </w:t>
      </w:r>
      <w:r>
        <w:rPr>
          <w:rFonts w:ascii="Tinos" w:hAnsi="Tinos" w:eastAsia="Tinos" w:cs="Tinos"/>
        </w:rPr>
        <w:t xml:space="preserve">с п.</w:t>
      </w:r>
      <w:r>
        <w:rPr>
          <w:rFonts w:ascii="Tinos" w:hAnsi="Tinos" w:eastAsia="Tinos" w:cs="Tinos"/>
          <w:highlight w:val="white"/>
        </w:rPr>
        <w:t xml:space="preserve"> </w:t>
      </w:r>
      <w:r>
        <w:rPr>
          <w:rFonts w:ascii="Tinos" w:hAnsi="Tinos" w:eastAsia="Tinos" w:cs="Tinos"/>
          <w:highlight w:val="white"/>
        </w:rPr>
        <w:t xml:space="preserve">6.21</w:t>
      </w:r>
      <w:r>
        <w:rPr>
          <w:rFonts w:ascii="Tinos" w:hAnsi="Tinos" w:eastAsia="Tinos" w:cs="Tinos"/>
          <w:highlight w:val="white"/>
        </w:rPr>
        <w:t xml:space="preserve">.</w:t>
      </w:r>
      <w:r>
        <w:rPr>
          <w:rFonts w:ascii="Tinos" w:hAnsi="Tinos" w:eastAsia="Tinos" w:cs="Tinos"/>
          <w:highlight w:val="white"/>
        </w:rPr>
        <w:t xml:space="preserve"> </w:t>
      </w:r>
      <w:r>
        <w:rPr>
          <w:rFonts w:ascii="Tinos" w:hAnsi="Tinos" w:eastAsia="Tinos" w:cs="Tinos"/>
        </w:rPr>
        <w:t xml:space="preserve">Контракта</w:t>
      </w:r>
      <w:r>
        <w:rPr>
          <w:rFonts w:ascii="Tinos" w:hAnsi="Tinos" w:eastAsia="Tinos" w:cs="Tinos"/>
        </w:rPr>
        <w:t xml:space="preserve">, и размещает в ЕИС документ о приемке либо в те же сроки направляет мотивированный отказ от подписания документа о приемке с указанием причин такого отказа.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Государственному заказчику документ о приемке в порядке, предусмотренном п.</w:t>
      </w:r>
      <w:r>
        <w:rPr>
          <w:rFonts w:ascii="Tinos" w:hAnsi="Tinos" w:eastAsia="Tinos" w:cs="Tinos"/>
        </w:rPr>
        <w:t xml:space="preserve"> 6.13</w:t>
      </w:r>
      <w:r>
        <w:rPr>
          <w:rFonts w:ascii="Tinos" w:hAnsi="Tinos" w:eastAsia="Tinos" w:cs="Tinos"/>
        </w:rPr>
        <w:t xml:space="preserve">., 6.15.</w:t>
      </w:r>
      <w:r>
        <w:rPr>
          <w:rFonts w:ascii="Tinos" w:hAnsi="Tinos" w:eastAsia="Tinos" w:cs="Tinos"/>
        </w:rPr>
        <w:t xml:space="preserve"> Контракта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6.18. </w:t>
      </w: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Датой исполнения обязательств Поставщика по поставке товара считается дата поступления Государственному заказчику товара и документов, предусмотренных п.  6.13., 6.15. Контракта.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6.19. </w:t>
      </w:r>
      <w:r>
        <w:rPr>
          <w:rFonts w:ascii="Tinos" w:hAnsi="Tinos" w:eastAsia="Tinos" w:cs="Tinos"/>
        </w:rPr>
        <w:t xml:space="preserve">Датой приемки поставленного товара считается дата размещения в ЕИС документа о приемке, подписанного Государственным заказчиком.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6.20. </w:t>
      </w:r>
      <w:r>
        <w:rPr>
          <w:rFonts w:ascii="Tinos" w:hAnsi="Tinos" w:eastAsia="Tinos" w:cs="Tinos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eastAsia="Tinos" w:cs="Tinos"/>
          <w:highlight w:val="none"/>
          <w14:ligatures w14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  <w:highlight w:val="none"/>
        </w:rPr>
        <w:t xml:space="preserve">6.21. </w:t>
      </w:r>
      <w:r>
        <w:rPr>
          <w:rFonts w:ascii="Tinos" w:hAnsi="Tinos" w:eastAsia="Tinos" w:cs="Tinos"/>
        </w:rPr>
        <w:t xml:space="preserve">Эксперт</w:t>
      </w:r>
      <w:r>
        <w:rPr>
          <w:rFonts w:ascii="Tinos" w:hAnsi="Tinos" w:eastAsia="Tinos" w:cs="Tinos"/>
        </w:rPr>
        <w:t xml:space="preserve">иза результатов, предусмотренных Контрактом, может проводиться Государственным </w:t>
      </w:r>
      <w:r>
        <w:rPr>
          <w:rFonts w:ascii="Tinos" w:hAnsi="Tinos" w:eastAsia="Tinos" w:cs="Tinos"/>
        </w:rPr>
        <w:t xml:space="preserve">заказчиком своими силами или к ее проведению могут привлекаться эксперты, экспертные организации на основа</w:t>
      </w:r>
      <w:r>
        <w:rPr>
          <w:rFonts w:ascii="Tinos" w:hAnsi="Tinos" w:eastAsia="Tinos" w:cs="Tinos"/>
        </w:rPr>
        <w:t xml:space="preserve">нии контрактов, заключенных в соответствии с 44-ФЗ.</w:t>
      </w:r>
      <w:r>
        <w:rPr>
          <w:rFonts w:ascii="Tinos" w:hAnsi="Tinos" w:eastAsia="Tinos" w:cs="Tinos"/>
          <w:highlight w:val="none"/>
          <w14:ligatures w14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  <w:highlight w:val="none"/>
        </w:rPr>
        <w:t xml:space="preserve">6.22. </w:t>
      </w:r>
      <w:r>
        <w:rPr>
          <w:rFonts w:ascii="Tinos" w:hAnsi="Tinos" w:eastAsia="Tinos" w:cs="Tinos"/>
        </w:rPr>
        <w:t xml:space="preserve">По решению Государственного заказчика для приемки поставленного товара может создаваться приемочная комиссия, которая состоит не менее чем из пяти человек.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Приемочная комиссия правомочна осуществлять свои функции, если в заседании приемочной комиссии участвует не менее чем пятьдесят процентов общего числа ее членов. Полномочия члена приемочной комиссии не могут быть переданы другому лицу.</w:t>
      </w:r>
      <w:r>
        <w:rPr>
          <w:rFonts w:ascii="Tinos" w:hAnsi="Tinos" w:eastAsia="Tinos" w:cs="Tinos"/>
          <w:highlight w:val="none"/>
          <w14:ligatures w14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  <w:highlight w:val="none"/>
        </w:rPr>
        <w:t xml:space="preserve">6.23. </w:t>
      </w:r>
      <w:r>
        <w:rPr>
          <w:rFonts w:ascii="Tinos" w:hAnsi="Tinos" w:eastAsia="Tinos" w:cs="Tinos"/>
        </w:rPr>
        <w:t xml:space="preserve"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</w:t>
      </w:r>
      <w:r>
        <w:rPr>
          <w:rFonts w:ascii="Tinos" w:hAnsi="Tinos" w:eastAsia="Tinos" w:cs="Tinos"/>
        </w:rPr>
        <w:t xml:space="preserve">я Контракта.</w:t>
      </w:r>
      <w:r>
        <w:rPr>
          <w:rFonts w:ascii="Tinos" w:hAnsi="Tinos" w:eastAsia="Tinos" w:cs="Tinos"/>
          <w:highlight w:val="none"/>
          <w14:ligatures w14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  <w:highlight w:val="none"/>
        </w:rPr>
        <w:t xml:space="preserve">6.24. </w:t>
      </w:r>
      <w:r>
        <w:rPr>
          <w:rFonts w:ascii="Tinos" w:hAnsi="Tinos" w:eastAsia="Tinos" w:cs="Tinos"/>
        </w:rPr>
        <w:t xml:space="preserve">В случае привлечения Государственным заказчиком для проведения указанной экспертизы экспертов, экспертных организаций при принятии решения о приемке или об отказе в приемке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поставленного товара, Государственный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r>
        <w:rPr>
          <w:rFonts w:ascii="Tinos" w:hAnsi="Tinos" w:eastAsia="Tinos" w:cs="Tinos"/>
          <w:highlight w:val="none"/>
          <w14:ligatures w14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  <w:highlight w:val="none"/>
        </w:rPr>
        <w:t xml:space="preserve">6.25. </w:t>
      </w:r>
      <w:r>
        <w:rPr>
          <w:rFonts w:ascii="Tinos" w:hAnsi="Tinos" w:eastAsia="Tinos" w:cs="Tinos"/>
        </w:rPr>
        <w:t xml:space="preserve">В случае, если по результатам экспертизы установлены нарушения требований Контракта, не препятствующие приемке поставленного товара в заключении, могут содержаться предложения об устранении данных нарушений, в том числе с указанием срока их устранения.</w:t>
      </w:r>
      <w:r>
        <w:rPr>
          <w:rFonts w:ascii="Tinos" w:hAnsi="Tinos" w:eastAsia="Tinos" w:cs="Tinos"/>
          <w:highlight w:val="none"/>
          <w14:ligatures w14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  <w:highlight w:val="none"/>
        </w:rPr>
        <w:t xml:space="preserve">6.26. </w:t>
      </w:r>
      <w:r>
        <w:rPr>
          <w:rFonts w:ascii="Tinos" w:hAnsi="Tinos" w:eastAsia="Tinos" w:cs="Tinos"/>
        </w:rPr>
        <w:t xml:space="preserve">Государственный заказчик вправе не отказывать в приемке поставленного товара в случае выявления несоответствия условиям Контракта, если выявленное несоответствие не препятствует приемке и устранено Поставщиком.</w:t>
      </w:r>
      <w:r>
        <w:rPr>
          <w:rFonts w:ascii="Tinos" w:hAnsi="Tinos" w:eastAsia="Tinos" w:cs="Tinos"/>
          <w:highlight w:val="none"/>
          <w14:ligatures w14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highlight w:val="none"/>
        </w:rPr>
        <w:t xml:space="preserve">6.27. </w:t>
      </w:r>
      <w:r>
        <w:rPr>
          <w:rFonts w:ascii="Tinos" w:hAnsi="Tinos" w:eastAsia="Tinos" w:cs="Tinos"/>
        </w:rPr>
        <w:t xml:space="preserve">В случае создания приемочной комиссии не позднее 10 (Десяти) рабочих дней, следующих за днем поступления Государственному заказчику документа о приемке: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6.27</w:t>
      </w:r>
      <w:r>
        <w:rPr>
          <w:rFonts w:ascii="Tinos" w:hAnsi="Tinos" w:eastAsia="Tinos" w:cs="Tinos"/>
        </w:rPr>
        <w:t xml:space="preserve">.1. члены приемочной комиссии подписывают усиленными электрон</w:t>
      </w:r>
      <w:r>
        <w:rPr>
          <w:rFonts w:ascii="Tinos" w:hAnsi="Tinos" w:eastAsia="Tinos" w:cs="Tinos"/>
        </w:rPr>
        <w:t xml:space="preserve">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При этом если приемочная комиссия включ</w:t>
      </w:r>
      <w:r>
        <w:rPr>
          <w:rFonts w:ascii="Tinos" w:hAnsi="Tinos" w:eastAsia="Tinos" w:cs="Tinos"/>
        </w:rPr>
        <w:t xml:space="preserve">ает членов, не яв</w:t>
      </w:r>
      <w:r>
        <w:rPr>
          <w:rFonts w:ascii="Tinos" w:hAnsi="Tinos" w:eastAsia="Tinos" w:cs="Tinos"/>
        </w:rPr>
        <w:t xml:space="preserve">ляющихся работниками Государственного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</w:rPr>
        <w:t xml:space="preserve">6.27.</w:t>
      </w:r>
      <w:r>
        <w:rPr>
          <w:rFonts w:ascii="Tinos" w:hAnsi="Tinos" w:eastAsia="Tinos" w:cs="Tinos"/>
        </w:rPr>
        <w:t xml:space="preserve">2. после подписания членами приемочной ко</w:t>
      </w:r>
      <w:r>
        <w:rPr>
          <w:rFonts w:ascii="Tinos" w:hAnsi="Tinos" w:eastAsia="Tinos" w:cs="Tinos"/>
        </w:rPr>
        <w:t xml:space="preserve">миссии в соответствии с п. 6.27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Контракта</w:t>
      </w:r>
      <w:r>
        <w:rPr>
          <w:rFonts w:ascii="Tinos" w:hAnsi="Tinos" w:eastAsia="Tinos" w:cs="Tinos"/>
        </w:rPr>
        <w:t xml:space="preserve">,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документа о п</w:t>
      </w:r>
      <w:r>
        <w:rPr>
          <w:rFonts w:ascii="Tinos" w:hAnsi="Tinos" w:eastAsia="Tinos" w:cs="Tinos"/>
        </w:rPr>
        <w:t xml:space="preserve">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</w:t>
      </w:r>
      <w:r>
        <w:rPr>
          <w:rFonts w:ascii="Tinos" w:hAnsi="Tinos" w:eastAsia="Tinos" w:cs="Tinos"/>
        </w:rPr>
        <w:t xml:space="preserve">Государственного заказчика, и размещает их в ЕИС. Если члены приемочной коми</w:t>
      </w:r>
      <w:r>
        <w:rPr>
          <w:rFonts w:ascii="Tinos" w:hAnsi="Tinos" w:eastAsia="Tinos" w:cs="Tinos"/>
        </w:rPr>
        <w:t xml:space="preserve">ссии в соответствии с п. </w:t>
      </w:r>
      <w:r>
        <w:rPr>
          <w:rFonts w:ascii="Tinos" w:hAnsi="Tinos" w:eastAsia="Tinos" w:cs="Tinos"/>
        </w:rPr>
        <w:t xml:space="preserve">6.27</w:t>
      </w:r>
      <w:r>
        <w:rPr>
          <w:rFonts w:ascii="Tinos" w:hAnsi="Tinos" w:eastAsia="Tinos" w:cs="Tinos"/>
        </w:rPr>
        <w:t xml:space="preserve">.1</w:t>
      </w:r>
      <w:r>
        <w:rPr>
          <w:rFonts w:ascii="Tinos" w:hAnsi="Tinos" w:eastAsia="Tinos" w:cs="Tinos"/>
        </w:rPr>
        <w:t xml:space="preserve">.,</w:t>
      </w:r>
      <w:r>
        <w:rPr>
          <w:rFonts w:ascii="Tinos" w:hAnsi="Tinos" w:eastAsia="Tinos" w:cs="Tinos"/>
        </w:rPr>
        <w:t xml:space="preserve"> не использовали усиленные электронные подписи и ЕИС, Государственный заказчик прилагает подписанные ими документы в форме электронных образов бумажных документов;</w:t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  <w:t xml:space="preserve">6.28. </w:t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  <w:t xml:space="preserve">Датой поступления Поставщику документа о приемке, мотивированного отказа от подписания документа о приемке считается дата размещения таких документов о приемке, мотивированного отказа в ЕИС в соответствии с часовой зоной, в которой расположен Поставщик.</w:t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  <w:t xml:space="preserve">6.29. </w:t>
      </w:r>
      <w:r>
        <w:rPr>
          <w:rFonts w:ascii="Tinos" w:hAnsi="Tinos" w:eastAsia="Tinos" w:cs="Tinos"/>
        </w:rPr>
        <w:t xml:space="preserve">В случае получения мотивированного отказа от подписания документа о приемке Поставщик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вправе устранить причины, указанные в таком мотивированном отказе, и направить Государственному заказчику документ о приемке в </w:t>
      </w:r>
      <w:r>
        <w:rPr>
          <w:rFonts w:ascii="Tinos" w:hAnsi="Tinos" w:eastAsia="Tinos" w:cs="Tinos"/>
        </w:rPr>
        <w:t xml:space="preserve">порядке, предусмотренном п. </w:t>
      </w:r>
      <w:r>
        <w:rPr>
          <w:rFonts w:ascii="Tinos" w:hAnsi="Tinos" w:eastAsia="Tinos" w:cs="Tinos"/>
        </w:rPr>
        <w:t xml:space="preserve">6.13</w:t>
      </w:r>
      <w:r>
        <w:rPr>
          <w:rFonts w:ascii="Tinos" w:hAnsi="Tinos" w:eastAsia="Tinos" w:cs="Tinos"/>
        </w:rPr>
        <w:t xml:space="preserve">., 6.15.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Контракта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  <w:t xml:space="preserve">6.30. </w:t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  <w:t xml:space="preserve">Внесение исправлений в документ о приемке, оформленный в соответствии с ч. 13 ст. 94 44-ФЗ, осуществляется путем формирования, подписания усиленными электронными подписями лиц, имеющих право действовать от имени Поставщика</w:t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  <w:t xml:space="preserve">, Государственного заказчика, и размещения в ЕИС исправленного документа о приемке.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</w:r>
      <w:r>
        <w:rPr>
          <w:rFonts w:ascii="Tinos" w:hAnsi="Tinos" w:eastAsia="Tinos" w:cs="Tinos"/>
          <w:highlight w:val="none"/>
          <w:lang w:eastAsia="ru-RU"/>
        </w:rPr>
        <w:t xml:space="preserve">6.31. </w:t>
      </w:r>
      <w:r>
        <w:rPr>
          <w:rFonts w:ascii="Tinos" w:hAnsi="Tinos" w:eastAsia="Tinos" w:cs="Tinos"/>
          <w:highlight w:val="none"/>
          <w:lang w:eastAsia="ru-RU"/>
        </w:rPr>
        <w:t xml:space="preserve">Право собственности на товар переходит к Государственному заказчику после подписания Государственным заказчиком документа о приемке.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firstLine="0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b/>
          <w:bCs/>
          <w:lang w:eastAsia="ru-RU"/>
        </w:rPr>
        <w:t xml:space="preserve">7. Ответственность Сторон</w:t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lang w:eastAsia="ru-RU"/>
        </w:rPr>
      </w:pPr>
      <w:r>
        <w:rPr>
          <w:rFonts w:ascii="Tinos" w:hAnsi="Tinos" w:eastAsia="Tinos" w:cs="Tinos"/>
          <w:lang w:eastAsia="ru-RU"/>
        </w:rPr>
        <w:t xml:space="preserve">7.1.  За неисполнение или ненадлежащее исполнение обязательств, предусмотренных Контрактом, Стороны несут ответственность </w:t>
      </w:r>
      <w:r>
        <w:rPr>
          <w:rFonts w:ascii="Tinos" w:hAnsi="Tinos" w:eastAsia="Tinos" w:cs="Tinos"/>
          <w:lang w:eastAsia="ru-RU"/>
        </w:rPr>
        <w:t xml:space="preserve">в соответствии с действующим законодательством РФ, в том числе в соответствии с 44-ФЗ, постановлением Правительства РФ от 30 августа 2017 года № 1042 «Об утверждении Правил определения размера штрафа, начисляемого в случае ненадлежащего исполнения з</w:t>
      </w:r>
      <w:r>
        <w:rPr>
          <w:rFonts w:ascii="Tinos" w:hAnsi="Tinos" w:eastAsia="Tinos" w:cs="Tinos"/>
          <w:lang w:eastAsia="ru-RU"/>
        </w:rPr>
        <w:t xml:space="preserve">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</w:t>
      </w:r>
      <w:r>
        <w:rPr>
          <w:rFonts w:ascii="Tinos" w:hAnsi="Tinos" w:eastAsia="Tinos" w:cs="Tinos"/>
          <w:lang w:eastAsia="ru-RU"/>
        </w:rPr>
        <w:t xml:space="preserve">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 1063» (далее - постановление Правительства РФ № 1042), условиями Контракта.</w:t>
      </w: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nos" w:hAnsi="Tinos" w:cs="Tinos"/>
          <w:highlight w:val="yellow"/>
        </w:rPr>
      </w:pPr>
      <w:r>
        <w:rPr>
          <w:rFonts w:ascii="Tinos" w:hAnsi="Tinos" w:cs="Tinos"/>
          <w:highlight w:val="yellow"/>
        </w:rPr>
      </w:r>
      <w:r>
        <w:rPr>
          <w:rFonts w:ascii="Tinos" w:hAnsi="Tinos" w:cs="Tinos"/>
          <w:highlight w:val="yellow"/>
        </w:rPr>
      </w:r>
      <w:r>
        <w:rPr>
          <w:rFonts w:ascii="Tinos" w:hAnsi="Tinos" w:cs="Tinos"/>
          <w:highlight w:val="yellow"/>
        </w:rPr>
      </w:r>
    </w:p>
    <w:p>
      <w:pPr>
        <w:jc w:val="center"/>
        <w:spacing w:after="0" w:line="240" w:lineRule="auto"/>
        <w:shd w:val="clear" w:color="auto" w:fill="ffffff"/>
        <w:rPr>
          <w:rFonts w:ascii="Tinos" w:hAnsi="Tinos" w:cs="Tinos"/>
          <w:b/>
          <w:bCs/>
          <w:highlight w:val="none"/>
        </w:rPr>
      </w:pPr>
      <w:r>
        <w:rPr>
          <w:rFonts w:ascii="Tinos" w:hAnsi="Tinos" w:eastAsia="Tinos" w:cs="Tinos"/>
          <w:b/>
          <w:bCs/>
          <w:lang w:eastAsia="ru-RU"/>
        </w:rPr>
        <w:t xml:space="preserve">8.</w:t>
      </w:r>
      <w:r>
        <w:rPr>
          <w:rFonts w:ascii="Tinos" w:hAnsi="Tinos" w:eastAsia="Tinos" w:cs="Tinos"/>
          <w:b/>
          <w:bCs/>
          <w:lang w:eastAsia="ru-RU"/>
        </w:rPr>
        <w:t xml:space="preserve"> Порядок изменения и расторжения Контракта</w:t>
      </w:r>
      <w:r>
        <w:rPr>
          <w:rFonts w:ascii="Tinos" w:hAnsi="Tinos" w:cs="Tinos"/>
          <w:b/>
          <w:bCs/>
          <w:highlight w:val="none"/>
        </w:rPr>
      </w:r>
      <w:r>
        <w:rPr>
          <w:rFonts w:ascii="Tinos" w:hAnsi="Tinos" w:cs="Tinos"/>
          <w:b/>
          <w:bCs/>
          <w:highlight w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rPr>
          <w:rFonts w:ascii="Tinos" w:hAnsi="Tinos" w:cs="Tinos"/>
          <w:b/>
          <w:bCs/>
        </w:rPr>
      </w:pPr>
      <w:r>
        <w:rPr>
          <w:rFonts w:ascii="Tinos" w:hAnsi="Tinos" w:cs="Tinos"/>
          <w:b w:val="0"/>
          <w:bCs w:val="0"/>
          <w:highlight w:val="none"/>
        </w:rPr>
        <w:t xml:space="preserve">8.1. </w:t>
      </w:r>
      <w:r>
        <w:rPr>
          <w:rFonts w:ascii="Tinos" w:hAnsi="Tinos" w:eastAsia="Tinos" w:cs="Tinos"/>
          <w:lang w:eastAsia="ru-RU" w:bidi="ru-RU"/>
        </w:rPr>
        <w:t xml:space="preserve"> При заключении и исполнении Контракта изменение его существенных условий не допускается, за исключением случаев, предусмотре</w:t>
      </w:r>
      <w:r>
        <w:rPr>
          <w:rFonts w:ascii="Tinos" w:hAnsi="Tinos" w:eastAsia="Tinos" w:cs="Tinos"/>
          <w:lang w:eastAsia="ru-RU" w:bidi="ru-RU"/>
        </w:rPr>
        <w:t xml:space="preserve">нных 44-ФЗ. Все изменения существенных условий Контракта должны быть оформлены дополнительными соглашениями к Контракту. Изменение условий Контракта, не относящихся к существенным, осуществляется в порядке, предусмотренном гражданским законодательством РФ.</w:t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none"/>
          <w:lang w:eastAsia="ru-RU"/>
        </w:rPr>
      </w:pPr>
      <w:r>
        <w:rPr>
          <w:rFonts w:ascii="Tinos" w:hAnsi="Tinos" w:eastAsia="Tinos" w:cs="Tinos"/>
          <w:highlight w:val="none"/>
          <w:lang w:eastAsia="ru-RU"/>
        </w:rPr>
      </w:r>
      <w:r>
        <w:rPr>
          <w:rFonts w:ascii="Tinos" w:hAnsi="Tinos" w:eastAsia="Tinos" w:cs="Tinos"/>
          <w:highlight w:val="none"/>
          <w:lang w:eastAsia="ru-RU"/>
        </w:rPr>
        <w:t xml:space="preserve">В случае изменения банковских реквизитов, юридических адресов, наименования, иных реквизитов, Стороны в течение 3 (Трех) рабочих дней с даты их изменения уведомляют об этом друг друга в порядке, установленном разделом 11</w:t>
      </w:r>
      <w:r>
        <w:rPr>
          <w:rFonts w:ascii="Tinos" w:hAnsi="Tinos" w:eastAsia="Tinos" w:cs="Tinos"/>
          <w:highlight w:val="none"/>
          <w:lang w:eastAsia="ru-RU"/>
        </w:rPr>
        <w:t xml:space="preserve"> Контракта.</w:t>
      </w:r>
      <w:r>
        <w:rPr>
          <w:rFonts w:ascii="Tinos" w:hAnsi="Tinos" w:eastAsia="Tinos" w:cs="Tinos"/>
          <w:highlight w:val="none"/>
          <w:lang w:eastAsia="ru-RU"/>
        </w:rPr>
      </w:r>
      <w:r>
        <w:rPr>
          <w:rFonts w:ascii="Tinos" w:hAnsi="Tinos" w:eastAsia="Tinos" w:cs="Tinos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3"/>
          <w:szCs w:val="23"/>
          <w:highlight w:val="none"/>
          <w:lang w:eastAsia="ru-RU"/>
        </w:rPr>
      </w:pPr>
      <w:r>
        <w:rPr>
          <w:rFonts w:ascii="Tinos" w:hAnsi="Tinos" w:eastAsia="Tinos" w:cs="Tinos"/>
          <w:lang w:eastAsia="ru-RU" w:bidi="ru-RU"/>
        </w:rPr>
        <w:t xml:space="preserve">8.2. Рас</w:t>
      </w:r>
      <w:r>
        <w:rPr>
          <w:rFonts w:ascii="Tinos" w:hAnsi="Tinos" w:eastAsia="Tinos" w:cs="Tinos"/>
          <w:lang w:eastAsia="ru-RU" w:bidi="ru-RU"/>
        </w:rPr>
        <w:t xml:space="preserve">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Федерации, в порядке, предусмотренном статьей 95 44-ФЗ.</w:t>
      </w:r>
      <w:r>
        <w:rPr>
          <w:rFonts w:ascii="Tinos" w:hAnsi="Tinos" w:eastAsia="Tinos" w:cs="Tinos"/>
          <w:sz w:val="23"/>
          <w:szCs w:val="23"/>
          <w:highlight w:val="none"/>
          <w:lang w:eastAsia="ru-RU"/>
        </w:rPr>
      </w:r>
      <w:r>
        <w:rPr>
          <w:rFonts w:ascii="Tinos" w:hAnsi="Tinos" w:eastAsia="Tinos" w:cs="Tinos"/>
          <w:sz w:val="23"/>
          <w:szCs w:val="23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b/>
          <w:bCs/>
          <w:highlight w:val="none"/>
        </w:rPr>
      </w:pPr>
      <w:r>
        <w:rPr>
          <w:rFonts w:ascii="Tinos" w:hAnsi="Tinos" w:eastAsia="Tinos" w:cs="Tinos"/>
          <w:sz w:val="23"/>
          <w:szCs w:val="23"/>
          <w:highlight w:val="none"/>
          <w:lang w:eastAsia="ru-RU"/>
        </w:rPr>
        <w:t xml:space="preserve">8.3.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Стороны в</w:t>
      </w:r>
      <w:r>
        <w:rPr>
          <w:rFonts w:ascii="Tinos" w:hAnsi="Tinos" w:eastAsia="Tinos" w:cs="Tinos"/>
          <w:sz w:val="22"/>
          <w:szCs w:val="22"/>
        </w:rPr>
        <w:t xml:space="preserve">праве принять решение об одностороннем отказе от исполнения Контракта по основаниям, предусмотренным Гражданским </w:t>
      </w:r>
      <w:hyperlink r:id="rId14" w:tooltip="consultantplus://offline/ref=F174975D8C2C2429B2BB081949B2575B8624B14B07BB5628CB5844574DtAZ8E" w:history="1">
        <w:r>
          <w:rPr>
            <w:rFonts w:ascii="Tinos" w:hAnsi="Tinos" w:eastAsia="Tinos" w:cs="Tinos"/>
            <w:sz w:val="22"/>
            <w:szCs w:val="22"/>
          </w:rPr>
          <w:t xml:space="preserve">кодексом</w:t>
        </w:r>
      </w:hyperlink>
      <w:r>
        <w:rPr>
          <w:rFonts w:ascii="Tinos" w:hAnsi="Tinos" w:eastAsia="Tinos" w:cs="Tinos"/>
          <w:sz w:val="22"/>
          <w:szCs w:val="22"/>
        </w:rPr>
        <w:t xml:space="preserve"> РФ для одностороннего отказа от исполнения отдельных видов обязательств в порядке и сроки, определенные </w:t>
      </w:r>
      <w:hyperlink r:id="rId15" w:tooltip="consultantplus://offline/ref=F174975D8C2C2429B2BB081949B2575B8624BF4A06B75628CB5844574DA82DE1ABD2F4D6D004BDFEtDZ5E" w:history="1">
        <w:r>
          <w:rPr>
            <w:rFonts w:ascii="Tinos" w:hAnsi="Tinos" w:eastAsia="Tinos" w:cs="Tinos"/>
            <w:sz w:val="22"/>
            <w:szCs w:val="22"/>
          </w:rPr>
          <w:t xml:space="preserve">ст. 95</w:t>
        </w:r>
      </w:hyperlink>
      <w:r>
        <w:rPr>
          <w:rFonts w:ascii="Tinos" w:hAnsi="Tinos" w:eastAsia="Tinos" w:cs="Tinos"/>
          <w:sz w:val="22"/>
          <w:szCs w:val="22"/>
        </w:rPr>
        <w:t xml:space="preserve"> 44-ФЗ.</w:t>
      </w:r>
      <w:r>
        <w:rPr>
          <w:rFonts w:ascii="Tinos" w:hAnsi="Tinos" w:cs="Tinos"/>
          <w:b/>
          <w:bCs/>
          <w:highlight w:val="none"/>
        </w:rPr>
      </w:r>
      <w:r>
        <w:rPr>
          <w:rFonts w:ascii="Tinos" w:hAnsi="Tinos" w:cs="Tinos"/>
          <w:b/>
          <w:bCs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nos" w:hAnsi="Tinos" w:eastAsia="Tinos" w:cs="Tinos"/>
          <w:sz w:val="23"/>
          <w:szCs w:val="23"/>
          <w:lang w:eastAsia="ru-RU"/>
        </w:rPr>
      </w:pPr>
      <w:r>
        <w:rPr>
          <w:rFonts w:ascii="Tinos" w:hAnsi="Tinos" w:cs="Tinos"/>
          <w:b/>
          <w:bCs/>
          <w:highlight w:val="none"/>
        </w:rPr>
      </w:r>
      <w:r>
        <w:rPr>
          <w:rFonts w:ascii="Tinos" w:hAnsi="Tinos" w:eastAsia="Tinos" w:cs="Tinos"/>
          <w:sz w:val="23"/>
          <w:szCs w:val="23"/>
          <w:lang w:eastAsia="ru-RU"/>
        </w:rPr>
      </w:r>
      <w:r>
        <w:rPr>
          <w:rFonts w:ascii="Tinos" w:hAnsi="Tinos" w:eastAsia="Tinos" w:cs="Tinos"/>
          <w:sz w:val="23"/>
          <w:szCs w:val="23"/>
          <w:lang w:eastAsia="ru-RU"/>
        </w:rPr>
      </w:r>
    </w:p>
    <w:p>
      <w:pPr>
        <w:jc w:val="center"/>
        <w:spacing w:after="0" w:line="240" w:lineRule="auto"/>
        <w:rPr>
          <w:rFonts w:ascii="Tinos" w:hAnsi="Tinos" w:eastAsia="Tinos" w:cs="Tinos"/>
          <w:b/>
          <w:bCs/>
          <w:lang w:eastAsia="ru-RU"/>
        </w:rPr>
      </w:pPr>
      <w:r>
        <w:rPr>
          <w:rFonts w:ascii="Tinos" w:hAnsi="Tinos" w:eastAsia="Tinos" w:cs="Tinos"/>
          <w:b/>
          <w:lang w:eastAsia="ru-RU"/>
        </w:rPr>
        <w:t xml:space="preserve">9. Порядок урегулирования возможных споров </w:t>
      </w:r>
      <w:r>
        <w:rPr>
          <w:rFonts w:ascii="Tinos" w:hAnsi="Tinos" w:eastAsia="Tinos" w:cs="Tinos"/>
          <w:b/>
          <w:bCs/>
          <w:lang w:eastAsia="ru-RU"/>
        </w:rPr>
      </w:r>
      <w:r>
        <w:rPr>
          <w:rFonts w:ascii="Tinos" w:hAnsi="Tinos" w:eastAsia="Tinos" w:cs="Tinos"/>
          <w:b/>
          <w:bCs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9.1. </w:t>
      </w:r>
      <w:r>
        <w:rPr>
          <w:rFonts w:ascii="Tinos" w:hAnsi="Tinos" w:eastAsia="Tinos" w:cs="Tinos"/>
        </w:rPr>
        <w:t xml:space="preserve">Все споры и разногласия по настоящему Контракту решаются путем переговоров между Сторонами. В случае </w:t>
      </w:r>
      <w:r>
        <w:rPr>
          <w:rFonts w:ascii="Tinos" w:hAnsi="Tinos" w:eastAsia="Tinos" w:cs="Tinos"/>
        </w:rPr>
        <w:t xml:space="preserve">не достижения</w:t>
      </w:r>
      <w:r>
        <w:rPr>
          <w:rFonts w:ascii="Tinos" w:hAnsi="Tinos" w:eastAsia="Tinos" w:cs="Tinos"/>
        </w:rPr>
        <w:t xml:space="preserve">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споров. Срок рассмотрения претензии – 5 (Пяти) рабочих дней с момента ее получения.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center"/>
        <w:spacing w:after="0" w:line="240" w:lineRule="auto"/>
        <w:widowControl w:val="off"/>
        <w:rPr>
          <w:rFonts w:ascii="Tinos" w:hAnsi="Tinos" w:eastAsia="Tinos" w:cs="Tinos"/>
          <w:b/>
          <w:bCs/>
          <w:lang w:eastAsia="ru-RU"/>
        </w:rPr>
      </w:pPr>
      <w:r>
        <w:rPr>
          <w:rFonts w:ascii="Tinos" w:hAnsi="Tinos" w:eastAsia="Tinos" w:cs="Tinos"/>
          <w:b/>
          <w:lang w:eastAsia="ru-RU"/>
        </w:rPr>
        <w:t xml:space="preserve">10. Заключительные положения </w:t>
      </w:r>
      <w:r>
        <w:rPr>
          <w:rFonts w:ascii="Tinos" w:hAnsi="Tinos" w:eastAsia="Tinos" w:cs="Tinos"/>
          <w:b/>
          <w:bCs/>
          <w:lang w:eastAsia="ru-RU"/>
        </w:rPr>
      </w:r>
      <w:r>
        <w:rPr>
          <w:rFonts w:ascii="Tinos" w:hAnsi="Tinos" w:eastAsia="Tinos" w:cs="Tinos"/>
          <w:b/>
          <w:bCs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10.1. </w:t>
      </w:r>
      <w:r>
        <w:rPr>
          <w:rFonts w:ascii="Tinos" w:hAnsi="Tinos" w:eastAsia="Tinos" w:cs="Tinos"/>
          <w:sz w:val="22"/>
          <w:szCs w:val="22"/>
        </w:rPr>
        <w:t xml:space="preserve">Во всем, что не предусмотрено Контр</w:t>
      </w:r>
      <w:r>
        <w:rPr>
          <w:rFonts w:ascii="Tinos" w:hAnsi="Tinos" w:eastAsia="Tinos" w:cs="Tinos"/>
          <w:sz w:val="22"/>
          <w:szCs w:val="22"/>
        </w:rPr>
        <w:t xml:space="preserve">акт</w:t>
      </w:r>
      <w:r>
        <w:rPr>
          <w:rFonts w:ascii="Tinos" w:hAnsi="Tinos" w:eastAsia="Tinos" w:cs="Tinos"/>
          <w:sz w:val="22"/>
          <w:szCs w:val="22"/>
        </w:rPr>
        <w:t xml:space="preserve">ом, Стороны руководствуются</w:t>
      </w:r>
      <w:r>
        <w:rPr>
          <w:rFonts w:ascii="Tinos" w:hAnsi="Tinos" w:eastAsia="Tinos" w:cs="Tinos"/>
          <w:sz w:val="22"/>
          <w:szCs w:val="22"/>
        </w:rPr>
        <w:t xml:space="preserve"> действующим</w:t>
      </w:r>
      <w:r>
        <w:rPr>
          <w:rFonts w:ascii="Tinos" w:hAnsi="Tinos" w:eastAsia="Tinos" w:cs="Tinos"/>
          <w:sz w:val="22"/>
          <w:szCs w:val="22"/>
        </w:rPr>
        <w:t xml:space="preserve"> законодательством РФ.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10.2. Все дополнения к Контракту являются неотъемлемой частью Контракта.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none"/>
          <w:lang w:eastAsia="ru-RU" w:bidi="ru-RU"/>
        </w:rPr>
      </w:pPr>
      <w:r>
        <w:rPr>
          <w:rFonts w:ascii="Tinos" w:hAnsi="Tinos" w:eastAsia="Tinos" w:cs="Tinos"/>
          <w:lang w:eastAsia="zh-CN" w:bidi="ru-RU"/>
        </w:rPr>
        <w:t xml:space="preserve">10</w:t>
      </w:r>
      <w:r>
        <w:rPr>
          <w:rFonts w:ascii="Tinos" w:hAnsi="Tinos" w:eastAsia="Tinos" w:cs="Tinos"/>
          <w:lang w:eastAsia="ru-RU" w:bidi="ru-RU"/>
        </w:rPr>
        <w:t xml:space="preserve">.3. </w:t>
      </w:r>
      <w:r>
        <w:rPr>
          <w:rFonts w:ascii="Tinos" w:hAnsi="Tinos" w:eastAsia="Tinos" w:cs="Tinos"/>
          <w:lang w:eastAsia="en-US"/>
        </w:rPr>
        <w:t xml:space="preserve">В случае обмена документами при применении мер ответственности и совершении иных действий в связи с исполнением или нарушением По</w:t>
      </w:r>
      <w:r>
        <w:rPr>
          <w:rFonts w:ascii="Tinos" w:hAnsi="Tinos" w:eastAsia="Tinos" w:cs="Tinos"/>
          <w:lang w:eastAsia="en-US"/>
        </w:rPr>
        <w:t xml:space="preserve">ставщиком (подрядчиком, исполнителем) или Государственным заказчиком условий Контракта в отношении Контракта, такой обмен осуществляется </w:t>
      </w:r>
      <w:r>
        <w:rPr>
          <w:rFonts w:ascii="Tinos" w:hAnsi="Tinos" w:eastAsia="Tinos" w:cs="Tinos"/>
          <w:lang w:eastAsia="en-US"/>
        </w:rPr>
        <w:t xml:space="preserve">в виде письма по адресу электронной почты, указанной в разделе 11 Контракта.</w:t>
      </w:r>
      <w:r>
        <w:rPr>
          <w:rFonts w:ascii="Tinos" w:hAnsi="Tinos" w:eastAsia="Tinos" w:cs="Tinos"/>
          <w:highlight w:val="none"/>
          <w:lang w:eastAsia="ru-RU" w:bidi="ru-RU"/>
        </w:rPr>
      </w:r>
      <w:r>
        <w:rPr>
          <w:rFonts w:ascii="Tinos" w:hAnsi="Tinos" w:eastAsia="Tinos" w:cs="Tinos"/>
          <w:highlight w:val="none"/>
          <w:lang w:eastAsia="ru-RU" w:bidi="ru-RU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none"/>
          <w:lang w:eastAsia="ru-RU"/>
        </w:rPr>
      </w:pPr>
      <w:r>
        <w:rPr>
          <w:rFonts w:ascii="Tinos" w:hAnsi="Tinos" w:eastAsia="Tinos" w:cs="Tinos"/>
          <w:lang w:eastAsia="ru-RU"/>
        </w:rPr>
        <w:t xml:space="preserve">Стороны дополнительно могут обмениваться документами в рамках ЭДО, используя системы электронного документооборота. </w:t>
      </w:r>
      <w:r>
        <w:rPr>
          <w:rFonts w:ascii="Tinos" w:hAnsi="Tinos" w:eastAsia="Tinos" w:cs="Tinos"/>
          <w:highlight w:val="none"/>
          <w:lang w:eastAsia="ru-RU"/>
        </w:rPr>
      </w:r>
      <w:r>
        <w:rPr>
          <w:rFonts w:ascii="Tinos" w:hAnsi="Tinos" w:eastAsia="Tinos" w:cs="Tinos"/>
          <w:highlight w:val="none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  <w:lang w:eastAsia="ru-RU"/>
        </w:rPr>
        <w:t xml:space="preserve">10.4. </w:t>
      </w:r>
      <w:r>
        <w:rPr>
          <w:rFonts w:ascii="Tinos" w:hAnsi="Tinos" w:eastAsia="Tinos" w:cs="Tinos"/>
          <w:highlight w:val="none"/>
          <w:lang w:eastAsia="ru-RU"/>
        </w:rPr>
        <w:t xml:space="preserve">Неотъемлемой частью настоящего Контракта является Приложение «Спецификация».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lang w:eastAsia="ru-RU"/>
        </w:rPr>
      </w:pP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</w:p>
    <w:p>
      <w:pPr>
        <w:pStyle w:val="760"/>
        <w:jc w:val="center"/>
        <w:spacing w:before="12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/>
          <w:bCs/>
          <w:i w:val="0"/>
          <w:iCs w:val="0"/>
          <w:sz w:val="22"/>
          <w:szCs w:val="22"/>
        </w:rPr>
        <w:t xml:space="preserve">11. Реквизиты и подписи Сторон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tbl>
      <w:tblPr>
        <w:tblW w:w="10059" w:type="dxa"/>
        <w:tblInd w:w="2" w:type="dxa"/>
        <w:tblLook w:val="01E0" w:firstRow="1" w:lastRow="1" w:firstColumn="1" w:lastColumn="1" w:noHBand="0" w:noVBand="0"/>
      </w:tblPr>
      <w:tblGrid>
        <w:gridCol w:w="5030"/>
        <w:gridCol w:w="5030"/>
      </w:tblGrid>
      <w:tr>
        <w:tblPrEx/>
        <w:trPr>
          <w:trHeight w:val="6078"/>
        </w:trPr>
        <w:tc>
          <w:tcPr>
            <w:tcW w:w="5030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Государственный заказчик: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bCs/>
                <w:sz w:val="23"/>
                <w:szCs w:val="23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3"/>
                <w:szCs w:val="23"/>
                <w:lang w:val="ru-RU" w:eastAsia="ar-SA" w:bidi="ru-RU"/>
              </w:rPr>
              <w:t xml:space="preserve">Управление Федеральной службы государственной регистрации, кадастра и картографии по Курганской области</w:t>
            </w:r>
            <w:r>
              <w:rPr>
                <w:rFonts w:ascii="Times New Roman" w:hAnsi="Times New Roman" w:eastAsia="Times New Roman" w:cs="Times New Roman"/>
                <w:b/>
                <w:bCs/>
                <w:sz w:val="23"/>
                <w:szCs w:val="23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3"/>
                <w:szCs w:val="23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  <w:framePr w:hSpace="180" w:wrap="around" w:vAnchor="text" w:hAnchor="margin" w:y="379"/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val="ru-RU" w:eastAsia="ar-SA" w:bidi="ru-RU"/>
              </w:rPr>
              <w:t xml:space="preserve">ИНН 4501111750   КПП 450101001</w:t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  <w:framePr w:hSpace="180" w:wrap="around" w:vAnchor="text" w:hAnchor="margin" w:y="379"/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val="ru-RU" w:eastAsia="ar-SA" w:bidi="ru-RU"/>
              </w:rPr>
              <w:t xml:space="preserve">Местонахождение, юридический и почтовый адрес: 640020, г. Курган, ул. Куйбышева, 28</w:t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  <w:framePr w:hSpace="180" w:wrap="around" w:vAnchor="text" w:hAnchor="margin" w:y="379"/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val="ru-RU" w:eastAsia="ar-SA" w:bidi="ru-RU"/>
              </w:rPr>
              <w:t xml:space="preserve">Тел.8 (3522) 41-95-58, 41-95-60</w:t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  <w:framePr w:hSpace="180" w:wrap="around" w:vAnchor="text" w:hAnchor="margin" w:y="379"/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val="ru-RU" w:eastAsia="ar-SA" w:bidi="ru-RU"/>
              </w:rPr>
              <w:t xml:space="preserve">Эл.почта: odr@r45.rosreestr.ru </w:t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  <w:framePr w:hSpace="180" w:wrap="around" w:vAnchor="text" w:hAnchor="margin" w:y="379"/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val="ru-RU" w:eastAsia="ar-SA" w:bidi="ru-RU"/>
              </w:rPr>
              <w:t xml:space="preserve">Банковские реквизиты:   </w:t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Управление Федерального казначейства по Новосибирской области (Управление Федеральной службы государственной регистрации, кадастра и картографии по Курганской области,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/с 03431W00530)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Сч.  03211643000000015110</w:t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ОКЦ № 1 Сибирского ГУ Банка России //УФК по Новосибирской области, г. Новосибирск</w:t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БИК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 015004950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Сч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. 40102810445370000043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Адрес эл. почты: </w:t>
            </w:r>
            <w:hyperlink r:id="rId16" w:tooltip="mailto:odr@r45.rosreestr.ru" w:history="1">
              <w:r>
                <w:rPr>
                  <w:rFonts w:ascii="Tinos" w:hAnsi="Tinos" w:eastAsia="Tinos" w:cs="Tinos"/>
                  <w:color w:val="000000" w:themeColor="text1"/>
                  <w:sz w:val="22"/>
                  <w:szCs w:val="22"/>
                  <w:u w:val="none"/>
                  <w:lang w:val="en-US"/>
                </w:rPr>
                <w:t xml:space="preserve">odr</w:t>
              </w:r>
              <w:r>
                <w:rPr>
                  <w:rFonts w:ascii="Tinos" w:hAnsi="Tinos" w:eastAsia="Tinos" w:cs="Tinos"/>
                  <w:color w:val="000000" w:themeColor="text1"/>
                  <w:sz w:val="22"/>
                  <w:szCs w:val="22"/>
                  <w:u w:val="none"/>
                </w:rPr>
                <w:t xml:space="preserve">@r45.rosreestr.ru</w:t>
              </w:r>
            </w:hyperlink>
            <w:r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en-US"/>
              </w:rPr>
              <w:t xml:space="preserve">Заместитель руководителя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eastAsia="Tinos" w:cs="Tinos"/>
              </w:rPr>
              <w:t xml:space="preserve">___________________/ </w:t>
            </w: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Е.В. Яношук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/     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5030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cs="Tinos"/>
                <w:b/>
                <w:bCs/>
                <w:sz w:val="22"/>
                <w:szCs w:val="22"/>
              </w:rPr>
              <w:t xml:space="preserve">Поставщик: 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tabs>
                <w:tab w:val="left" w:pos="123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contextualSpacing/>
        <w:jc w:val="left"/>
        <w:rPr>
          <w:rFonts w:ascii="Tinos" w:hAnsi="Tinos" w:eastAsia="Tinos" w:cs="Tinos"/>
          <w:highlight w:val="none"/>
        </w:rPr>
        <w:suppressLineNumbers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jc w:val="right"/>
        <w:rPr>
          <w:rFonts w:ascii="Tinos" w:hAnsi="Tinos" w:eastAsia="Tinos" w:cs="Tinos"/>
          <w:highlight w:val="none"/>
        </w:rPr>
        <w:suppressLineNumbers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jc w:val="right"/>
        <w:rPr>
          <w:rFonts w:ascii="Tinos" w:hAnsi="Tinos" w:eastAsia="Tinos" w:cs="Tinos"/>
          <w:highlight w:val="none"/>
        </w:rPr>
        <w:suppressLineNumbers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jc w:val="right"/>
        <w:rPr>
          <w:rFonts w:ascii="Tinos" w:hAnsi="Tinos" w:eastAsia="Tinos" w:cs="Tinos"/>
          <w:highlight w:val="none"/>
        </w:rPr>
        <w:suppressLineNumbers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jc w:val="right"/>
        <w:rPr>
          <w:rFonts w:ascii="Tinos" w:hAnsi="Tinos" w:eastAsia="Tinos" w:cs="Tinos"/>
          <w:highlight w:val="none"/>
        </w:rPr>
        <w:suppressLineNumbers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jc w:val="right"/>
        <w:rPr>
          <w:rFonts w:ascii="Tinos" w:hAnsi="Tinos" w:eastAsia="Tinos" w:cs="Tinos"/>
          <w:highlight w:val="none"/>
        </w:rPr>
        <w:suppressLineNumbers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jc w:val="right"/>
        <w:rPr>
          <w:rFonts w:ascii="Tinos" w:hAnsi="Tinos" w:eastAsia="Tinos" w:cs="Tinos"/>
          <w:highlight w:val="none"/>
        </w:rPr>
        <w:suppressLineNumbers w:val="0"/>
      </w:pPr>
      <w:r>
        <w:rPr>
          <w:rFonts w:ascii="Tinos" w:hAnsi="Tinos" w:eastAsia="Tinos" w:cs="Tinos"/>
        </w:rPr>
        <w:t xml:space="preserve">Приложение к Контракту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jc w:val="right"/>
        <w:spacing w:line="240" w:lineRule="auto"/>
        <w:rPr>
          <w:rFonts w:ascii="Tinos" w:hAnsi="Tinos" w:cs="Tinos"/>
        </w:rPr>
        <w:suppressLineNumbers w:val="0"/>
      </w:pPr>
      <w:r>
        <w:rPr>
          <w:rFonts w:ascii="Tinos" w:hAnsi="Tinos" w:eastAsia="Tinos" w:cs="Tinos"/>
        </w:rPr>
        <w:t xml:space="preserve">№ ___ от ___ ________ 2026 г.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spacing w:line="240" w:lineRule="auto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b/>
          <w:bCs/>
          <w:lang w:eastAsia="ru-RU"/>
        </w:rPr>
        <w:t xml:space="preserve">СПЕЦИФИКАЦИЯ</w:t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tbl>
      <w:tblPr>
        <w:tblpPr w:horzAnchor="text" w:tblpXSpec="right" w:vertAnchor="text" w:tblpY="1" w:leftFromText="180" w:topFromText="0" w:rightFromText="180" w:bottomFromText="0"/>
        <w:tblW w:w="10440" w:type="dxa"/>
        <w:tblLayout w:type="fixed"/>
        <w:tblLook w:val="00A0" w:firstRow="1" w:lastRow="0" w:firstColumn="1" w:lastColumn="0" w:noHBand="0" w:noVBand="0"/>
      </w:tblPr>
      <w:tblGrid>
        <w:gridCol w:w="534"/>
        <w:gridCol w:w="1549"/>
        <w:gridCol w:w="2012"/>
        <w:gridCol w:w="1956"/>
        <w:gridCol w:w="993"/>
        <w:gridCol w:w="1275"/>
        <w:gridCol w:w="987"/>
        <w:gridCol w:w="1134"/>
      </w:tblGrid>
      <w:tr>
        <w:tblPrEx/>
        <w:trPr>
          <w:trHeight w:val="3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№ п/п</w:t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Наименование товара</w:t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Функциональные, </w:t>
            </w: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качественные, эксплуатационные характеристики</w:t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Страна происхождения товара</w:t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eastAsia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Количество /</w:t>
            </w:r>
            <w:r>
              <w:rPr>
                <w:rFonts w:ascii="Tinos" w:hAnsi="Tinos" w:eastAsia="Tinos" w:cs="Tinos"/>
                <w:b/>
                <w:bCs/>
                <w:color w:val="000000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</w:rPr>
            </w:r>
          </w:p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Единица измерения</w:t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Стоимость за единицу, руб.</w:t>
            </w:r>
            <w:r>
              <w:rPr>
                <w:rFonts w:ascii="Tinos" w:hAnsi="Tinos" w:eastAsia="Tinos" w:cs="Tinos"/>
                <w:b/>
                <w:bCs/>
                <w:vertAlign w:val="superscript"/>
              </w:rPr>
              <w:footnoteReference w:id="5"/>
            </w:r>
            <w:r>
              <w:rPr>
                <w:rFonts w:ascii="Tinos" w:hAnsi="Tinos" w:eastAsia="Tinos" w:cs="Tinos"/>
                <w:b/>
                <w:color w:val="000000"/>
                <w:lang w:val="en-US"/>
              </w:rPr>
              <w:t xml:space="preserve"> </w:t>
            </w:r>
            <w:r>
              <w:rPr>
                <w:rFonts w:ascii="Tinos" w:hAnsi="Tinos" w:cs="Tinos"/>
                <w:b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Стоимость всего, руб.</w:t>
            </w:r>
            <w:r>
              <w:rPr>
                <w:rFonts w:ascii="Tinos" w:hAnsi="Tinos" w:cs="Tinos"/>
                <w:b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Наименование показателя</w:t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Значение показателя</w:t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7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1.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Полотенце бумажное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ОКПД2: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17.22.11.130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КТРУ: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17.22.11.130-00000006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Количество рулонов в упаковке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Форма выпуска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Длина рулона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Для использования в диспенсере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Количество слоев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Доля вторичного сырья, использованного при производстве товара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ab/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(минимальная доля вторичного сырья от общего количества используемого сырья)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*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  <w:t xml:space="preserve">Изделие белое ***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≥ 2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Ш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т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у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к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Рулон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≥ 30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М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е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т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р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Нет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Многослойные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sz w:val="21"/>
                <w:szCs w:val="21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sz w:val="21"/>
                <w:szCs w:val="21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1"/>
                <w:szCs w:val="21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5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процентов*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Соответствие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nos" w:hAnsi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/  упак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2.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Туалетная бумага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 w:themeColor="text1"/>
                <w:sz w:val="22"/>
                <w:szCs w:val="22"/>
                <w:shd w:val="clear" w:color="auto" w:fill="ffffff"/>
                <w14:ligatures w14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ОКПД2: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7.22.11.110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shd w:val="clear" w:color="auto" w:fill="ffffff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shd w:val="clear" w:color="auto" w:fill="ffffff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КТРУ: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17.22.11.110-00000002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Форма выпуска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Бумага туалетная биоразлагаемая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Длина намотки рулона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Плотность слоя, г/м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vertAlign w:val="superscript"/>
              </w:rPr>
              <w:t xml:space="preserve">2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 w:themeColor="text1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Доля вторичного сырья, использованного при производстве товара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ab/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(минимальная доля вторичного сырья от общего количества используемого сырья)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*</w:t>
            </w:r>
            <w:r>
              <w:rPr>
                <w:rFonts w:ascii="Tinos" w:hAnsi="Tinos" w:cs="Tinos"/>
                <w:color w:val="000000" w:themeColor="text1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Рулон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≥ 50  и  &lt; 60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М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е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т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р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≥ 30  и  &lt; 35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5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проценто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в*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nos" w:hAnsi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/  шт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Мыло туалетное жидкое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ОКПД2: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20.41.31.130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КТРУ: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20.41.31.130-00000003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Наличие антибактериального компонента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Наличие ароматической отдушки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Объем тар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ы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Внешний вид **</w:t>
              <w:br/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Массовая доля хлоридов **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t xml:space="preserve">Водородный показатель pH **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≥ 5000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Кубический сантиметр; миллилитр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Однородная однофазная или многофазная жидкость (геле- или кремообразная масса жидкая или густая) без посторонних примесей **</w:t>
              <w:br/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Не более 6 процентов **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  <w:t xml:space="preserve">От 5,0 до 8,5 **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/  шт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ind w:left="0" w:firstLine="0"/>
        <w:jc w:val="both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*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Дополнительная информация в сведения о товаре включается ввиду того, что каталог товаров, работ, услуг для обеспечения государственных и муниципальных нужд, не содержит необходимые заказчику параметры, отображающие характеристики закупаемого товара. В силу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п. 5 ПП РФ № 145 заказчик вправе указать в извещении об осуществлении закупки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услуги в соответствии с положениями статьи 33 Федерального закона 44-ФЗ, которые не предусмотрены в позиции каталога. При описании объекта закупки заказчик исходит из собственных нужд, практики применения товара и распоряжения Правительства РФ от 2 август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а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2023 г. N 2094-р, постановления Правительства РФ от 8 июля 2022 г. N 1224 «Об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требования».</w:t>
      </w:r>
      <w:r>
        <w:rPr>
          <w:rFonts w:ascii="Times New Roman" w:hAnsi="Times New Roman"/>
          <w:color w:val="000000" w:themeColor="text1"/>
          <w:sz w:val="20"/>
          <w:szCs w:val="20"/>
        </w:rPr>
      </w:r>
      <w:r>
        <w:rPr>
          <w:rFonts w:ascii="Times New Roman" w:hAnsi="Times New Roman"/>
          <w:color w:val="000000" w:themeColor="text1"/>
          <w:sz w:val="20"/>
          <w:szCs w:val="20"/>
        </w:rPr>
      </w:r>
    </w:p>
    <w:p>
      <w:pPr>
        <w:contextualSpacing/>
        <w:tabs>
          <w:tab w:val="left" w:pos="5963" w:leader="none"/>
          <w:tab w:val="left" w:pos="6113" w:leader="none"/>
        </w:tabs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firstLine="0"/>
        <w:jc w:val="both"/>
        <w:spacing w:after="0" w:line="240" w:lineRule="auto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  <w:t xml:space="preserve">**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Дополнительная информация в сведения о товаре включается ввиду того, что каталог товаров, работ, услуг для обеспечения государственных и муниципальных нужд, не содержит необходимые заказчику параметры, отображающие характеристики закупаемого товара. В силу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п. 5 ПП РФ № 145 заказчик вправе указать в извещении об осуществлении закупки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услуги в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соответствии с положениями статьи 33 Федерального закона 44-ФЗ, которые не предусмотрены в позиции каталога. 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firstLine="0"/>
        <w:jc w:val="both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При описании объекта закупки заказчик исходит из собственных нужд, практики применения товара и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"ГОСТ 31696-2012. Межгосударственный стандарт. Продукция косметическая гигиеническая моющая. Общие технические условия"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.</w:t>
      </w:r>
      <w:r>
        <w:rPr>
          <w:rFonts w:ascii="Times New Roman" w:hAnsi="Times New Roman"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/>
          <w:color w:val="000000" w:themeColor="text1"/>
          <w:sz w:val="20"/>
          <w:szCs w:val="20"/>
          <w:highlight w:val="none"/>
        </w:rPr>
      </w:r>
    </w:p>
    <w:p>
      <w:pPr>
        <w:ind w:left="0" w:firstLine="0"/>
        <w:jc w:val="both"/>
        <w:spacing w:after="0" w:line="240" w:lineRule="auto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firstLine="0"/>
        <w:jc w:val="both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14:ligatures w14:val="none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***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Дополнительная информация в сведения о товаре включается ввиду того, что каталог товаров, работ, услуг для обеспечения государственных и муниципальных нужд, не содержит необходимые заказчику параметры, отображающие характеристики закупаемого товара. В силу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п. 5 ПП РФ № 145 заказчик вправе указать в извещении об осуществлении закупки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услуги в соответствии с положениями статьи 33 Федерального закона 44-ФЗ, которые не предусмотрены в позиции каталога. </w:t>
      </w:r>
      <w:r>
        <w:rPr>
          <w:rFonts w:ascii="Times New Roman" w:hAnsi="Times New Roman"/>
          <w:color w:val="000000" w:themeColor="text1"/>
          <w:sz w:val="20"/>
          <w:szCs w:val="20"/>
        </w:rPr>
      </w:r>
      <w:r>
        <w:rPr>
          <w:rFonts w:ascii="Times New Roman" w:hAnsi="Times New Roman"/>
          <w:color w:val="000000" w:themeColor="text1"/>
          <w:sz w:val="20"/>
          <w:szCs w:val="20"/>
          <w14:ligatures w14:val="none"/>
        </w:rPr>
      </w:r>
    </w:p>
    <w:p>
      <w:pPr>
        <w:ind w:left="0" w:firstLine="0"/>
        <w:jc w:val="both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highlight w:val="none"/>
        </w:rPr>
      </w:pPr>
      <w:r>
        <w:rPr>
          <w:rFonts w:ascii="Times New Roman" w:hAnsi="Times New Roman"/>
          <w:color w:val="000000" w:themeColor="text1"/>
          <w:sz w:val="20"/>
          <w:szCs w:val="20"/>
        </w:rPr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При описании объекта закупки заказчик исходит из собственных нужд, практики применения товара и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"ГОСТ Р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52354-2025 «Изделия из бумаги бытового и санитарно-гигиенического назначения. Общие технические условия»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.</w:t>
      </w:r>
      <w:r>
        <w:rPr>
          <w:rFonts w:ascii="Times New Roman" w:hAnsi="Times New Roman"/>
          <w:color w:val="000000" w:themeColor="text1"/>
          <w:sz w:val="20"/>
          <w:szCs w:val="20"/>
        </w:rPr>
      </w:r>
      <w:r>
        <w:rPr>
          <w:rFonts w:ascii="Times New Roman" w:hAnsi="Times New Roman"/>
          <w:color w:val="000000" w:themeColor="text1"/>
          <w:sz w:val="20"/>
          <w:szCs w:val="20"/>
          <w:highlight w:val="none"/>
        </w:rPr>
      </w:r>
    </w:p>
    <w:p>
      <w:pPr>
        <w:ind w:left="0" w:firstLine="0"/>
        <w:jc w:val="both"/>
        <w:spacing w:after="0" w:line="240" w:lineRule="auto"/>
        <w:rPr>
          <w:rFonts w:ascii="Tinos" w:hAnsi="Tinos" w:eastAsia="Tinos" w:cs="Tinos"/>
          <w:highlight w:val="none"/>
        </w:rPr>
      </w:pPr>
      <w:r>
        <w:rPr>
          <w:rFonts w:ascii="Times New Roman" w:hAnsi="Times New Roman"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/>
          <w:color w:val="000000" w:themeColor="text1"/>
          <w:sz w:val="20"/>
          <w:szCs w:val="20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firstLine="0"/>
        <w:jc w:val="both"/>
        <w:spacing w:after="0" w:line="240" w:lineRule="auto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tabs>
          <w:tab w:val="left" w:pos="5963" w:leader="none"/>
          <w:tab w:val="left" w:pos="6113" w:leader="none"/>
        </w:tabs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  <w:t xml:space="preserve">Государственный заказчик:                                                             </w:t>
      </w:r>
      <w:r>
        <w:rPr>
          <w:rFonts w:ascii="Tinos" w:hAnsi="Tinos" w:eastAsia="Tinos" w:cs="Tinos"/>
          <w:highlight w:val="none"/>
        </w:rPr>
        <w:t xml:space="preserve">Поставщик</w:t>
      </w:r>
      <w:r>
        <w:rPr>
          <w:rFonts w:ascii="Tinos" w:hAnsi="Tinos" w:eastAsia="Tinos" w:cs="Tinos"/>
          <w:highlight w:val="none"/>
        </w:rPr>
        <w:t xml:space="preserve">: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highlight w:val="none"/>
          <w:lang w:val="en-US"/>
        </w:rPr>
        <w:t xml:space="preserve">Заместитель руководителя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/>
        <w:tabs>
          <w:tab w:val="left" w:pos="6113" w:leader="none"/>
        </w:tabs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  <w:t xml:space="preserve">___________________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/ </w:t>
      </w:r>
      <w:r>
        <w:rPr>
          <w:rFonts w:ascii="Tinos" w:hAnsi="Tinos" w:eastAsia="Tinos" w:cs="Tinos"/>
          <w:sz w:val="22"/>
          <w:szCs w:val="22"/>
          <w:lang w:val="pt-BR"/>
        </w:rPr>
        <w:t xml:space="preserve">Е.В. Яношук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/ </w:t>
      </w:r>
      <w:r>
        <w:rPr>
          <w:rFonts w:ascii="Tinos" w:hAnsi="Tinos" w:eastAsia="Tinos" w:cs="Tinos"/>
        </w:rPr>
        <w:t xml:space="preserve">     </w:t>
      </w:r>
      <w:r>
        <w:rPr>
          <w:rFonts w:ascii="Tinos" w:hAnsi="Tinos" w:eastAsia="Tinos" w:cs="Tinos"/>
        </w:rPr>
        <w:t xml:space="preserve">                        </w:t>
      </w:r>
      <w:r>
        <w:rPr>
          <w:rFonts w:ascii="Tinos" w:hAnsi="Tinos" w:eastAsia="Tinos" w:cs="Tinos"/>
        </w:rPr>
        <w:t xml:space="preserve">     ___________________/                        /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sectPr>
      <w:headerReference w:type="default" r:id="rId9"/>
      <w:footnotePr/>
      <w:endnotePr/>
      <w:type w:val="continuous"/>
      <w:pgSz w:w="11906" w:h="16838" w:orient="portrait"/>
      <w:pgMar w:top="850" w:right="567" w:bottom="1134" w:left="1134" w:header="340" w:footer="34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Courier New">
    <w:panose1 w:val="02070409020205020404"/>
  </w:font>
  <w:font w:name="TimesET">
    <w:panose1 w:val="02000603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51"/>
        <w:spacing w:after="0" w:line="240" w:lineRule="auto"/>
        <w:rPr>
          <w:rFonts w:ascii="Tinos" w:hAnsi="Tinos" w:cs="Tinos"/>
          <w:sz w:val="16"/>
          <w:szCs w:val="16"/>
          <w:highlight w:val="none"/>
        </w:rPr>
      </w:pPr>
      <w:r>
        <w:rPr>
          <w:rFonts w:ascii="Times New Roman" w:hAnsi="Times New Roman"/>
          <w:sz w:val="16"/>
          <w:szCs w:val="16"/>
          <w:vertAlign w:val="superscript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Указываетс</w:t>
      </w:r>
      <w:r>
        <w:rPr>
          <w:rFonts w:ascii="Tinos" w:hAnsi="Tinos" w:eastAsia="Tinos" w:cs="Tinos"/>
          <w:sz w:val="16"/>
          <w:szCs w:val="16"/>
        </w:rPr>
        <w:t xml:space="preserve">я в случае, е</w:t>
      </w:r>
      <w:r>
        <w:rPr>
          <w:rFonts w:ascii="Tinos" w:hAnsi="Tinos" w:eastAsia="Tinos" w:cs="Tinos"/>
          <w:sz w:val="16"/>
          <w:szCs w:val="16"/>
        </w:rPr>
        <w:t xml:space="preserve">сли Контракт заключается с лицами, являющимися в соответствии с Налоговым кодексом Российской Федерации плательщиками НДС</w:t>
      </w:r>
      <w:r>
        <w:rPr>
          <w:rFonts w:ascii="Tinos" w:hAnsi="Tinos" w:eastAsia="Tinos" w:cs="Tinos"/>
          <w:sz w:val="16"/>
          <w:szCs w:val="16"/>
        </w:rPr>
        <w:t xml:space="preserve">.</w:t>
      </w:r>
      <w:r>
        <w:rPr>
          <w:rFonts w:ascii="Tinos" w:hAnsi="Tinos" w:cs="Tinos"/>
          <w:sz w:val="16"/>
          <w:szCs w:val="16"/>
          <w:highlight w:val="none"/>
        </w:rPr>
      </w:r>
      <w:r>
        <w:rPr>
          <w:rFonts w:ascii="Tinos" w:hAnsi="Tinos" w:cs="Tinos"/>
          <w:sz w:val="16"/>
          <w:szCs w:val="16"/>
          <w:highlight w:val="none"/>
        </w:rPr>
      </w:r>
    </w:p>
  </w:footnote>
  <w:footnote w:id="3">
    <w:p>
      <w:pPr>
        <w:pStyle w:val="951"/>
        <w:spacing w:after="0" w:line="240" w:lineRule="auto"/>
        <w:rPr>
          <w:rFonts w:ascii="Tinos" w:hAnsi="Tinos" w:cs="Tinos"/>
          <w:sz w:val="16"/>
          <w:szCs w:val="16"/>
          <w:highlight w:val="none"/>
        </w:rPr>
      </w:pPr>
      <w:r>
        <w:rPr>
          <w:rStyle w:val="953"/>
          <w:rFonts w:ascii="Tinos" w:hAnsi="Tinos" w:eastAsia="Tinos" w:cs="Tinos"/>
          <w:sz w:val="16"/>
          <w:szCs w:val="16"/>
        </w:rPr>
        <w:footnoteRef/>
      </w:r>
      <w:r>
        <w:rPr>
          <w:rFonts w:ascii="Tinos" w:hAnsi="Tinos" w:eastAsia="Tinos" w:cs="Tinos"/>
          <w:sz w:val="16"/>
          <w:szCs w:val="16"/>
        </w:rPr>
        <w:t xml:space="preserve"> </w:t>
      </w:r>
      <w:r>
        <w:rPr>
          <w:rFonts w:ascii="Tinos" w:hAnsi="Tinos" w:eastAsia="Tinos" w:cs="Tinos"/>
          <w:sz w:val="16"/>
          <w:szCs w:val="16"/>
        </w:rPr>
        <w:t xml:space="preserve">Указывается в случае, если Контракт заключается с лицами, не являющимися в соответствии с Налоговым кодексом Российской Федерации плательщиками НДС</w:t>
      </w:r>
      <w:r>
        <w:rPr>
          <w:rFonts w:ascii="Tinos" w:hAnsi="Tinos" w:eastAsia="Tinos" w:cs="Tinos"/>
          <w:sz w:val="16"/>
          <w:szCs w:val="16"/>
        </w:rPr>
        <w:t xml:space="preserve">.</w:t>
      </w:r>
      <w:r>
        <w:rPr>
          <w:rFonts w:ascii="Tinos" w:hAnsi="Tinos" w:cs="Tinos"/>
          <w:sz w:val="16"/>
          <w:szCs w:val="16"/>
          <w:highlight w:val="none"/>
        </w:rPr>
      </w:r>
      <w:r>
        <w:rPr>
          <w:rFonts w:ascii="Tinos" w:hAnsi="Tinos" w:cs="Tinos"/>
          <w:sz w:val="16"/>
          <w:szCs w:val="16"/>
          <w:highlight w:val="none"/>
        </w:rPr>
      </w:r>
    </w:p>
  </w:footnote>
  <w:footnote w:id="4">
    <w:p>
      <w:pPr>
        <w:pStyle w:val="951"/>
        <w:rPr>
          <w:rFonts w:ascii="Tinos" w:hAnsi="Tinos" w:cs="Tinos"/>
          <w:sz w:val="16"/>
          <w:szCs w:val="16"/>
        </w:rPr>
      </w:pPr>
      <w:r>
        <w:rPr>
          <w:rStyle w:val="953"/>
          <w:rFonts w:ascii="Tinos" w:hAnsi="Tinos" w:eastAsia="Tinos" w:cs="Tinos"/>
          <w:sz w:val="16"/>
          <w:szCs w:val="16"/>
        </w:rPr>
        <w:footnoteRef/>
      </w:r>
      <w:r>
        <w:rPr>
          <w:rFonts w:ascii="Tinos" w:hAnsi="Tinos" w:eastAsia="Tinos" w:cs="Tinos"/>
          <w:sz w:val="16"/>
          <w:szCs w:val="16"/>
        </w:rPr>
        <w:t xml:space="preserve"> </w:t>
      </w:r>
      <w:r>
        <w:rPr>
          <w:rFonts w:ascii="Tinos" w:hAnsi="Tinos" w:eastAsia="Tinos" w:cs="Tinos"/>
          <w:sz w:val="16"/>
          <w:szCs w:val="16"/>
        </w:rPr>
        <w:t xml:space="preserve">В зависимости от выбранного Поставщиком на стадии подписания Контракта способа формирования документа о приемке в Контракте будет указан один из двух предложенных в настоящем проекте Контракта вариантов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</w:footnote>
  <w:footnote w:id="5">
    <w:p>
      <w:pPr>
        <w:pStyle w:val="951"/>
        <w:spacing w:after="0" w:line="240" w:lineRule="auto"/>
      </w:pPr>
      <w:r>
        <w:rPr>
          <w:rStyle w:val="953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Цена единицы товара и стоимость товара будут скорректированы с учетом предложения Победителя закупочной сессии, а также, если Победитель применяет НДС в двух столбцах будет добавлено «с НДС»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0"/>
      <w:jc w:val="center"/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  \* MERGEFORMAT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 xml:space="preserve">12</w:t>
    </w:r>
    <w:r>
      <w:rPr>
        <w:rFonts w:ascii="Times New Roman" w:hAnsi="Times New Roman"/>
        <w:sz w:val="20"/>
        <w:szCs w:val="20"/>
      </w:rP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663" w:hanging="45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85" w:hanging="585"/>
        <w:tabs>
          <w:tab w:val="num" w:pos="585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072" w:hanging="720"/>
        <w:tabs>
          <w:tab w:val="num" w:pos="107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4" w:hanging="720"/>
        <w:tabs>
          <w:tab w:val="num" w:pos="142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36" w:hanging="1080"/>
        <w:tabs>
          <w:tab w:val="num" w:pos="2136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88" w:hanging="1080"/>
        <w:tabs>
          <w:tab w:val="num" w:pos="248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00" w:hanging="1440"/>
        <w:tabs>
          <w:tab w:val="num" w:pos="320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52" w:hanging="1440"/>
        <w:tabs>
          <w:tab w:val="num" w:pos="355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64" w:hanging="1800"/>
        <w:tabs>
          <w:tab w:val="num" w:pos="4264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16" w:hanging="1800"/>
        <w:tabs>
          <w:tab w:val="num" w:pos="4616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252" w:hanging="252"/>
      </w:pPr>
      <w:rPr>
        <w:rFonts w:hint="default" w:eastAsia="Calibri"/>
        <w:b w:val="0"/>
        <w:sz w:val="21"/>
      </w:rPr>
    </w:lvl>
    <w:lvl w:ilvl="1">
      <w:start w:val="7"/>
      <w:numFmt w:val="decimal"/>
      <w:isLgl w:val="false"/>
      <w:suff w:val="tab"/>
      <w:lvlText w:val="%1.%2."/>
      <w:lvlJc w:val="left"/>
      <w:pPr>
        <w:ind w:left="144" w:hanging="252"/>
      </w:pPr>
      <w:rPr>
        <w:rFonts w:hint="default" w:eastAsia="Calibri"/>
        <w:b w:val="0"/>
        <w:sz w:val="21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96" w:hanging="612"/>
      </w:pPr>
      <w:rPr>
        <w:rFonts w:hint="default" w:eastAsia="Calibri"/>
        <w:b w:val="0"/>
        <w:sz w:val="21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" w:hanging="612"/>
      </w:pPr>
      <w:rPr>
        <w:rFonts w:hint="default" w:eastAsia="Calibri"/>
        <w:b w:val="0"/>
        <w:sz w:val="21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40" w:hanging="972"/>
      </w:pPr>
      <w:rPr>
        <w:rFonts w:hint="default" w:eastAsia="Calibri"/>
        <w:b w:val="0"/>
        <w:sz w:val="21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32" w:hanging="972"/>
      </w:pPr>
      <w:rPr>
        <w:rFonts w:hint="default" w:eastAsia="Calibri"/>
        <w:b w:val="0"/>
        <w:sz w:val="21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84" w:hanging="1332"/>
      </w:pPr>
      <w:rPr>
        <w:rFonts w:hint="default" w:eastAsia="Calibri"/>
        <w:b w:val="0"/>
        <w:sz w:val="21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" w:hanging="1332"/>
      </w:pPr>
      <w:rPr>
        <w:rFonts w:hint="default" w:eastAsia="Calibri"/>
        <w:b w:val="0"/>
        <w:sz w:val="21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" w:hanging="1332"/>
      </w:pPr>
      <w:rPr>
        <w:rFonts w:hint="default" w:eastAsia="Calibri"/>
        <w:b w:val="0"/>
        <w:sz w:val="21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85" w:hanging="585"/>
        <w:tabs>
          <w:tab w:val="num" w:pos="58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2" w:hanging="720"/>
        <w:tabs>
          <w:tab w:val="num" w:pos="1072" w:leader="none"/>
        </w:tabs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424" w:hanging="720"/>
        <w:tabs>
          <w:tab w:val="num" w:pos="142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36" w:hanging="1080"/>
        <w:tabs>
          <w:tab w:val="num" w:pos="2136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88" w:hanging="1080"/>
        <w:tabs>
          <w:tab w:val="num" w:pos="248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00" w:hanging="1440"/>
        <w:tabs>
          <w:tab w:val="num" w:pos="320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52" w:hanging="1440"/>
        <w:tabs>
          <w:tab w:val="num" w:pos="355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64" w:hanging="1800"/>
        <w:tabs>
          <w:tab w:val="num" w:pos="4264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16" w:hanging="1800"/>
        <w:tabs>
          <w:tab w:val="num" w:pos="4616" w:leader="none"/>
        </w:tabs>
      </w:pPr>
      <w:rPr>
        <w:rFonts w:hint="default"/>
      </w:r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85" w:hanging="585"/>
        <w:tabs>
          <w:tab w:val="num" w:pos="585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074" w:hanging="720"/>
        <w:tabs>
          <w:tab w:val="num" w:pos="1074" w:leader="none"/>
        </w:tabs>
      </w:pPr>
      <w:rPr>
        <w:rFonts w:hint="default"/>
      </w:rPr>
    </w:lvl>
    <w:lvl w:ilvl="2">
      <w:start w:val="6"/>
      <w:numFmt w:val="decimal"/>
      <w:isLgl w:val="false"/>
      <w:suff w:val="tab"/>
      <w:lvlText w:val="%1.%2.%3."/>
      <w:lvlJc w:val="left"/>
      <w:pPr>
        <w:ind w:left="1428" w:hanging="720"/>
        <w:tabs>
          <w:tab w:val="num" w:pos="1428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42" w:hanging="1080"/>
        <w:tabs>
          <w:tab w:val="num" w:pos="2142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  <w:tabs>
          <w:tab w:val="num" w:pos="2496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  <w:tabs>
          <w:tab w:val="num" w:pos="321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64" w:hanging="1440"/>
        <w:tabs>
          <w:tab w:val="num" w:pos="3564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  <w:tabs>
          <w:tab w:val="num" w:pos="4278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32" w:hanging="1800"/>
        <w:tabs>
          <w:tab w:val="num" w:pos="4632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5">
    <w:name w:val="Heading 1 Char"/>
    <w:basedOn w:val="768"/>
    <w:link w:val="759"/>
    <w:uiPriority w:val="9"/>
    <w:rPr>
      <w:rFonts w:ascii="Arial" w:hAnsi="Arial" w:eastAsia="Arial" w:cs="Arial"/>
      <w:sz w:val="40"/>
      <w:szCs w:val="40"/>
    </w:rPr>
  </w:style>
  <w:style w:type="character" w:styleId="746">
    <w:name w:val="Heading 2 Char"/>
    <w:basedOn w:val="768"/>
    <w:link w:val="760"/>
    <w:uiPriority w:val="9"/>
    <w:rPr>
      <w:rFonts w:ascii="Arial" w:hAnsi="Arial" w:eastAsia="Arial" w:cs="Arial"/>
      <w:sz w:val="34"/>
    </w:rPr>
  </w:style>
  <w:style w:type="character" w:styleId="747">
    <w:name w:val="Heading 3 Char"/>
    <w:basedOn w:val="768"/>
    <w:link w:val="761"/>
    <w:uiPriority w:val="9"/>
    <w:rPr>
      <w:rFonts w:ascii="Arial" w:hAnsi="Arial" w:eastAsia="Arial" w:cs="Arial"/>
      <w:sz w:val="30"/>
      <w:szCs w:val="30"/>
    </w:rPr>
  </w:style>
  <w:style w:type="character" w:styleId="748">
    <w:name w:val="Heading 4 Char"/>
    <w:basedOn w:val="768"/>
    <w:link w:val="762"/>
    <w:uiPriority w:val="9"/>
    <w:rPr>
      <w:rFonts w:ascii="Arial" w:hAnsi="Arial" w:eastAsia="Arial" w:cs="Arial"/>
      <w:b/>
      <w:bCs/>
      <w:sz w:val="26"/>
      <w:szCs w:val="26"/>
    </w:rPr>
  </w:style>
  <w:style w:type="character" w:styleId="749">
    <w:name w:val="Heading 6 Char"/>
    <w:basedOn w:val="768"/>
    <w:link w:val="764"/>
    <w:uiPriority w:val="9"/>
    <w:rPr>
      <w:rFonts w:ascii="Arial" w:hAnsi="Arial" w:eastAsia="Arial" w:cs="Arial"/>
      <w:b/>
      <w:bCs/>
      <w:sz w:val="22"/>
      <w:szCs w:val="22"/>
    </w:rPr>
  </w:style>
  <w:style w:type="character" w:styleId="750">
    <w:name w:val="Heading 7 Char"/>
    <w:basedOn w:val="768"/>
    <w:link w:val="7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8 Char"/>
    <w:basedOn w:val="768"/>
    <w:link w:val="766"/>
    <w:uiPriority w:val="9"/>
    <w:rPr>
      <w:rFonts w:ascii="Arial" w:hAnsi="Arial" w:eastAsia="Arial" w:cs="Arial"/>
      <w:i/>
      <w:iCs/>
      <w:sz w:val="22"/>
      <w:szCs w:val="22"/>
    </w:rPr>
  </w:style>
  <w:style w:type="character" w:styleId="752">
    <w:name w:val="Heading 9 Char"/>
    <w:basedOn w:val="768"/>
    <w:link w:val="767"/>
    <w:uiPriority w:val="9"/>
    <w:rPr>
      <w:rFonts w:ascii="Arial" w:hAnsi="Arial" w:eastAsia="Arial" w:cs="Arial"/>
      <w:i/>
      <w:iCs/>
      <w:sz w:val="21"/>
      <w:szCs w:val="21"/>
    </w:rPr>
  </w:style>
  <w:style w:type="character" w:styleId="753">
    <w:name w:val="Title Char"/>
    <w:basedOn w:val="768"/>
    <w:link w:val="780"/>
    <w:uiPriority w:val="10"/>
    <w:rPr>
      <w:sz w:val="48"/>
      <w:szCs w:val="48"/>
    </w:rPr>
  </w:style>
  <w:style w:type="character" w:styleId="754">
    <w:name w:val="Subtitle Char"/>
    <w:basedOn w:val="768"/>
    <w:link w:val="782"/>
    <w:uiPriority w:val="11"/>
    <w:rPr>
      <w:sz w:val="24"/>
      <w:szCs w:val="24"/>
    </w:rPr>
  </w:style>
  <w:style w:type="character" w:styleId="755">
    <w:name w:val="Quote Char"/>
    <w:link w:val="784"/>
    <w:uiPriority w:val="29"/>
    <w:rPr>
      <w:i/>
    </w:rPr>
  </w:style>
  <w:style w:type="character" w:styleId="756">
    <w:name w:val="Intense Quote Char"/>
    <w:link w:val="786"/>
    <w:uiPriority w:val="30"/>
    <w:rPr>
      <w:i/>
    </w:rPr>
  </w:style>
  <w:style w:type="character" w:styleId="757">
    <w:name w:val="Endnote Text Char"/>
    <w:link w:val="920"/>
    <w:uiPriority w:val="99"/>
    <w:rPr>
      <w:sz w:val="20"/>
    </w:rPr>
  </w:style>
  <w:style w:type="paragraph" w:styleId="758" w:default="1">
    <w:name w:val="Normal"/>
    <w:qFormat/>
  </w:style>
  <w:style w:type="paragraph" w:styleId="759">
    <w:name w:val="Heading 1"/>
    <w:basedOn w:val="758"/>
    <w:next w:val="758"/>
    <w:link w:val="771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60">
    <w:name w:val="Heading 2"/>
    <w:basedOn w:val="758"/>
    <w:next w:val="758"/>
    <w:link w:val="772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61">
    <w:name w:val="Heading 3"/>
    <w:basedOn w:val="758"/>
    <w:next w:val="758"/>
    <w:link w:val="773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62">
    <w:name w:val="Heading 4"/>
    <w:basedOn w:val="758"/>
    <w:next w:val="758"/>
    <w:link w:val="774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3">
    <w:name w:val="Heading 5"/>
    <w:basedOn w:val="758"/>
    <w:next w:val="758"/>
    <w:link w:val="934"/>
    <w:qFormat/>
    <w:pPr>
      <w:jc w:val="both"/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paragraph" w:styleId="764">
    <w:name w:val="Heading 6"/>
    <w:basedOn w:val="758"/>
    <w:next w:val="758"/>
    <w:link w:val="776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65">
    <w:name w:val="Heading 7"/>
    <w:basedOn w:val="758"/>
    <w:next w:val="758"/>
    <w:link w:val="777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66">
    <w:name w:val="Heading 8"/>
    <w:basedOn w:val="758"/>
    <w:next w:val="758"/>
    <w:link w:val="778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67">
    <w:name w:val="Heading 9"/>
    <w:basedOn w:val="758"/>
    <w:next w:val="758"/>
    <w:link w:val="779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8" w:default="1">
    <w:name w:val="Default Paragraph Font"/>
    <w:uiPriority w:val="1"/>
    <w:semiHidden/>
    <w:unhideWhenUsed/>
  </w:style>
  <w:style w:type="table" w:styleId="7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0" w:default="1">
    <w:name w:val="No List"/>
    <w:uiPriority w:val="99"/>
    <w:semiHidden/>
    <w:unhideWhenUsed/>
  </w:style>
  <w:style w:type="character" w:styleId="771" w:customStyle="1">
    <w:name w:val="Заголовок 1 Знак"/>
    <w:basedOn w:val="768"/>
    <w:link w:val="759"/>
    <w:uiPriority w:val="9"/>
    <w:rPr>
      <w:rFonts w:ascii="Arial" w:hAnsi="Arial" w:eastAsia="Arial" w:cs="Arial"/>
      <w:sz w:val="40"/>
      <w:szCs w:val="40"/>
    </w:rPr>
  </w:style>
  <w:style w:type="character" w:styleId="772" w:customStyle="1">
    <w:name w:val="Заголовок 2 Знак"/>
    <w:basedOn w:val="768"/>
    <w:link w:val="760"/>
    <w:uiPriority w:val="9"/>
    <w:rPr>
      <w:rFonts w:ascii="Arial" w:hAnsi="Arial" w:eastAsia="Arial" w:cs="Arial"/>
      <w:sz w:val="34"/>
    </w:rPr>
  </w:style>
  <w:style w:type="character" w:styleId="773" w:customStyle="1">
    <w:name w:val="Заголовок 3 Знак"/>
    <w:basedOn w:val="768"/>
    <w:link w:val="761"/>
    <w:uiPriority w:val="9"/>
    <w:rPr>
      <w:rFonts w:ascii="Arial" w:hAnsi="Arial" w:eastAsia="Arial" w:cs="Arial"/>
      <w:sz w:val="30"/>
      <w:szCs w:val="30"/>
    </w:rPr>
  </w:style>
  <w:style w:type="character" w:styleId="774" w:customStyle="1">
    <w:name w:val="Заголовок 4 Знак"/>
    <w:basedOn w:val="768"/>
    <w:link w:val="762"/>
    <w:uiPriority w:val="9"/>
    <w:rPr>
      <w:rFonts w:ascii="Arial" w:hAnsi="Arial" w:eastAsia="Arial" w:cs="Arial"/>
      <w:b/>
      <w:bCs/>
      <w:sz w:val="26"/>
      <w:szCs w:val="26"/>
    </w:rPr>
  </w:style>
  <w:style w:type="character" w:styleId="775" w:customStyle="1">
    <w:name w:val="Heading 5 Char"/>
    <w:basedOn w:val="768"/>
    <w:uiPriority w:val="9"/>
    <w:rPr>
      <w:rFonts w:ascii="Arial" w:hAnsi="Arial" w:eastAsia="Arial" w:cs="Arial"/>
      <w:b/>
      <w:bCs/>
      <w:sz w:val="24"/>
      <w:szCs w:val="24"/>
    </w:rPr>
  </w:style>
  <w:style w:type="character" w:styleId="776" w:customStyle="1">
    <w:name w:val="Заголовок 6 Знак"/>
    <w:basedOn w:val="768"/>
    <w:link w:val="764"/>
    <w:uiPriority w:val="9"/>
    <w:rPr>
      <w:rFonts w:ascii="Arial" w:hAnsi="Arial" w:eastAsia="Arial" w:cs="Arial"/>
      <w:b/>
      <w:bCs/>
      <w:sz w:val="22"/>
      <w:szCs w:val="22"/>
    </w:rPr>
  </w:style>
  <w:style w:type="character" w:styleId="777" w:customStyle="1">
    <w:name w:val="Заголовок 7 Знак"/>
    <w:basedOn w:val="768"/>
    <w:link w:val="7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8" w:customStyle="1">
    <w:name w:val="Заголовок 8 Знак"/>
    <w:basedOn w:val="768"/>
    <w:link w:val="766"/>
    <w:uiPriority w:val="9"/>
    <w:rPr>
      <w:rFonts w:ascii="Arial" w:hAnsi="Arial" w:eastAsia="Arial" w:cs="Arial"/>
      <w:i/>
      <w:iCs/>
      <w:sz w:val="22"/>
      <w:szCs w:val="22"/>
    </w:rPr>
  </w:style>
  <w:style w:type="character" w:styleId="779" w:customStyle="1">
    <w:name w:val="Заголовок 9 Знак"/>
    <w:basedOn w:val="768"/>
    <w:link w:val="767"/>
    <w:uiPriority w:val="9"/>
    <w:rPr>
      <w:rFonts w:ascii="Arial" w:hAnsi="Arial" w:eastAsia="Arial" w:cs="Arial"/>
      <w:i/>
      <w:iCs/>
      <w:sz w:val="21"/>
      <w:szCs w:val="21"/>
    </w:rPr>
  </w:style>
  <w:style w:type="paragraph" w:styleId="780">
    <w:name w:val="Title"/>
    <w:basedOn w:val="758"/>
    <w:next w:val="758"/>
    <w:link w:val="781"/>
    <w:uiPriority w:val="10"/>
    <w:qFormat/>
    <w:pPr>
      <w:contextualSpacing/>
      <w:spacing w:before="300"/>
    </w:pPr>
    <w:rPr>
      <w:sz w:val="48"/>
      <w:szCs w:val="48"/>
    </w:rPr>
  </w:style>
  <w:style w:type="character" w:styleId="781" w:customStyle="1">
    <w:name w:val="Заголовок Знак"/>
    <w:basedOn w:val="768"/>
    <w:link w:val="780"/>
    <w:uiPriority w:val="10"/>
    <w:rPr>
      <w:sz w:val="48"/>
      <w:szCs w:val="48"/>
    </w:rPr>
  </w:style>
  <w:style w:type="paragraph" w:styleId="782">
    <w:name w:val="Subtitle"/>
    <w:basedOn w:val="758"/>
    <w:next w:val="758"/>
    <w:link w:val="783"/>
    <w:uiPriority w:val="11"/>
    <w:qFormat/>
    <w:pPr>
      <w:spacing w:before="200"/>
    </w:pPr>
    <w:rPr>
      <w:sz w:val="24"/>
      <w:szCs w:val="24"/>
    </w:rPr>
  </w:style>
  <w:style w:type="character" w:styleId="783" w:customStyle="1">
    <w:name w:val="Подзаголовок Знак"/>
    <w:basedOn w:val="768"/>
    <w:link w:val="782"/>
    <w:uiPriority w:val="11"/>
    <w:rPr>
      <w:sz w:val="24"/>
      <w:szCs w:val="24"/>
    </w:rPr>
  </w:style>
  <w:style w:type="paragraph" w:styleId="784">
    <w:name w:val="Quote"/>
    <w:basedOn w:val="758"/>
    <w:next w:val="758"/>
    <w:link w:val="785"/>
    <w:uiPriority w:val="29"/>
    <w:qFormat/>
    <w:pPr>
      <w:ind w:left="720" w:right="720"/>
    </w:pPr>
    <w:rPr>
      <w:i/>
    </w:rPr>
  </w:style>
  <w:style w:type="character" w:styleId="785" w:customStyle="1">
    <w:name w:val="Цитата 2 Знак"/>
    <w:link w:val="784"/>
    <w:uiPriority w:val="29"/>
    <w:rPr>
      <w:i/>
    </w:rPr>
  </w:style>
  <w:style w:type="paragraph" w:styleId="786">
    <w:name w:val="Intense Quote"/>
    <w:basedOn w:val="758"/>
    <w:next w:val="758"/>
    <w:link w:val="78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7" w:customStyle="1">
    <w:name w:val="Выделенная цитата Знак"/>
    <w:link w:val="786"/>
    <w:uiPriority w:val="30"/>
    <w:rPr>
      <w:i/>
    </w:rPr>
  </w:style>
  <w:style w:type="character" w:styleId="788" w:customStyle="1">
    <w:name w:val="Header Char"/>
    <w:basedOn w:val="768"/>
    <w:uiPriority w:val="99"/>
  </w:style>
  <w:style w:type="character" w:styleId="789" w:customStyle="1">
    <w:name w:val="Footer Char"/>
    <w:basedOn w:val="768"/>
    <w:uiPriority w:val="99"/>
  </w:style>
  <w:style w:type="paragraph" w:styleId="790">
    <w:name w:val="Caption"/>
    <w:basedOn w:val="758"/>
    <w:next w:val="758"/>
    <w:link w:val="79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91" w:customStyle="1">
    <w:name w:val="Caption Char"/>
    <w:uiPriority w:val="99"/>
  </w:style>
  <w:style w:type="table" w:styleId="792">
    <w:name w:val="Table Grid"/>
    <w:basedOn w:val="76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93" w:customStyle="1">
    <w:name w:val="Table Grid Light"/>
    <w:basedOn w:val="76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4">
    <w:name w:val="Plain Table 1"/>
    <w:basedOn w:val="76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basedOn w:val="76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basedOn w:val="7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basedOn w:val="7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basedOn w:val="7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9">
    <w:name w:val="Grid Table 1 Light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1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4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5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6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1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4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5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6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1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4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5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6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4"/>
    <w:basedOn w:val="7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1" w:customStyle="1">
    <w:name w:val="Grid Table 4 - Accent 1"/>
    <w:basedOn w:val="7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2" w:customStyle="1">
    <w:name w:val="Grid Table 4 - Accent 2"/>
    <w:basedOn w:val="7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3" w:customStyle="1">
    <w:name w:val="Grid Table 4 - Accent 3"/>
    <w:basedOn w:val="7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4" w:customStyle="1">
    <w:name w:val="Grid Table 4 - Accent 4"/>
    <w:basedOn w:val="7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5" w:customStyle="1">
    <w:name w:val="Grid Table 4 - Accent 5"/>
    <w:basedOn w:val="7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6" w:customStyle="1">
    <w:name w:val="Grid Table 4 - Accent 6"/>
    <w:basedOn w:val="7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7">
    <w:name w:val="Grid Table 5 Dark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- Accent 1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 - Accent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- Accent 4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 - Accent 5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 - Accent 6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4">
    <w:name w:val="Grid Table 6 Colorful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5" w:customStyle="1">
    <w:name w:val="Grid Table 6 Colorful - Accent 1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6" w:customStyle="1">
    <w:name w:val="Grid Table 6 Colorful - Accent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7" w:customStyle="1">
    <w:name w:val="Grid Table 6 Colorful - Accent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8" w:customStyle="1">
    <w:name w:val="Grid Table 6 Colorful - Accent 4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9" w:customStyle="1">
    <w:name w:val="Grid Table 6 Colorful - Accent 5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0" w:customStyle="1">
    <w:name w:val="Grid Table 6 Colorful - Accent 6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1">
    <w:name w:val="Grid Table 7 Colorful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7 Colorful - Accent 1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7 Colorful - Accent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7 Colorful - Accent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7 Colorful - Accent 4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7 Colorful - Accent 5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7 Colorful - Accent 6"/>
    <w:basedOn w:val="7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"/>
    <w:basedOn w:val="7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1"/>
    <w:basedOn w:val="7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2"/>
    <w:basedOn w:val="7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3"/>
    <w:basedOn w:val="7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4"/>
    <w:basedOn w:val="7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5"/>
    <w:basedOn w:val="7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6"/>
    <w:basedOn w:val="7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1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4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5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6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2">
    <w:name w:val="List Table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1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4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5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6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1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4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5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6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1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4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5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6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>
    <w:name w:val="List Table 6 Colorful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4" w:customStyle="1">
    <w:name w:val="List Table 6 Colorful - Accent 1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5" w:customStyle="1">
    <w:name w:val="List Table 6 Colorful - Accent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6" w:customStyle="1">
    <w:name w:val="List Table 6 Colorful - Accent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7" w:customStyle="1">
    <w:name w:val="List Table 6 Colorful - Accent 4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8" w:customStyle="1">
    <w:name w:val="List Table 6 Colorful - Accent 5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9" w:customStyle="1">
    <w:name w:val="List Table 6 Colorful - Accent 6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0">
    <w:name w:val="List Table 7 Colorful"/>
    <w:basedOn w:val="7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7 Colorful - Accent 1"/>
    <w:basedOn w:val="7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7 Colorful - Accent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7 Colorful - Accent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st Table 7 Colorful - Accent 4"/>
    <w:basedOn w:val="7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st Table 7 Colorful - Accent 5"/>
    <w:basedOn w:val="7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st Table 7 Colorful - Accent 6"/>
    <w:basedOn w:val="7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ned - Accent"/>
    <w:basedOn w:val="7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8" w:customStyle="1">
    <w:name w:val="Lined - Accent 1"/>
    <w:basedOn w:val="7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9" w:customStyle="1">
    <w:name w:val="Lined - Accent 2"/>
    <w:basedOn w:val="7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0" w:customStyle="1">
    <w:name w:val="Lined - Accent 3"/>
    <w:basedOn w:val="7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1" w:customStyle="1">
    <w:name w:val="Lined - Accent 4"/>
    <w:basedOn w:val="7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2" w:customStyle="1">
    <w:name w:val="Lined - Accent 5"/>
    <w:basedOn w:val="7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3" w:customStyle="1">
    <w:name w:val="Lined - Accent 6"/>
    <w:basedOn w:val="7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4" w:customStyle="1">
    <w:name w:val="Bordered &amp; Lined - Accent"/>
    <w:basedOn w:val="7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5" w:customStyle="1">
    <w:name w:val="Bordered &amp; Lined - Accent 1"/>
    <w:basedOn w:val="7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6" w:customStyle="1">
    <w:name w:val="Bordered &amp; Lined - Accent 2"/>
    <w:basedOn w:val="7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7" w:customStyle="1">
    <w:name w:val="Bordered &amp; Lined - Accent 3"/>
    <w:basedOn w:val="7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8" w:customStyle="1">
    <w:name w:val="Bordered &amp; Lined - Accent 4"/>
    <w:basedOn w:val="7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9" w:customStyle="1">
    <w:name w:val="Bordered &amp; Lined - Accent 5"/>
    <w:basedOn w:val="7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0" w:customStyle="1">
    <w:name w:val="Bordered &amp; Lined - Accent 6"/>
    <w:basedOn w:val="7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1" w:customStyle="1">
    <w:name w:val="Bordered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2" w:customStyle="1">
    <w:name w:val="Bordered - Accent 1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3" w:customStyle="1">
    <w:name w:val="Bordered - Accent 2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4" w:customStyle="1">
    <w:name w:val="Bordered - Accent 3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5" w:customStyle="1">
    <w:name w:val="Bordered - Accent 4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6" w:customStyle="1">
    <w:name w:val="Bordered - Accent 5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7" w:customStyle="1">
    <w:name w:val="Bordered - Accent 6"/>
    <w:basedOn w:val="7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18">
    <w:name w:val="Hyperlink"/>
    <w:uiPriority w:val="99"/>
    <w:unhideWhenUsed/>
    <w:rPr>
      <w:color w:val="0000ff" w:themeColor="hyperlink"/>
      <w:u w:val="single"/>
    </w:rPr>
  </w:style>
  <w:style w:type="character" w:styleId="919" w:customStyle="1">
    <w:name w:val="Footnote Text Char"/>
    <w:uiPriority w:val="99"/>
    <w:rPr>
      <w:sz w:val="18"/>
    </w:rPr>
  </w:style>
  <w:style w:type="paragraph" w:styleId="920">
    <w:name w:val="endnote text"/>
    <w:basedOn w:val="758"/>
    <w:link w:val="921"/>
    <w:uiPriority w:val="99"/>
    <w:semiHidden/>
    <w:unhideWhenUsed/>
    <w:pPr>
      <w:spacing w:after="0" w:line="240" w:lineRule="auto"/>
    </w:pPr>
    <w:rPr>
      <w:sz w:val="20"/>
    </w:rPr>
  </w:style>
  <w:style w:type="character" w:styleId="921" w:customStyle="1">
    <w:name w:val="Текст концевой сноски Знак"/>
    <w:link w:val="920"/>
    <w:uiPriority w:val="99"/>
    <w:rPr>
      <w:sz w:val="20"/>
    </w:rPr>
  </w:style>
  <w:style w:type="character" w:styleId="922">
    <w:name w:val="endnote reference"/>
    <w:basedOn w:val="768"/>
    <w:uiPriority w:val="99"/>
    <w:semiHidden/>
    <w:unhideWhenUsed/>
    <w:rPr>
      <w:vertAlign w:val="superscript"/>
    </w:rPr>
  </w:style>
  <w:style w:type="paragraph" w:styleId="923">
    <w:name w:val="toc 1"/>
    <w:basedOn w:val="758"/>
    <w:next w:val="758"/>
    <w:uiPriority w:val="39"/>
    <w:unhideWhenUsed/>
    <w:pPr>
      <w:spacing w:after="57"/>
    </w:pPr>
  </w:style>
  <w:style w:type="paragraph" w:styleId="924">
    <w:name w:val="toc 2"/>
    <w:basedOn w:val="758"/>
    <w:next w:val="758"/>
    <w:uiPriority w:val="39"/>
    <w:unhideWhenUsed/>
    <w:pPr>
      <w:ind w:left="283"/>
      <w:spacing w:after="57"/>
    </w:pPr>
  </w:style>
  <w:style w:type="paragraph" w:styleId="925">
    <w:name w:val="toc 3"/>
    <w:basedOn w:val="758"/>
    <w:next w:val="758"/>
    <w:uiPriority w:val="39"/>
    <w:unhideWhenUsed/>
    <w:pPr>
      <w:ind w:left="567"/>
      <w:spacing w:after="57"/>
    </w:pPr>
  </w:style>
  <w:style w:type="paragraph" w:styleId="926">
    <w:name w:val="toc 4"/>
    <w:basedOn w:val="758"/>
    <w:next w:val="758"/>
    <w:uiPriority w:val="39"/>
    <w:unhideWhenUsed/>
    <w:pPr>
      <w:ind w:left="850"/>
      <w:spacing w:after="57"/>
    </w:pPr>
  </w:style>
  <w:style w:type="paragraph" w:styleId="927">
    <w:name w:val="toc 5"/>
    <w:basedOn w:val="758"/>
    <w:next w:val="758"/>
    <w:uiPriority w:val="39"/>
    <w:unhideWhenUsed/>
    <w:pPr>
      <w:ind w:left="1134"/>
      <w:spacing w:after="57"/>
    </w:pPr>
  </w:style>
  <w:style w:type="paragraph" w:styleId="928">
    <w:name w:val="toc 6"/>
    <w:basedOn w:val="758"/>
    <w:next w:val="758"/>
    <w:uiPriority w:val="39"/>
    <w:unhideWhenUsed/>
    <w:pPr>
      <w:ind w:left="1417"/>
      <w:spacing w:after="57"/>
    </w:pPr>
  </w:style>
  <w:style w:type="paragraph" w:styleId="929">
    <w:name w:val="toc 7"/>
    <w:basedOn w:val="758"/>
    <w:next w:val="758"/>
    <w:uiPriority w:val="39"/>
    <w:unhideWhenUsed/>
    <w:pPr>
      <w:ind w:left="1701"/>
      <w:spacing w:after="57"/>
    </w:pPr>
  </w:style>
  <w:style w:type="paragraph" w:styleId="930">
    <w:name w:val="toc 8"/>
    <w:basedOn w:val="758"/>
    <w:next w:val="758"/>
    <w:uiPriority w:val="39"/>
    <w:unhideWhenUsed/>
    <w:pPr>
      <w:ind w:left="1984"/>
      <w:spacing w:after="57"/>
    </w:pPr>
  </w:style>
  <w:style w:type="paragraph" w:styleId="931">
    <w:name w:val="toc 9"/>
    <w:basedOn w:val="758"/>
    <w:next w:val="758"/>
    <w:uiPriority w:val="39"/>
    <w:unhideWhenUsed/>
    <w:pPr>
      <w:ind w:left="2268"/>
      <w:spacing w:after="57"/>
    </w:pPr>
  </w:style>
  <w:style w:type="paragraph" w:styleId="932">
    <w:name w:val="TOC Heading"/>
    <w:uiPriority w:val="39"/>
    <w:unhideWhenUsed/>
  </w:style>
  <w:style w:type="paragraph" w:styleId="933">
    <w:name w:val="table of figures"/>
    <w:basedOn w:val="758"/>
    <w:next w:val="758"/>
    <w:uiPriority w:val="99"/>
    <w:unhideWhenUsed/>
    <w:pPr>
      <w:spacing w:after="0"/>
    </w:pPr>
  </w:style>
  <w:style w:type="character" w:styleId="934" w:customStyle="1">
    <w:name w:val="Заголовок 5 Знак"/>
    <w:basedOn w:val="768"/>
    <w:link w:val="763"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numbering" w:styleId="935" w:customStyle="1">
    <w:name w:val="Нет списка1"/>
    <w:next w:val="770"/>
    <w:uiPriority w:val="99"/>
    <w:semiHidden/>
    <w:unhideWhenUsed/>
  </w:style>
  <w:style w:type="paragraph" w:styleId="936">
    <w:name w:val="Body Text"/>
    <w:basedOn w:val="758"/>
    <w:link w:val="937"/>
    <w:unhideWhenUsed/>
    <w:pPr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</w:rPr>
  </w:style>
  <w:style w:type="character" w:styleId="937" w:customStyle="1">
    <w:name w:val="Основной текст Знак"/>
    <w:basedOn w:val="768"/>
    <w:link w:val="936"/>
    <w:rPr>
      <w:rFonts w:ascii="Times New Roman" w:hAnsi="Times New Roman" w:eastAsia="Times New Roman" w:cs="Times New Roman"/>
      <w:sz w:val="20"/>
      <w:szCs w:val="20"/>
    </w:rPr>
  </w:style>
  <w:style w:type="paragraph" w:styleId="938" w:customStyle="1">
    <w:name w:val="ConsPlusNormal"/>
    <w:link w:val="939"/>
    <w:uiPriority w:val="99"/>
    <w:qFormat/>
    <w:pPr>
      <w:ind w:firstLine="720"/>
      <w:jc w:val="both"/>
      <w:spacing w:after="120" w:line="240" w:lineRule="auto"/>
      <w:widowControl w:val="off"/>
    </w:pPr>
    <w:rPr>
      <w:rFonts w:ascii="Arial" w:hAnsi="Arial" w:eastAsia="Times New Roman" w:cs="Arial"/>
      <w:sz w:val="20"/>
      <w:szCs w:val="20"/>
      <w:lang w:eastAsia="ar-SA"/>
    </w:rPr>
  </w:style>
  <w:style w:type="character" w:styleId="939" w:customStyle="1">
    <w:name w:val="ConsPlusNormal Знак"/>
    <w:link w:val="938"/>
    <w:uiPriority w:val="99"/>
    <w:qFormat/>
    <w:rPr>
      <w:rFonts w:ascii="Arial" w:hAnsi="Arial" w:eastAsia="Times New Roman" w:cs="Arial"/>
      <w:sz w:val="20"/>
      <w:szCs w:val="20"/>
      <w:lang w:eastAsia="ar-SA"/>
    </w:rPr>
  </w:style>
  <w:style w:type="paragraph" w:styleId="940">
    <w:name w:val="Header"/>
    <w:basedOn w:val="758"/>
    <w:link w:val="941"/>
    <w:uiPriority w:val="99"/>
    <w:pPr>
      <w:jc w:val="both"/>
      <w:tabs>
        <w:tab w:val="center" w:pos="4677" w:leader="none"/>
        <w:tab w:val="right" w:pos="9355" w:leader="none"/>
      </w:tabs>
    </w:pPr>
    <w:rPr>
      <w:rFonts w:ascii="Calibri" w:hAnsi="Calibri" w:eastAsia="Times New Roman" w:cs="Times New Roman"/>
    </w:rPr>
  </w:style>
  <w:style w:type="character" w:styleId="941" w:customStyle="1">
    <w:name w:val="Верхний колонтитул Знак"/>
    <w:basedOn w:val="768"/>
    <w:link w:val="940"/>
    <w:uiPriority w:val="99"/>
    <w:rPr>
      <w:rFonts w:ascii="Calibri" w:hAnsi="Calibri" w:eastAsia="Times New Roman" w:cs="Times New Roman"/>
    </w:rPr>
  </w:style>
  <w:style w:type="character" w:styleId="942" w:customStyle="1">
    <w:name w:val="Font Style11"/>
    <w:uiPriority w:val="99"/>
    <w:rPr>
      <w:rFonts w:ascii="Times New Roman" w:hAnsi="Times New Roman" w:cs="Times New Roman"/>
      <w:sz w:val="18"/>
      <w:szCs w:val="18"/>
    </w:rPr>
  </w:style>
  <w:style w:type="paragraph" w:styleId="943" w:customStyle="1">
    <w:name w:val="Style1"/>
    <w:basedOn w:val="758"/>
    <w:uiPriority w:val="99"/>
    <w:pPr>
      <w:jc w:val="center"/>
      <w:spacing w:after="0" w:line="307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4" w:customStyle="1">
    <w:name w:val="Без интервала1"/>
    <w:pPr>
      <w:ind w:firstLine="567"/>
      <w:jc w:val="both"/>
      <w:spacing w:after="120" w:line="240" w:lineRule="auto"/>
    </w:pPr>
    <w:rPr>
      <w:rFonts w:ascii="Calibri" w:hAnsi="Calibri" w:eastAsia="Times New Roman" w:cs="Calibri"/>
      <w:sz w:val="24"/>
      <w:lang w:eastAsia="ar-SA"/>
    </w:rPr>
  </w:style>
  <w:style w:type="paragraph" w:styleId="945" w:customStyle="1">
    <w:name w:val="Закон"/>
    <w:basedOn w:val="758"/>
    <w:uiPriority w:val="99"/>
    <w:pPr>
      <w:ind w:firstLine="567"/>
      <w:jc w:val="both"/>
      <w:spacing w:after="0" w:line="240" w:lineRule="auto"/>
    </w:pPr>
    <w:rPr>
      <w:rFonts w:ascii="Times New Roman" w:hAnsi="Times New Roman" w:eastAsia="Times New Roman" w:cs="Times New Roman"/>
      <w:sz w:val="18"/>
      <w:szCs w:val="18"/>
      <w:lang w:eastAsia="ar-SA"/>
    </w:rPr>
  </w:style>
  <w:style w:type="paragraph" w:styleId="946" w:customStyle="1">
    <w:name w:val="Обычный1"/>
    <w:link w:val="950"/>
    <w:uiPriority w:val="99"/>
    <w:pPr>
      <w:jc w:val="both"/>
      <w:spacing w:after="120" w:line="240" w:lineRule="auto"/>
    </w:pPr>
    <w:rPr>
      <w:rFonts w:ascii="TimesET" w:hAnsi="TimesET" w:eastAsia="Times New Roman" w:cs="Times New Roman"/>
      <w:sz w:val="24"/>
      <w:szCs w:val="24"/>
      <w:lang w:eastAsia="ru-RU"/>
    </w:rPr>
  </w:style>
  <w:style w:type="paragraph" w:styleId="947">
    <w:name w:val="Body Text Indent"/>
    <w:basedOn w:val="758"/>
    <w:link w:val="948"/>
    <w:uiPriority w:val="99"/>
    <w:pPr>
      <w:ind w:left="283"/>
      <w:jc w:val="both"/>
      <w:spacing w:after="120"/>
    </w:pPr>
    <w:rPr>
      <w:rFonts w:ascii="Calibri" w:hAnsi="Calibri" w:eastAsia="Times New Roman" w:cs="Times New Roman"/>
    </w:rPr>
  </w:style>
  <w:style w:type="character" w:styleId="948" w:customStyle="1">
    <w:name w:val="Основной текст с отступом Знак"/>
    <w:basedOn w:val="768"/>
    <w:link w:val="947"/>
    <w:uiPriority w:val="99"/>
    <w:rPr>
      <w:rFonts w:ascii="Calibri" w:hAnsi="Calibri" w:eastAsia="Times New Roman" w:cs="Times New Roman"/>
    </w:rPr>
  </w:style>
  <w:style w:type="paragraph" w:styleId="949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50" w:customStyle="1">
    <w:name w:val="Обычный1 Знак"/>
    <w:link w:val="946"/>
    <w:uiPriority w:val="99"/>
    <w:rPr>
      <w:rFonts w:ascii="TimesET" w:hAnsi="TimesET" w:eastAsia="Times New Roman" w:cs="Times New Roman"/>
      <w:sz w:val="24"/>
      <w:szCs w:val="24"/>
      <w:lang w:eastAsia="ru-RU"/>
    </w:rPr>
  </w:style>
  <w:style w:type="paragraph" w:styleId="951">
    <w:name w:val="footnote text"/>
    <w:basedOn w:val="758"/>
    <w:link w:val="952"/>
    <w:pPr>
      <w:jc w:val="both"/>
    </w:pPr>
    <w:rPr>
      <w:rFonts w:ascii="Calibri" w:hAnsi="Calibri" w:eastAsia="Times New Roman" w:cs="Times New Roman"/>
      <w:sz w:val="20"/>
      <w:szCs w:val="20"/>
      <w:lang w:eastAsia="ru-RU"/>
    </w:rPr>
  </w:style>
  <w:style w:type="character" w:styleId="952" w:customStyle="1">
    <w:name w:val="Текст сноски Знак"/>
    <w:basedOn w:val="768"/>
    <w:link w:val="951"/>
    <w:rPr>
      <w:rFonts w:ascii="Calibri" w:hAnsi="Calibri" w:eastAsia="Times New Roman" w:cs="Times New Roman"/>
      <w:sz w:val="20"/>
      <w:szCs w:val="20"/>
      <w:lang w:eastAsia="ru-RU"/>
    </w:rPr>
  </w:style>
  <w:style w:type="character" w:styleId="953">
    <w:name w:val="footnote reference"/>
    <w:uiPriority w:val="99"/>
    <w:rPr>
      <w:vertAlign w:val="superscript"/>
    </w:rPr>
  </w:style>
  <w:style w:type="paragraph" w:styleId="954" w:customStyle="1">
    <w:name w:val="Без интервала3"/>
    <w:pPr>
      <w:spacing w:after="0" w:line="240" w:lineRule="auto"/>
    </w:pPr>
    <w:rPr>
      <w:rFonts w:ascii="Calibri" w:hAnsi="Calibri" w:eastAsia="Times New Roman" w:cs="Times New Roman"/>
    </w:rPr>
  </w:style>
  <w:style w:type="paragraph" w:styleId="955">
    <w:name w:val="Body Text 3"/>
    <w:basedOn w:val="758"/>
    <w:link w:val="956"/>
    <w:uiPriority w:val="99"/>
    <w:pPr>
      <w:jc w:val="both"/>
      <w:spacing w:after="120"/>
    </w:pPr>
    <w:rPr>
      <w:rFonts w:ascii="Calibri" w:hAnsi="Calibri" w:eastAsia="Times New Roman" w:cs="Times New Roman"/>
      <w:sz w:val="16"/>
      <w:szCs w:val="16"/>
    </w:rPr>
  </w:style>
  <w:style w:type="character" w:styleId="956" w:customStyle="1">
    <w:name w:val="Основной текст 3 Знак"/>
    <w:basedOn w:val="768"/>
    <w:link w:val="955"/>
    <w:uiPriority w:val="99"/>
    <w:rPr>
      <w:rFonts w:ascii="Calibri" w:hAnsi="Calibri" w:eastAsia="Times New Roman" w:cs="Times New Roman"/>
      <w:sz w:val="16"/>
      <w:szCs w:val="16"/>
    </w:rPr>
  </w:style>
  <w:style w:type="paragraph" w:styleId="957">
    <w:name w:val="List Paragraph"/>
    <w:basedOn w:val="758"/>
    <w:uiPriority w:val="34"/>
    <w:qFormat/>
    <w:pPr>
      <w:contextualSpacing/>
      <w:ind w:left="720"/>
    </w:pPr>
  </w:style>
  <w:style w:type="paragraph" w:styleId="958" w:customStyle="1">
    <w:name w:val="Без интервала2"/>
    <w:pPr>
      <w:ind w:firstLine="567"/>
      <w:jc w:val="both"/>
      <w:spacing w:after="120" w:line="240" w:lineRule="auto"/>
    </w:pPr>
    <w:rPr>
      <w:rFonts w:ascii="Calibri" w:hAnsi="Calibri" w:eastAsia="Times New Roman" w:cs="Calibri"/>
      <w:sz w:val="24"/>
      <w:lang w:eastAsia="ar-SA"/>
    </w:rPr>
  </w:style>
  <w:style w:type="paragraph" w:styleId="959">
    <w:name w:val="No Spacing"/>
    <w:uiPriority w:val="1"/>
    <w:qFormat/>
    <w:pPr>
      <w:spacing w:after="0" w:line="240" w:lineRule="auto"/>
    </w:pPr>
  </w:style>
  <w:style w:type="paragraph" w:styleId="960">
    <w:name w:val="Balloon Text"/>
    <w:basedOn w:val="758"/>
    <w:link w:val="96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61" w:customStyle="1">
    <w:name w:val="Текст выноски Знак"/>
    <w:basedOn w:val="768"/>
    <w:link w:val="960"/>
    <w:uiPriority w:val="99"/>
    <w:semiHidden/>
    <w:rPr>
      <w:rFonts w:ascii="Tahoma" w:hAnsi="Tahoma" w:cs="Tahoma"/>
      <w:sz w:val="16"/>
      <w:szCs w:val="16"/>
    </w:rPr>
  </w:style>
  <w:style w:type="paragraph" w:styleId="962">
    <w:name w:val="Footer"/>
    <w:basedOn w:val="758"/>
    <w:link w:val="96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3" w:customStyle="1">
    <w:name w:val="Нижний колонтитул Знак"/>
    <w:basedOn w:val="768"/>
    <w:link w:val="962"/>
    <w:uiPriority w:val="99"/>
  </w:style>
  <w:style w:type="table" w:styleId="964" w:customStyle="1">
    <w:name w:val="Сетка таблицы1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" w:type="dxa"/>
        <w:top w:w="0" w:type="dxa"/>
        <w:right w:w="10" w:type="dxa"/>
        <w:bottom w:w="0" w:type="dxa"/>
      </w:tblCellMar>
    </w:tblPr>
    <w:tcPr>
      <w:tcW w:w="0" w:type="auto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agregatoreat.ru/lk/customer/eat/announcement/7f6585b2-5b10-4592-bd21-11e234b90dac" TargetMode="External"/><Relationship Id="rId12" Type="http://schemas.openxmlformats.org/officeDocument/2006/relationships/hyperlink" Target="file:///C:\User\Desktop\&#1069;&#1040;%20&#1082;&#1088;&#1086;&#1074;&#1072;&#1090;&#1080;,%20&#1082;&#1072;&#1090;&#1072;&#1083;&#1082;&#1080;\&#1058;&#1080;&#1087;&#1086;&#1074;&#1086;&#1081;%20&#1082;&#1086;&#1085;&#1090;&#1088;&#1072;&#1082;&#1090;%20&#8470;427&#1053;%20&#1084;&#1077;&#1076;.%20&#1086;&#1073;&#1086;&#1088;&#1091;&#1076;&#1086;&#1074;&#1072;&#1085;&#1080;&#1077;.docx" TargetMode="External"/><Relationship Id="rId13" Type="http://schemas.openxmlformats.org/officeDocument/2006/relationships/hyperlink" Target="consultantplus://offline/ref=9D096CEF268CD972A9474125A39B96E6EAD08B9DCD849050A5534F39CBD7AC471A125449C27A7AF326882872191797B43ACC52B4B26Ep3HFK" TargetMode="External"/><Relationship Id="rId14" Type="http://schemas.openxmlformats.org/officeDocument/2006/relationships/hyperlink" Target="consultantplus://offline/ref=F174975D8C2C2429B2BB081949B2575B8624B14B07BB5628CB5844574DtAZ8E" TargetMode="External"/><Relationship Id="rId15" Type="http://schemas.openxmlformats.org/officeDocument/2006/relationships/hyperlink" Target="consultantplus://offline/ref=F174975D8C2C2429B2BB081949B2575B8624BF4A06B75628CB5844574DA82DE1ABD2F4D6D004BDFEtDZ5E" TargetMode="External"/><Relationship Id="rId16" Type="http://schemas.openxmlformats.org/officeDocument/2006/relationships/hyperlink" Target="mailto:odr@r45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FAD7E-3E03-478C-8825-4F463043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 Алена Сергеевна</dc:creator>
  <cp:keywords/>
  <dc:description/>
  <cp:lastModifiedBy>pirogova.kv</cp:lastModifiedBy>
  <cp:revision>165</cp:revision>
  <dcterms:created xsi:type="dcterms:W3CDTF">2022-02-02T09:58:00Z</dcterms:created>
  <dcterms:modified xsi:type="dcterms:W3CDTF">2026-08-20T06:58:01Z</dcterms:modified>
</cp:coreProperties>
</file>